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0"/>
        <w:rPr>
          <w:rFonts w:asciiTheme="majorEastAsia" w:eastAsiaTheme="majorEastAsia" w:hAnsiTheme="majorEastAsia"/>
          <w:color w:val="000000" w:themeColor="text1"/>
          <w:sz w:val="24"/>
          <w:szCs w:val="24"/>
          <w14:textFill>
            <w14:solidFill>
              <w14:schemeClr w14:val="tx1"/>
            </w14:solidFill>
          </w14:textFill>
        </w:rPr>
      </w:pPr>
      <w:bookmarkStart w:id="0" w:name="_Toc465759206"/>
    </w:p>
    <w:p>
      <w:pPr>
        <w:pStyle w:val="BodyText"/>
      </w:pPr>
    </w:p>
    <w:p>
      <w:pPr>
        <w:spacing w:line="360" w:lineRule="auto"/>
        <w:ind w:firstLine="0"/>
        <w:jc w:val="center"/>
        <w:rPr>
          <w:rFonts w:ascii="隶书" w:eastAsia="隶书" w:hAnsiTheme="majorEastAsia" w:hint="eastAsia"/>
          <w:b/>
          <w:color w:val="000000" w:themeColor="text1"/>
          <w:sz w:val="84"/>
          <w:szCs w:val="84"/>
          <w14:textFill>
            <w14:solidFill>
              <w14:schemeClr w14:val="tx1"/>
            </w14:solidFill>
          </w14:textFill>
        </w:rPr>
      </w:pPr>
      <w:r>
        <w:rPr>
          <w:rFonts w:ascii="隶书" w:eastAsia="隶书" w:hAnsiTheme="majorEastAsia" w:hint="eastAsia"/>
          <w:b/>
          <w:color w:val="000000" w:themeColor="text1"/>
          <w:sz w:val="84"/>
          <w:szCs w:val="84"/>
          <w:lang w:eastAsia="zh-CN"/>
          <w14:textFill>
            <w14:solidFill>
              <w14:schemeClr w14:val="tx1"/>
            </w14:solidFill>
          </w14:textFill>
        </w:rPr>
        <w:t>学院</w:t>
      </w:r>
    </w:p>
    <w:p>
      <w:pPr>
        <w:spacing w:line="360" w:lineRule="auto"/>
        <w:ind w:firstLine="0"/>
        <w:jc w:val="center"/>
        <w:rPr>
          <w:rFonts w:asciiTheme="majorEastAsia" w:eastAsiaTheme="majorEastAsia" w:hAnsiTheme="majorEastAsia"/>
          <w:b/>
          <w:color w:val="000000" w:themeColor="text1"/>
          <w:sz w:val="24"/>
          <w:szCs w:val="24"/>
          <w14:textFill>
            <w14:solidFill>
              <w14:schemeClr w14:val="tx1"/>
            </w14:solidFill>
          </w14:textFill>
        </w:rPr>
      </w:pPr>
    </w:p>
    <w:p>
      <w:pPr>
        <w:spacing w:line="360" w:lineRule="auto"/>
        <w:ind w:firstLine="0"/>
        <w:jc w:val="center"/>
        <w:rPr>
          <w:rFonts w:ascii="华文中宋" w:eastAsia="华文中宋" w:hAnsi="华文中宋" w:hint="eastAsia"/>
          <w:b/>
          <w:color w:val="000000" w:themeColor="text1"/>
          <w:sz w:val="52"/>
          <w:szCs w:val="52"/>
          <w14:textFill>
            <w14:solidFill>
              <w14:schemeClr w14:val="tx1"/>
            </w14:solidFill>
          </w14:textFill>
        </w:rPr>
      </w:pPr>
      <w:r>
        <w:rPr>
          <w:rFonts w:ascii="华文中宋" w:eastAsia="华文中宋" w:hAnsi="华文中宋" w:hint="eastAsia"/>
          <w:b/>
          <w:color w:val="000000" w:themeColor="text1"/>
          <w:sz w:val="52"/>
          <w:szCs w:val="52"/>
          <w14:textFill>
            <w14:solidFill>
              <w14:schemeClr w14:val="tx1"/>
            </w14:solidFill>
          </w14:textFill>
        </w:rPr>
        <w:t>本 科 毕 业 论 文</w:t>
      </w:r>
    </w:p>
    <w:p>
      <w:pPr>
        <w:pStyle w:val="BodyText"/>
        <w:rPr>
          <w:rFonts w:hint="eastAsia"/>
        </w:rPr>
      </w:pPr>
    </w:p>
    <w:p>
      <w:pPr>
        <w:pStyle w:val="BodyText"/>
        <w:rPr>
          <w:rFonts w:hint="eastAsia"/>
        </w:rPr>
      </w:pPr>
    </w:p>
    <w:p>
      <w:pPr>
        <w:pStyle w:val="BodyText"/>
        <w:rPr>
          <w:rFonts w:hint="eastAsia"/>
        </w:rPr>
      </w:pPr>
    </w:p>
    <w:p>
      <w:pPr>
        <w:pStyle w:val="BodyText"/>
        <w:rPr>
          <w:rFonts w:hint="eastAsia"/>
        </w:rPr>
      </w:pPr>
    </w:p>
    <w:p>
      <w:pPr>
        <w:pStyle w:val="BodyText"/>
        <w:rPr>
          <w:rFonts w:hint="eastAsia"/>
        </w:rPr>
      </w:pPr>
    </w:p>
    <w:p>
      <w:pPr>
        <w:pStyle w:val="Heading3"/>
      </w:pPr>
    </w:p>
    <w:tbl>
      <w:tblPr>
        <w:tblStyle w:val="TableNormal"/>
        <w:tblW w:w="7128" w:type="dxa"/>
        <w:jc w:val="center"/>
        <w:tblBorders>
          <w:top w:val="none" w:sz="0" w:space="0" w:color="auto"/>
          <w:left w:val="none" w:sz="0" w:space="0" w:color="auto"/>
          <w:bottom w:val="single" w:sz="4" w:space="0" w:color="auto"/>
          <w:right w:val="none" w:sz="0" w:space="0" w:color="auto"/>
          <w:insideH w:val="single" w:sz="4" w:space="0" w:color="auto"/>
          <w:insideV w:val="none" w:sz="0" w:space="0" w:color="auto"/>
        </w:tblBorders>
        <w:tblLayout w:type="fixed"/>
        <w:tblCellMar>
          <w:top w:w="0" w:type="dxa"/>
          <w:left w:w="108" w:type="dxa"/>
          <w:bottom w:w="0" w:type="dxa"/>
          <w:right w:w="108" w:type="dxa"/>
        </w:tblCellMar>
      </w:tblPr>
      <w:tblGrid>
        <w:gridCol w:w="1974"/>
        <w:gridCol w:w="5154"/>
      </w:tblGrid>
      <w:tr>
        <w:tblPrEx>
          <w:tblW w:w="7128" w:type="dxa"/>
          <w:jc w:val="center"/>
          <w:tblBorders>
            <w:top w:val="none" w:sz="0" w:space="0" w:color="auto"/>
            <w:left w:val="none" w:sz="0" w:space="0" w:color="auto"/>
            <w:bottom w:val="single" w:sz="4" w:space="0" w:color="auto"/>
            <w:right w:val="none" w:sz="0" w:space="0" w:color="auto"/>
            <w:insideH w:val="single" w:sz="4" w:space="0" w:color="auto"/>
            <w:insideV w:val="none" w:sz="0" w:space="0" w:color="auto"/>
          </w:tblBorders>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14:textFill>
                  <w14:solidFill>
                    <w14:schemeClr w14:val="tx1"/>
                  </w14:solidFill>
                </w14:textFill>
              </w:rPr>
            </w:pPr>
            <w:r>
              <w:rPr>
                <w:rFonts w:ascii="黑体" w:eastAsia="黑体" w:hint="eastAsia"/>
                <w:color w:val="000000" w:themeColor="text1"/>
                <w:sz w:val="30"/>
                <w:szCs w:val="30"/>
                <w14:textFill>
                  <w14:solidFill>
                    <w14:schemeClr w14:val="tx1"/>
                  </w14:solidFill>
                </w14:textFill>
              </w:rPr>
              <w:t>中文题目：</w:t>
            </w:r>
          </w:p>
        </w:tc>
        <w:tc>
          <w:tcPr>
            <w:tcW w:w="5154" w:type="dxa"/>
            <w:vAlign w:val="center"/>
          </w:tcPr>
          <w:p>
            <w:pPr>
              <w:spacing w:line="560" w:lineRule="exact"/>
              <w:ind w:firstLine="0"/>
              <w:jc w:val="center"/>
              <w:rPr>
                <w:rFonts w:ascii="黑体" w:eastAsia="黑体" w:hint="default"/>
                <w:color w:val="000000" w:themeColor="text1"/>
                <w:sz w:val="30"/>
                <w:szCs w:val="30"/>
                <w:lang w:val="en-US"/>
                <w14:textFill>
                  <w14:solidFill>
                    <w14:schemeClr w14:val="tx1"/>
                  </w14:solidFill>
                </w14:textFill>
              </w:rPr>
            </w:pPr>
            <w:r>
              <w:rPr>
                <w:rFonts w:ascii="黑体" w:eastAsia="黑体" w:hint="eastAsia"/>
                <w:color w:val="000000" w:themeColor="text1"/>
                <w:sz w:val="30"/>
                <w:szCs w:val="30"/>
                <w:lang w:val="en-US" w:eastAsia="zh-CN"/>
                <w14:textFill>
                  <w14:solidFill>
                    <w14:schemeClr w14:val="tx1"/>
                  </w14:solidFill>
                </w14:textFill>
              </w:rPr>
              <w:t>基于儿童视角的幼儿园阅读区</w:t>
            </w:r>
          </w:p>
        </w:tc>
      </w:tr>
      <w:tr>
        <w:tblPrEx>
          <w:tblW w:w="7128" w:type="dxa"/>
          <w:jc w:val="center"/>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14:textFill>
                  <w14:solidFill>
                    <w14:schemeClr w14:val="tx1"/>
                  </w14:solidFill>
                </w14:textFill>
              </w:rPr>
            </w:pPr>
          </w:p>
        </w:tc>
        <w:tc>
          <w:tcPr>
            <w:tcW w:w="5154" w:type="dxa"/>
            <w:vAlign w:val="center"/>
          </w:tcPr>
          <w:p>
            <w:pPr>
              <w:spacing w:line="560" w:lineRule="exact"/>
              <w:ind w:firstLine="0"/>
              <w:jc w:val="center"/>
              <w:rPr>
                <w:rFonts w:ascii="黑体" w:eastAsia="黑体"/>
                <w:color w:val="000000" w:themeColor="text1"/>
                <w:sz w:val="30"/>
                <w:szCs w:val="30"/>
                <w14:textFill>
                  <w14:solidFill>
                    <w14:schemeClr w14:val="tx1"/>
                  </w14:solidFill>
                </w14:textFill>
              </w:rPr>
            </w:pPr>
            <w:r>
              <w:rPr>
                <w:rFonts w:ascii="黑体" w:eastAsia="黑体" w:hint="eastAsia"/>
                <w:color w:val="000000" w:themeColor="text1"/>
                <w:sz w:val="30"/>
                <w:szCs w:val="30"/>
                <w:lang w:val="en-US" w:eastAsia="zh-CN"/>
                <w14:textFill>
                  <w14:solidFill>
                    <w14:schemeClr w14:val="tx1"/>
                  </w14:solidFill>
                </w14:textFill>
              </w:rPr>
              <w:t>环境创设的现状与优化研究</w:t>
            </w:r>
          </w:p>
        </w:tc>
      </w:tr>
      <w:tr>
        <w:tblPrEx>
          <w:tblW w:w="7128" w:type="dxa"/>
          <w:jc w:val="center"/>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14:textFill>
                  <w14:solidFill>
                    <w14:schemeClr w14:val="tx1"/>
                  </w14:solidFill>
                </w14:textFill>
              </w:rPr>
            </w:pPr>
            <w:r>
              <w:rPr>
                <w:rFonts w:ascii="黑体" w:eastAsia="黑体" w:hint="eastAsia"/>
                <w:color w:val="000000" w:themeColor="text1"/>
                <w:sz w:val="30"/>
                <w:szCs w:val="30"/>
                <w14:textFill>
                  <w14:solidFill>
                    <w14:schemeClr w14:val="tx1"/>
                  </w14:solidFill>
                </w14:textFill>
              </w:rPr>
              <w:t>英文题目：</w:t>
            </w:r>
          </w:p>
        </w:tc>
        <w:tc>
          <w:tcPr>
            <w:tcW w:w="5154" w:type="dxa"/>
            <w:vAlign w:val="center"/>
          </w:tcPr>
          <w:p>
            <w:pPr>
              <w:keepNext w:val="0"/>
              <w:keepLines w:val="0"/>
              <w:pageBreakBefore w:val="0"/>
              <w:widowControl w:val="0"/>
              <w:kinsoku/>
              <w:wordWrap/>
              <w:overflowPunct/>
              <w:topLinePunct w:val="0"/>
              <w:autoSpaceDE w:val="0"/>
              <w:autoSpaceDN w:val="0"/>
              <w:bidi w:val="0"/>
              <w:adjustRightInd/>
              <w:snapToGrid/>
              <w:spacing w:before="172" w:line="400" w:lineRule="exact"/>
              <w:ind w:right="0"/>
              <w:jc w:val="center"/>
              <w:textAlignment w:val="auto"/>
              <w:rPr>
                <w:rFonts w:ascii="Times New Roman" w:eastAsia="Times New Roman" w:hAnsi="Times New Roman" w:hint="default"/>
                <w:sz w:val="30"/>
                <w:szCs w:val="30"/>
                <w:lang w:val="en-US"/>
              </w:rPr>
            </w:pPr>
            <w:r>
              <w:rPr>
                <w:rFonts w:ascii="Times New Roman" w:eastAsia="Times New Roman" w:hAnsi="Times New Roman" w:hint="eastAsia"/>
                <w:sz w:val="30"/>
                <w:szCs w:val="30"/>
                <w:lang w:val="en-US" w:eastAsia="zh-CN"/>
              </w:rPr>
              <w:t>Research on the Present Situation and</w:t>
            </w:r>
          </w:p>
        </w:tc>
      </w:tr>
      <w:tr>
        <w:tblPrEx>
          <w:tblW w:w="7128" w:type="dxa"/>
          <w:jc w:val="center"/>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14:textFill>
                  <w14:solidFill>
                    <w14:schemeClr w14:val="tx1"/>
                  </w14:solidFill>
                </w14:textFill>
              </w:rPr>
            </w:pPr>
          </w:p>
        </w:tc>
        <w:tc>
          <w:tcPr>
            <w:tcW w:w="5154" w:type="dxa"/>
            <w:vAlign w:val="center"/>
          </w:tcPr>
          <w:p>
            <w:pPr>
              <w:keepNext w:val="0"/>
              <w:keepLines w:val="0"/>
              <w:pageBreakBefore w:val="0"/>
              <w:widowControl w:val="0"/>
              <w:kinsoku/>
              <w:wordWrap/>
              <w:overflowPunct/>
              <w:topLinePunct w:val="0"/>
              <w:autoSpaceDE w:val="0"/>
              <w:autoSpaceDN w:val="0"/>
              <w:bidi w:val="0"/>
              <w:adjustRightInd/>
              <w:snapToGrid/>
              <w:spacing w:before="172" w:line="400" w:lineRule="exact"/>
              <w:ind w:right="0"/>
              <w:jc w:val="center"/>
              <w:textAlignment w:val="auto"/>
              <w:rPr>
                <w:rFonts w:ascii="Times New Roman" w:eastAsia="Times New Roman" w:hAnsi="Times New Roman" w:hint="eastAsia"/>
                <w:sz w:val="30"/>
                <w:szCs w:val="30"/>
              </w:rPr>
            </w:pPr>
            <w:r>
              <w:rPr>
                <w:rFonts w:ascii="Times New Roman" w:eastAsia="Times New Roman" w:hAnsi="Times New Roman" w:hint="eastAsia"/>
                <w:sz w:val="30"/>
                <w:szCs w:val="30"/>
                <w:lang w:val="en-US" w:eastAsia="zh-CN"/>
              </w:rPr>
              <w:t>Optimization of Kindergarten Reading</w:t>
            </w:r>
          </w:p>
        </w:tc>
      </w:tr>
      <w:tr>
        <w:tblPrEx>
          <w:tblW w:w="7128" w:type="dxa"/>
          <w:jc w:val="center"/>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14:textFill>
                  <w14:solidFill>
                    <w14:schemeClr w14:val="tx1"/>
                  </w14:solidFill>
                </w14:textFill>
              </w:rPr>
            </w:pPr>
          </w:p>
        </w:tc>
        <w:tc>
          <w:tcPr>
            <w:tcW w:w="5154" w:type="dxa"/>
            <w:vAlign w:val="center"/>
          </w:tcPr>
          <w:p>
            <w:pPr>
              <w:keepNext w:val="0"/>
              <w:keepLines w:val="0"/>
              <w:pageBreakBefore w:val="0"/>
              <w:widowControl w:val="0"/>
              <w:kinsoku/>
              <w:wordWrap/>
              <w:overflowPunct/>
              <w:topLinePunct w:val="0"/>
              <w:autoSpaceDE w:val="0"/>
              <w:autoSpaceDN w:val="0"/>
              <w:bidi w:val="0"/>
              <w:adjustRightInd/>
              <w:snapToGrid/>
              <w:spacing w:before="172" w:line="400" w:lineRule="exact"/>
              <w:ind w:right="0"/>
              <w:jc w:val="center"/>
              <w:textAlignment w:val="auto"/>
              <w:rPr>
                <w:rFonts w:ascii="Times New Roman" w:eastAsia="Times New Roman" w:hAnsi="Times New Roman" w:hint="default"/>
                <w:sz w:val="30"/>
                <w:szCs w:val="30"/>
                <w:lang w:val="en-US"/>
              </w:rPr>
            </w:pPr>
            <w:r>
              <w:rPr>
                <w:rFonts w:ascii="Times New Roman" w:eastAsia="Times New Roman" w:hAnsi="Times New Roman" w:hint="eastAsia"/>
                <w:sz w:val="30"/>
                <w:szCs w:val="30"/>
                <w:lang w:val="en-US" w:eastAsia="zh-CN"/>
              </w:rPr>
              <w:t>Area Environment Creation Based on</w:t>
            </w:r>
          </w:p>
        </w:tc>
      </w:tr>
      <w:tr>
        <w:tblPrEx>
          <w:tblW w:w="7128" w:type="dxa"/>
          <w:jc w:val="center"/>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14:textFill>
                  <w14:solidFill>
                    <w14:schemeClr w14:val="tx1"/>
                  </w14:solidFill>
                </w14:textFill>
              </w:rPr>
            </w:pPr>
          </w:p>
        </w:tc>
        <w:tc>
          <w:tcPr>
            <w:tcW w:w="5154" w:type="dxa"/>
            <w:vAlign w:val="center"/>
          </w:tcPr>
          <w:p>
            <w:pPr>
              <w:keepNext w:val="0"/>
              <w:keepLines w:val="0"/>
              <w:pageBreakBefore w:val="0"/>
              <w:widowControl w:val="0"/>
              <w:kinsoku/>
              <w:wordWrap/>
              <w:overflowPunct/>
              <w:topLinePunct w:val="0"/>
              <w:autoSpaceDE w:val="0"/>
              <w:autoSpaceDN w:val="0"/>
              <w:bidi w:val="0"/>
              <w:adjustRightInd/>
              <w:snapToGrid/>
              <w:spacing w:before="172" w:line="400" w:lineRule="exact"/>
              <w:ind w:right="0" w:firstLine="600" w:firstLineChars="200"/>
              <w:jc w:val="center"/>
              <w:textAlignment w:val="auto"/>
              <w:rPr>
                <w:rFonts w:ascii="Times New Roman" w:eastAsia="Times New Roman" w:hAnsi="Times New Roman" w:hint="default"/>
                <w:sz w:val="30"/>
                <w:szCs w:val="30"/>
                <w:lang w:val="en-US"/>
              </w:rPr>
            </w:pPr>
            <w:r>
              <w:rPr>
                <w:rFonts w:ascii="Times New Roman" w:eastAsia="Times New Roman" w:hAnsi="Times New Roman" w:hint="eastAsia"/>
                <w:sz w:val="30"/>
                <w:szCs w:val="30"/>
                <w:lang w:val="en-US" w:eastAsia="zh-CN"/>
              </w:rPr>
              <w:t>Children's Perspective</w:t>
            </w:r>
          </w:p>
        </w:tc>
      </w:tr>
      <w:tr>
        <w:tblPrEx>
          <w:tblW w:w="7128" w:type="dxa"/>
          <w:jc w:val="center"/>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14:textFill>
                  <w14:solidFill>
                    <w14:schemeClr w14:val="tx1"/>
                  </w14:solidFill>
                </w14:textFill>
              </w:rPr>
            </w:pPr>
            <w:r>
              <w:rPr>
                <w:rFonts w:ascii="黑体" w:eastAsia="黑体" w:hint="eastAsia"/>
                <w:color w:val="000000" w:themeColor="text1"/>
                <w:sz w:val="30"/>
                <w:szCs w:val="30"/>
                <w14:textFill>
                  <w14:solidFill>
                    <w14:schemeClr w14:val="tx1"/>
                  </w14:solidFill>
                </w14:textFill>
              </w:rPr>
              <w:t>学</w:t>
            </w:r>
            <w:r>
              <w:rPr>
                <w:rFonts w:ascii="黑体" w:eastAsia="黑体"/>
                <w:color w:val="000000" w:themeColor="text1"/>
                <w:sz w:val="30"/>
                <w:szCs w:val="30"/>
                <w14:textFill>
                  <w14:solidFill>
                    <w14:schemeClr w14:val="tx1"/>
                  </w14:solidFill>
                </w14:textFill>
              </w:rPr>
              <w:t xml:space="preserve">    </w:t>
            </w:r>
            <w:r>
              <w:rPr>
                <w:rFonts w:ascii="黑体" w:eastAsia="黑体" w:hint="eastAsia"/>
                <w:color w:val="000000" w:themeColor="text1"/>
                <w:sz w:val="30"/>
                <w:szCs w:val="30"/>
                <w14:textFill>
                  <w14:solidFill>
                    <w14:schemeClr w14:val="tx1"/>
                  </w14:solidFill>
                </w14:textFill>
              </w:rPr>
              <w:t>院：</w:t>
            </w:r>
          </w:p>
        </w:tc>
        <w:tc>
          <w:tcPr>
            <w:tcW w:w="5154" w:type="dxa"/>
            <w:vAlign w:val="center"/>
          </w:tcPr>
          <w:p>
            <w:pPr>
              <w:spacing w:line="560" w:lineRule="exact"/>
              <w:ind w:firstLine="0"/>
              <w:jc w:val="center"/>
              <w:rPr>
                <w:rFonts w:ascii="黑体" w:eastAsia="黑体" w:hint="eastAsia"/>
                <w:color w:val="000000" w:themeColor="text1"/>
                <w:sz w:val="30"/>
                <w:szCs w:val="30"/>
                <w14:textFill>
                  <w14:solidFill>
                    <w14:schemeClr w14:val="tx1"/>
                  </w14:solidFill>
                </w14:textFill>
              </w:rPr>
            </w:pPr>
            <w:r>
              <w:rPr>
                <w:rFonts w:ascii="黑体" w:eastAsia="黑体" w:hint="eastAsia"/>
                <w:color w:val="000000" w:themeColor="text1"/>
                <w:sz w:val="30"/>
                <w:szCs w:val="30"/>
                <w:lang w:val="en-US" w:eastAsia="zh-CN"/>
                <w14:textFill>
                  <w14:solidFill>
                    <w14:schemeClr w14:val="tx1"/>
                  </w14:solidFill>
                </w14:textFill>
              </w:rPr>
              <w:t>学前教育学院</w:t>
            </w:r>
          </w:p>
        </w:tc>
      </w:tr>
      <w:tr>
        <w:tblPrEx>
          <w:tblW w:w="7128" w:type="dxa"/>
          <w:jc w:val="center"/>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14:textFill>
                  <w14:solidFill>
                    <w14:schemeClr w14:val="tx1"/>
                  </w14:solidFill>
                </w14:textFill>
              </w:rPr>
            </w:pPr>
            <w:r>
              <w:rPr>
                <w:rFonts w:ascii="黑体" w:eastAsia="黑体" w:hint="eastAsia"/>
                <w:color w:val="000000" w:themeColor="text1"/>
                <w:sz w:val="30"/>
                <w:szCs w:val="30"/>
                <w14:textFill>
                  <w14:solidFill>
                    <w14:schemeClr w14:val="tx1"/>
                  </w14:solidFill>
                </w14:textFill>
              </w:rPr>
              <w:t>专业班级：</w:t>
            </w:r>
          </w:p>
        </w:tc>
        <w:tc>
          <w:tcPr>
            <w:tcW w:w="5154" w:type="dxa"/>
            <w:vAlign w:val="center"/>
          </w:tcPr>
          <w:p>
            <w:pPr>
              <w:spacing w:line="560" w:lineRule="exact"/>
              <w:ind w:firstLine="0"/>
              <w:jc w:val="center"/>
              <w:rPr>
                <w:rFonts w:ascii="黑体" w:eastAsia="黑体" w:hint="default"/>
                <w:color w:val="000000" w:themeColor="text1"/>
                <w:sz w:val="30"/>
                <w:szCs w:val="30"/>
                <w:lang w:val="en-US"/>
                <w14:textFill>
                  <w14:solidFill>
                    <w14:schemeClr w14:val="tx1"/>
                  </w14:solidFill>
                </w14:textFill>
              </w:rPr>
            </w:pPr>
          </w:p>
        </w:tc>
      </w:tr>
      <w:tr>
        <w:tblPrEx>
          <w:tblW w:w="7128" w:type="dxa"/>
          <w:jc w:val="center"/>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14:textFill>
                  <w14:solidFill>
                    <w14:schemeClr w14:val="tx1"/>
                  </w14:solidFill>
                </w14:textFill>
              </w:rPr>
            </w:pPr>
            <w:r>
              <w:rPr>
                <w:rFonts w:ascii="黑体" w:eastAsia="黑体" w:hint="eastAsia"/>
                <w:color w:val="000000" w:themeColor="text1"/>
                <w:sz w:val="30"/>
                <w:szCs w:val="30"/>
                <w14:textFill>
                  <w14:solidFill>
                    <w14:schemeClr w14:val="tx1"/>
                  </w14:solidFill>
                </w14:textFill>
              </w:rPr>
              <w:t>学生姓名：</w:t>
            </w:r>
          </w:p>
        </w:tc>
        <w:tc>
          <w:tcPr>
            <w:tcW w:w="5154" w:type="dxa"/>
            <w:vAlign w:val="center"/>
          </w:tcPr>
          <w:p>
            <w:pPr>
              <w:spacing w:line="560" w:lineRule="exact"/>
              <w:ind w:firstLine="0"/>
              <w:jc w:val="center"/>
              <w:rPr>
                <w:rFonts w:ascii="黑体" w:eastAsia="黑体" w:hint="eastAsia"/>
                <w:color w:val="000000" w:themeColor="text1"/>
                <w:sz w:val="30"/>
                <w:szCs w:val="30"/>
                <w14:textFill>
                  <w14:solidFill>
                    <w14:schemeClr w14:val="tx1"/>
                  </w14:solidFill>
                </w14:textFill>
              </w:rPr>
            </w:pPr>
          </w:p>
        </w:tc>
      </w:tr>
      <w:tr>
        <w:tblPrEx>
          <w:tblW w:w="7128" w:type="dxa"/>
          <w:jc w:val="center"/>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14:textFill>
                  <w14:solidFill>
                    <w14:schemeClr w14:val="tx1"/>
                  </w14:solidFill>
                </w14:textFill>
              </w:rPr>
            </w:pPr>
            <w:r>
              <w:rPr>
                <w:rFonts w:ascii="黑体" w:eastAsia="黑体" w:hint="eastAsia"/>
                <w:color w:val="000000" w:themeColor="text1"/>
                <w:sz w:val="30"/>
                <w:szCs w:val="30"/>
                <w14:textFill>
                  <w14:solidFill>
                    <w14:schemeClr w14:val="tx1"/>
                  </w14:solidFill>
                </w14:textFill>
              </w:rPr>
              <w:t>学</w:t>
            </w:r>
            <w:r>
              <w:rPr>
                <w:rFonts w:ascii="黑体" w:eastAsia="黑体"/>
                <w:color w:val="000000" w:themeColor="text1"/>
                <w:sz w:val="30"/>
                <w:szCs w:val="30"/>
                <w14:textFill>
                  <w14:solidFill>
                    <w14:schemeClr w14:val="tx1"/>
                  </w14:solidFill>
                </w14:textFill>
              </w:rPr>
              <w:t xml:space="preserve">    </w:t>
            </w:r>
            <w:r>
              <w:rPr>
                <w:rFonts w:ascii="黑体" w:eastAsia="黑体" w:hint="eastAsia"/>
                <w:color w:val="000000" w:themeColor="text1"/>
                <w:sz w:val="30"/>
                <w:szCs w:val="30"/>
                <w14:textFill>
                  <w14:solidFill>
                    <w14:schemeClr w14:val="tx1"/>
                  </w14:solidFill>
                </w14:textFill>
              </w:rPr>
              <w:t>号：</w:t>
            </w:r>
          </w:p>
        </w:tc>
        <w:tc>
          <w:tcPr>
            <w:tcW w:w="5154" w:type="dxa"/>
            <w:vAlign w:val="center"/>
          </w:tcPr>
          <w:p>
            <w:pPr>
              <w:spacing w:line="560" w:lineRule="exact"/>
              <w:ind w:firstLine="0"/>
              <w:jc w:val="center"/>
              <w:rPr>
                <w:rFonts w:ascii="黑体" w:eastAsia="黑体" w:hint="default"/>
                <w:color w:val="000000" w:themeColor="text1"/>
                <w:sz w:val="30"/>
                <w:szCs w:val="30"/>
                <w:lang w:val="en-US"/>
                <w14:textFill>
                  <w14:solidFill>
                    <w14:schemeClr w14:val="tx1"/>
                  </w14:solidFill>
                </w14:textFill>
              </w:rPr>
            </w:pPr>
          </w:p>
        </w:tc>
      </w:tr>
      <w:tr>
        <w:tblPrEx>
          <w:tblW w:w="7128" w:type="dxa"/>
          <w:jc w:val="center"/>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14:textFill>
                  <w14:solidFill>
                    <w14:schemeClr w14:val="tx1"/>
                  </w14:solidFill>
                </w14:textFill>
              </w:rPr>
            </w:pPr>
            <w:r>
              <w:rPr>
                <w:rFonts w:ascii="黑体" w:eastAsia="黑体" w:hint="eastAsia"/>
                <w:color w:val="000000" w:themeColor="text1"/>
                <w:sz w:val="30"/>
                <w:szCs w:val="30"/>
                <w14:textFill>
                  <w14:solidFill>
                    <w14:schemeClr w14:val="tx1"/>
                  </w14:solidFill>
                </w14:textFill>
              </w:rPr>
              <w:t>指导教师：</w:t>
            </w:r>
          </w:p>
        </w:tc>
        <w:tc>
          <w:tcPr>
            <w:tcW w:w="5154" w:type="dxa"/>
            <w:vAlign w:val="center"/>
          </w:tcPr>
          <w:p>
            <w:pPr>
              <w:spacing w:line="560" w:lineRule="exact"/>
              <w:ind w:firstLine="0"/>
              <w:jc w:val="center"/>
              <w:rPr>
                <w:rFonts w:ascii="黑体" w:eastAsia="黑体" w:hint="default"/>
                <w:color w:val="000000" w:themeColor="text1"/>
                <w:sz w:val="30"/>
                <w:szCs w:val="30"/>
                <w:lang w:val="en-US"/>
                <w14:textFill>
                  <w14:solidFill>
                    <w14:schemeClr w14:val="tx1"/>
                  </w14:solidFill>
                </w14:textFill>
              </w:rPr>
            </w:pPr>
          </w:p>
        </w:tc>
      </w:tr>
      <w:tr>
        <w:tblPrEx>
          <w:tblW w:w="7128" w:type="dxa"/>
          <w:jc w:val="center"/>
          <w:tblLayout w:type="fixed"/>
          <w:tblCellMar>
            <w:top w:w="0" w:type="dxa"/>
            <w:left w:w="108" w:type="dxa"/>
            <w:bottom w:w="0" w:type="dxa"/>
            <w:right w:w="108" w:type="dxa"/>
          </w:tblCellMar>
        </w:tblPrEx>
        <w:trPr>
          <w:jc w:val="center"/>
        </w:trPr>
        <w:tc>
          <w:tcPr>
            <w:tcW w:w="1974" w:type="dxa"/>
            <w:tcBorders>
              <w:top w:val="nil"/>
              <w:bottom w:val="nil"/>
            </w:tcBorders>
            <w:vAlign w:val="center"/>
          </w:tcPr>
          <w:p>
            <w:pPr>
              <w:spacing w:line="560" w:lineRule="exact"/>
              <w:ind w:firstLine="0"/>
              <w:rPr>
                <w:rFonts w:ascii="黑体" w:eastAsia="黑体"/>
                <w:color w:val="000000" w:themeColor="text1"/>
                <w:sz w:val="30"/>
                <w:szCs w:val="30"/>
                <w:highlight w:val="yellow"/>
                <w14:textFill>
                  <w14:solidFill>
                    <w14:schemeClr w14:val="tx1"/>
                  </w14:solidFill>
                </w14:textFill>
              </w:rPr>
            </w:pPr>
            <w:r>
              <w:rPr>
                <w:rFonts w:ascii="黑体" w:eastAsia="黑体" w:hint="eastAsia"/>
                <w:color w:val="000000" w:themeColor="text1"/>
                <w:sz w:val="30"/>
                <w:szCs w:val="30"/>
                <w:highlight w:val="none"/>
                <w14:textFill>
                  <w14:solidFill>
                    <w14:schemeClr w14:val="tx1"/>
                  </w14:solidFill>
                </w14:textFill>
              </w:rPr>
              <w:t>职称/</w:t>
            </w:r>
            <w:r>
              <w:rPr>
                <w:rFonts w:ascii="黑体" w:eastAsia="黑体" w:hint="eastAsia"/>
                <w:color w:val="000000" w:themeColor="text1"/>
                <w:sz w:val="30"/>
                <w:szCs w:val="30"/>
                <w:highlight w:val="none"/>
                <w:lang w:val="en-US" w:eastAsia="zh-CN"/>
                <w14:textFill>
                  <w14:solidFill>
                    <w14:schemeClr w14:val="tx1"/>
                  </w14:solidFill>
                </w14:textFill>
              </w:rPr>
              <w:t>学</w:t>
            </w:r>
            <w:r>
              <w:rPr>
                <w:rFonts w:ascii="黑体" w:eastAsia="黑体" w:hint="eastAsia"/>
                <w:color w:val="000000" w:themeColor="text1"/>
                <w:sz w:val="30"/>
                <w:szCs w:val="30"/>
                <w:highlight w:val="none"/>
                <w14:textFill>
                  <w14:solidFill>
                    <w14:schemeClr w14:val="tx1"/>
                  </w14:solidFill>
                </w14:textFill>
              </w:rPr>
              <w:t>历：</w:t>
            </w:r>
          </w:p>
        </w:tc>
        <w:tc>
          <w:tcPr>
            <w:tcW w:w="5154" w:type="dxa"/>
            <w:vAlign w:val="center"/>
          </w:tcPr>
          <w:p>
            <w:pPr>
              <w:spacing w:line="560" w:lineRule="exact"/>
              <w:ind w:firstLine="0"/>
              <w:jc w:val="center"/>
              <w:rPr>
                <w:rFonts w:ascii="黑体" w:eastAsia="黑体" w:hint="eastAsia"/>
                <w:color w:val="000000" w:themeColor="text1"/>
                <w:sz w:val="30"/>
                <w:szCs w:val="30"/>
                <w14:textFill>
                  <w14:solidFill>
                    <w14:schemeClr w14:val="tx1"/>
                  </w14:solidFill>
                </w14:textFill>
              </w:rPr>
            </w:pPr>
          </w:p>
        </w:tc>
      </w:tr>
    </w:tbl>
    <w:p>
      <w:pPr>
        <w:spacing w:line="560" w:lineRule="exact"/>
        <w:ind w:firstLine="0"/>
        <w:rPr>
          <w:rFonts w:ascii="黑体" w:eastAsia="黑体"/>
          <w:color w:val="000000" w:themeColor="text1"/>
          <w:sz w:val="30"/>
          <w:szCs w:val="30"/>
          <w14:textFill>
            <w14:solidFill>
              <w14:schemeClr w14:val="tx1"/>
            </w14:solidFill>
          </w14:textFill>
        </w:rPr>
      </w:pPr>
    </w:p>
    <w:p>
      <w:pPr>
        <w:spacing w:line="560" w:lineRule="exact"/>
        <w:ind w:firstLine="0"/>
        <w:jc w:val="center"/>
        <w:outlineLvl w:val="9"/>
        <w:rPr>
          <w:rFonts w:ascii="黑体" w:eastAsia="黑体"/>
          <w:color w:val="000000" w:themeColor="text1"/>
          <w:sz w:val="30"/>
          <w:szCs w:val="30"/>
          <w14:textFill>
            <w14:solidFill>
              <w14:schemeClr w14:val="tx1"/>
            </w14:solidFill>
          </w14:textFill>
        </w:rPr>
      </w:pPr>
      <w:bookmarkStart w:id="1" w:name="_Toc6912"/>
      <w:r>
        <w:rPr>
          <w:rFonts w:ascii="黑体" w:eastAsia="黑体" w:hint="eastAsia"/>
          <w:color w:val="000000" w:themeColor="text1"/>
          <w:sz w:val="30"/>
          <w:szCs w:val="30"/>
          <w14:textFill>
            <w14:solidFill>
              <w14:schemeClr w14:val="tx1"/>
            </w14:solidFill>
          </w14:textFill>
        </w:rPr>
        <w:t>二</w:t>
      </w:r>
      <w:r>
        <w:rPr>
          <w:rFonts w:ascii="黑体" w:eastAsia="黑体"/>
          <w:color w:val="000000" w:themeColor="text1"/>
          <w:sz w:val="30"/>
          <w:szCs w:val="30"/>
          <w14:textFill>
            <w14:solidFill>
              <w14:schemeClr w14:val="tx1"/>
            </w14:solidFill>
          </w14:textFill>
        </w:rPr>
        <w:t xml:space="preserve"> </w:t>
      </w:r>
      <w:r>
        <w:rPr>
          <w:rFonts w:ascii="黑体" w:eastAsia="黑体" w:hint="eastAsia"/>
          <w:color w:val="000000" w:themeColor="text1"/>
          <w:sz w:val="30"/>
          <w:szCs w:val="30"/>
          <w14:textFill>
            <w14:solidFill>
              <w14:schemeClr w14:val="tx1"/>
            </w14:solidFill>
          </w14:textFill>
        </w:rPr>
        <w:t>○</w:t>
      </w:r>
      <w:r>
        <w:rPr>
          <w:rFonts w:ascii="黑体" w:eastAsia="黑体"/>
          <w:color w:val="000000" w:themeColor="text1"/>
          <w:sz w:val="30"/>
          <w:szCs w:val="30"/>
          <w14:textFill>
            <w14:solidFill>
              <w14:schemeClr w14:val="tx1"/>
            </w14:solidFill>
          </w14:textFill>
        </w:rPr>
        <w:t xml:space="preserve"> </w:t>
      </w:r>
      <w:r>
        <w:rPr>
          <w:rFonts w:ascii="黑体" w:eastAsia="黑体" w:hint="eastAsia"/>
          <w:color w:val="000000" w:themeColor="text1"/>
          <w:sz w:val="30"/>
          <w:szCs w:val="30"/>
          <w14:textFill>
            <w14:solidFill>
              <w14:schemeClr w14:val="tx1"/>
            </w14:solidFill>
          </w14:textFill>
        </w:rPr>
        <w:t>二</w:t>
      </w:r>
      <w:r>
        <w:rPr>
          <w:rFonts w:ascii="黑体" w:eastAsia="黑体"/>
          <w:color w:val="000000" w:themeColor="text1"/>
          <w:sz w:val="30"/>
          <w:szCs w:val="30"/>
          <w14:textFill>
            <w14:solidFill>
              <w14:schemeClr w14:val="tx1"/>
            </w14:solidFill>
          </w14:textFill>
        </w:rPr>
        <w:t xml:space="preserve"> </w:t>
      </w:r>
      <w:r>
        <w:rPr>
          <w:rFonts w:ascii="黑体" w:eastAsia="黑体" w:hint="eastAsia"/>
          <w:color w:val="000000" w:themeColor="text1"/>
          <w:sz w:val="30"/>
          <w:szCs w:val="30"/>
          <w:lang w:val="en-US" w:eastAsia="zh-CN"/>
          <w14:textFill>
            <w14:solidFill>
              <w14:schemeClr w14:val="tx1"/>
            </w14:solidFill>
          </w14:textFill>
        </w:rPr>
        <w:t xml:space="preserve">三 </w:t>
      </w:r>
      <w:r>
        <w:rPr>
          <w:rFonts w:ascii="黑体" w:eastAsia="黑体" w:hint="eastAsia"/>
          <w:color w:val="000000" w:themeColor="text1"/>
          <w:sz w:val="30"/>
          <w:szCs w:val="30"/>
          <w14:textFill>
            <w14:solidFill>
              <w14:schemeClr w14:val="tx1"/>
            </w14:solidFill>
          </w14:textFill>
        </w:rPr>
        <w:t>年</w:t>
      </w:r>
      <w:r>
        <w:rPr>
          <w:rFonts w:ascii="黑体" w:eastAsia="黑体"/>
          <w:color w:val="000000" w:themeColor="text1"/>
          <w:sz w:val="30"/>
          <w:szCs w:val="30"/>
          <w14:textFill>
            <w14:solidFill>
              <w14:schemeClr w14:val="tx1"/>
            </w14:solidFill>
          </w14:textFill>
        </w:rPr>
        <w:t xml:space="preserve"> </w:t>
      </w:r>
      <w:r>
        <w:rPr>
          <w:rFonts w:ascii="黑体" w:eastAsia="黑体" w:hint="eastAsia"/>
          <w:color w:val="000000" w:themeColor="text1"/>
          <w:sz w:val="30"/>
          <w:szCs w:val="30"/>
          <w:lang w:val="en-US" w:eastAsia="zh-CN"/>
          <w14:textFill>
            <w14:solidFill>
              <w14:schemeClr w14:val="tx1"/>
            </w14:solidFill>
          </w14:textFill>
        </w:rPr>
        <w:t xml:space="preserve">六 </w:t>
      </w:r>
      <w:r>
        <w:rPr>
          <w:rFonts w:ascii="黑体" w:eastAsia="黑体" w:hint="eastAsia"/>
          <w:color w:val="000000" w:themeColor="text1"/>
          <w:sz w:val="30"/>
          <w:szCs w:val="30"/>
          <w14:textFill>
            <w14:solidFill>
              <w14:schemeClr w14:val="tx1"/>
            </w14:solidFill>
          </w14:textFill>
        </w:rPr>
        <w:t>月</w:t>
      </w:r>
      <w:bookmarkEnd w:id="1"/>
    </w:p>
    <w:p>
      <w:pPr>
        <w:pStyle w:val="Heading2"/>
        <w:jc w:val="both"/>
        <w:rPr>
          <w:b w:val="0"/>
          <w:bCs w:val="0"/>
          <w:color w:val="000000" w:themeColor="text1"/>
          <w:sz w:val="24"/>
          <w:szCs w:val="24"/>
          <w14:textFill>
            <w14:solidFill>
              <w14:schemeClr w14:val="tx1"/>
            </w14:solidFill>
          </w14:textFill>
        </w:rPr>
        <w:sectPr>
          <w:headerReference w:type="even" r:id="rId6"/>
          <w:headerReference w:type="default" r:id="rId7"/>
          <w:footerReference w:type="even" r:id="rId8"/>
          <w:footerReference w:type="default" r:id="rId9"/>
          <w:headerReference w:type="first" r:id="rId10"/>
          <w:footerReference w:type="first" r:id="rId11"/>
          <w:footnotePr>
            <w:numRestart w:val="eachPage"/>
          </w:footnotePr>
          <w:pgSz w:w="11910" w:h="16840"/>
          <w:pgMar w:top="1380" w:right="1160" w:bottom="280" w:left="1400" w:header="720" w:footer="720" w:gutter="0"/>
          <w:cols w:num="1" w:space="720"/>
        </w:sectPr>
      </w:pPr>
    </w:p>
    <w:p>
      <w:pPr>
        <w:pStyle w:val="Heading2"/>
        <w:ind w:left="0" w:firstLine="0" w:leftChars="0" w:firstLineChars="0"/>
        <w:jc w:val="both"/>
        <w:rPr>
          <w:b w:val="0"/>
          <w:bCs w:val="0"/>
          <w:color w:val="000000" w:themeColor="text1"/>
          <w:sz w:val="24"/>
          <w:szCs w:val="24"/>
          <w14:textFill>
            <w14:solidFill>
              <w14:schemeClr w14:val="tx1"/>
            </w14:solidFill>
          </w14:textFill>
        </w:rPr>
      </w:pPr>
    </w:p>
    <w:bookmarkEnd w:id="0"/>
    <w:p>
      <w:pPr>
        <w:spacing w:line="360" w:lineRule="auto"/>
        <w:ind w:firstLine="0"/>
        <w:rPr>
          <w:rFonts w:asciiTheme="majorEastAsia" w:eastAsiaTheme="majorEastAsia" w:hAnsiTheme="majorEastAsia"/>
          <w:color w:val="000000" w:themeColor="text1"/>
          <w:sz w:val="24"/>
          <w:szCs w:val="24"/>
          <w14:textFill>
            <w14:solidFill>
              <w14:schemeClr w14:val="tx1"/>
            </w14:solidFill>
          </w14:textFill>
        </w:rPr>
      </w:pPr>
    </w:p>
    <w:p>
      <w:pPr>
        <w:pStyle w:val="BodyText"/>
      </w:pPr>
    </w:p>
    <w:p>
      <w:pPr>
        <w:pStyle w:val="2"/>
        <w:outlineLvl w:val="9"/>
        <w:rPr>
          <w:rFonts w:ascii="宋体" w:eastAsia="宋体" w:hAnsi="宋体" w:cs="宋体" w:hint="eastAsia"/>
          <w:color w:val="000000" w:themeColor="text1"/>
          <w14:textFill>
            <w14:solidFill>
              <w14:schemeClr w14:val="tx1"/>
            </w14:solidFill>
          </w14:textFill>
        </w:rPr>
      </w:pPr>
      <w:bookmarkStart w:id="2" w:name="_Toc4628"/>
      <w:r>
        <w:rPr>
          <w:rFonts w:ascii="宋体" w:eastAsia="宋体" w:hAnsi="宋体" w:cs="宋体" w:hint="eastAsia"/>
          <w:color w:val="000000" w:themeColor="text1"/>
          <w14:textFill>
            <w14:solidFill>
              <w14:schemeClr w14:val="tx1"/>
            </w14:solidFill>
          </w14:textFill>
        </w:rPr>
        <w:t>毕业论文原创性声明</w:t>
      </w:r>
      <w:bookmarkEnd w:id="2"/>
    </w:p>
    <w:p>
      <w:pPr>
        <w:spacing w:line="360" w:lineRule="auto"/>
        <w:ind w:firstLine="0"/>
        <w:jc w:val="center"/>
        <w:rPr>
          <w:rFonts w:asciiTheme="majorEastAsia" w:eastAsiaTheme="majorEastAsia" w:hAnsiTheme="majorEastAsia"/>
          <w:color w:val="000000" w:themeColor="text1"/>
          <w:sz w:val="24"/>
          <w:szCs w:val="24"/>
          <w14:textFill>
            <w14:solidFill>
              <w14:schemeClr w14:val="tx1"/>
            </w14:solidFill>
          </w14:textFill>
        </w:rPr>
      </w:pPr>
    </w:p>
    <w:p>
      <w:pPr>
        <w:spacing w:line="360" w:lineRule="auto"/>
        <w:ind w:firstLine="0"/>
        <w:rPr>
          <w:rFonts w:asciiTheme="majorEastAsia" w:eastAsiaTheme="majorEastAsia" w:hAnsiTheme="majorEastAsia"/>
          <w:color w:val="000000" w:themeColor="text1"/>
          <w:sz w:val="24"/>
          <w:szCs w:val="24"/>
          <w14:textFill>
            <w14:solidFill>
              <w14:schemeClr w14:val="tx1"/>
            </w14:solidFill>
          </w14:textFill>
        </w:rPr>
      </w:pPr>
    </w:p>
    <w:p>
      <w:pPr>
        <w:spacing w:line="400" w:lineRule="exact"/>
        <w:ind w:firstLine="560" w:firstLineChars="200"/>
        <w:rPr>
          <w:rFonts w:asciiTheme="majorEastAsia" w:eastAsiaTheme="majorEastAsia" w:hAnsiTheme="majorEastAsia"/>
          <w:color w:val="000000" w:themeColor="text1"/>
          <w:sz w:val="28"/>
          <w:szCs w:val="24"/>
          <w14:textFill>
            <w14:solidFill>
              <w14:schemeClr w14:val="tx1"/>
            </w14:solidFill>
          </w14:textFill>
        </w:rPr>
      </w:pPr>
      <w:r>
        <w:rPr>
          <w:rFonts w:asciiTheme="majorEastAsia" w:eastAsiaTheme="majorEastAsia" w:hAnsiTheme="majorEastAsia" w:hint="eastAsia"/>
          <w:color w:val="000000" w:themeColor="text1"/>
          <w:sz w:val="28"/>
          <w:szCs w:val="24"/>
          <w14:textFill>
            <w14:solidFill>
              <w14:schemeClr w14:val="tx1"/>
            </w14:solidFill>
          </w14:textFill>
        </w:rPr>
        <w:t>本人郑重声明：所呈交的毕业论文是本人在导师的指导下独立进行研究所取得的研究成果。除了文中特别加以标注引用的内容外，本毕业论文不包含任何其他个人或集体已经发表或撰写的成果作品。对本文的研究做出重要贡献的个人和集体，均已在文中以明确方式标明。本人完全意识到本声明的法律后果由本人承担。</w:t>
      </w:r>
    </w:p>
    <w:p>
      <w:pPr>
        <w:spacing w:line="360" w:lineRule="auto"/>
        <w:ind w:firstLine="0"/>
        <w:jc w:val="both"/>
        <w:rPr>
          <w:rFonts w:asciiTheme="majorEastAsia" w:eastAsiaTheme="majorEastAsia" w:hAnsiTheme="majorEastAsia"/>
          <w:color w:val="000000" w:themeColor="text1"/>
          <w:sz w:val="28"/>
          <w:szCs w:val="24"/>
          <w14:textFill>
            <w14:solidFill>
              <w14:schemeClr w14:val="tx1"/>
            </w14:solidFill>
          </w14:textFill>
        </w:rPr>
      </w:pPr>
    </w:p>
    <w:p>
      <w:pPr>
        <w:spacing w:line="360" w:lineRule="auto"/>
        <w:ind w:firstLine="0"/>
        <w:rPr>
          <w:rFonts w:asciiTheme="majorEastAsia" w:eastAsiaTheme="majorEastAsia" w:hAnsiTheme="majorEastAsia"/>
          <w:color w:val="000000" w:themeColor="text1"/>
          <w:sz w:val="24"/>
          <w:szCs w:val="24"/>
          <w14:textFill>
            <w14:solidFill>
              <w14:schemeClr w14:val="tx1"/>
            </w14:solidFill>
          </w14:textFill>
        </w:rPr>
      </w:pPr>
    </w:p>
    <w:p>
      <w:pPr>
        <w:spacing w:line="360" w:lineRule="auto"/>
        <w:ind w:firstLine="0"/>
        <w:jc w:val="both"/>
        <w:rPr>
          <w:rFonts w:asciiTheme="majorEastAsia" w:eastAsiaTheme="majorEastAsia" w:hAnsiTheme="majorEastAsia"/>
          <w:color w:val="000000" w:themeColor="text1"/>
          <w:sz w:val="28"/>
          <w:szCs w:val="24"/>
          <w:u w:val="single"/>
          <w14:textFill>
            <w14:solidFill>
              <w14:schemeClr w14:val="tx1"/>
            </w14:solidFill>
          </w14:textFill>
        </w:rPr>
      </w:pPr>
      <w:r>
        <w:rPr>
          <w:rFonts w:asciiTheme="majorEastAsia" w:eastAsiaTheme="majorEastAsia" w:hAnsiTheme="majorEastAsia" w:hint="eastAsia"/>
          <w:color w:val="000000" w:themeColor="text1"/>
          <w:sz w:val="28"/>
          <w:szCs w:val="24"/>
          <w14:textFill>
            <w14:solidFill>
              <w14:schemeClr w14:val="tx1"/>
            </w14:solidFill>
          </w14:textFill>
        </w:rPr>
        <w:t>本人签名：</w:t>
      </w:r>
      <w:r>
        <w:rPr>
          <w:rFonts w:asciiTheme="majorEastAsia" w:eastAsiaTheme="majorEastAsia" w:hAnsiTheme="majorEastAsia" w:hint="eastAsia"/>
          <w:color w:val="000000" w:themeColor="text1"/>
          <w:sz w:val="28"/>
          <w:szCs w:val="24"/>
          <w:u w:val="single"/>
          <w14:textFill>
            <w14:solidFill>
              <w14:schemeClr w14:val="tx1"/>
            </w14:solidFill>
          </w14:textFill>
        </w:rPr>
        <w:t xml:space="preserve">          </w:t>
      </w:r>
      <w:r>
        <w:rPr>
          <w:rFonts w:asciiTheme="majorEastAsia" w:eastAsiaTheme="majorEastAsia" w:hAnsiTheme="majorEastAsia"/>
          <w:color w:val="000000" w:themeColor="text1"/>
          <w:sz w:val="28"/>
          <w:szCs w:val="24"/>
          <w:u w:val="single"/>
          <w14:textFill>
            <w14:solidFill>
              <w14:schemeClr w14:val="tx1"/>
            </w14:solidFill>
          </w14:textFill>
        </w:rPr>
        <w:t xml:space="preserve">      </w:t>
      </w:r>
      <w:r>
        <w:rPr>
          <w:rFonts w:asciiTheme="majorEastAsia" w:eastAsiaTheme="majorEastAsia" w:hAnsiTheme="majorEastAsia"/>
          <w:color w:val="000000" w:themeColor="text1"/>
          <w:sz w:val="28"/>
          <w:szCs w:val="24"/>
          <w14:textFill>
            <w14:solidFill>
              <w14:schemeClr w14:val="tx1"/>
            </w14:solidFill>
          </w14:textFill>
        </w:rPr>
        <w:t xml:space="preserve">           </w:t>
      </w:r>
      <w:r>
        <w:rPr>
          <w:rFonts w:asciiTheme="majorEastAsia" w:eastAsiaTheme="majorEastAsia" w:hAnsiTheme="majorEastAsia" w:hint="eastAsia"/>
          <w:color w:val="000000" w:themeColor="text1"/>
          <w:sz w:val="28"/>
          <w:szCs w:val="24"/>
          <w14:textFill>
            <w14:solidFill>
              <w14:schemeClr w14:val="tx1"/>
            </w14:solidFill>
          </w14:textFill>
        </w:rPr>
        <w:t>日期：</w:t>
      </w:r>
      <w:r>
        <w:rPr>
          <w:rFonts w:asciiTheme="majorEastAsia" w:eastAsiaTheme="majorEastAsia" w:hAnsiTheme="majorEastAsia" w:hint="eastAsia"/>
          <w:color w:val="000000" w:themeColor="text1"/>
          <w:sz w:val="28"/>
          <w:szCs w:val="24"/>
          <w:u w:val="single"/>
          <w14:textFill>
            <w14:solidFill>
              <w14:schemeClr w14:val="tx1"/>
            </w14:solidFill>
          </w14:textFill>
        </w:rPr>
        <w:t xml:space="preserve">          </w:t>
      </w:r>
      <w:r>
        <w:rPr>
          <w:rFonts w:asciiTheme="majorEastAsia" w:eastAsiaTheme="majorEastAsia" w:hAnsiTheme="majorEastAsia"/>
          <w:color w:val="000000" w:themeColor="text1"/>
          <w:sz w:val="28"/>
          <w:szCs w:val="24"/>
          <w:u w:val="single"/>
          <w14:textFill>
            <w14:solidFill>
              <w14:schemeClr w14:val="tx1"/>
            </w14:solidFill>
          </w14:textFill>
        </w:rPr>
        <w:t xml:space="preserve">      </w:t>
      </w:r>
    </w:p>
    <w:p>
      <w:pPr>
        <w:spacing w:line="360" w:lineRule="auto"/>
        <w:ind w:firstLine="0"/>
        <w:rPr>
          <w:rFonts w:asciiTheme="majorEastAsia" w:eastAsiaTheme="majorEastAsia" w:hAnsiTheme="majorEastAsia"/>
          <w:color w:val="000000" w:themeColor="text1"/>
          <w:sz w:val="24"/>
          <w:szCs w:val="24"/>
          <w14:textFill>
            <w14:solidFill>
              <w14:schemeClr w14:val="tx1"/>
            </w14:solidFill>
          </w14:textFill>
        </w:rPr>
      </w:pPr>
    </w:p>
    <w:p>
      <w:pPr>
        <w:spacing w:line="360" w:lineRule="auto"/>
        <w:ind w:firstLine="0"/>
        <w:rPr>
          <w:rFonts w:asciiTheme="majorEastAsia" w:eastAsiaTheme="majorEastAsia" w:hAnsiTheme="majorEastAsia"/>
          <w:color w:val="000000" w:themeColor="text1"/>
          <w:sz w:val="24"/>
          <w:szCs w:val="24"/>
          <w14:textFill>
            <w14:solidFill>
              <w14:schemeClr w14:val="tx1"/>
            </w14:solidFill>
          </w14:textFill>
        </w:rPr>
      </w:pPr>
    </w:p>
    <w:p>
      <w:pPr>
        <w:pStyle w:val="2"/>
        <w:outlineLvl w:val="9"/>
        <w:rPr>
          <w:rFonts w:ascii="宋体" w:eastAsia="宋体" w:hAnsi="宋体" w:cs="宋体" w:hint="eastAsia"/>
          <w:color w:val="000000" w:themeColor="text1"/>
          <w14:textFill>
            <w14:solidFill>
              <w14:schemeClr w14:val="tx1"/>
            </w14:solidFill>
          </w14:textFill>
        </w:rPr>
      </w:pPr>
      <w:bookmarkStart w:id="3" w:name="_Toc27282"/>
      <w:r>
        <w:rPr>
          <w:rFonts w:ascii="宋体" w:eastAsia="宋体" w:hAnsi="宋体" w:cs="宋体" w:hint="eastAsia"/>
          <w:color w:val="000000" w:themeColor="text1"/>
          <w14:textFill>
            <w14:solidFill>
              <w14:schemeClr w14:val="tx1"/>
            </w14:solidFill>
          </w14:textFill>
        </w:rPr>
        <w:t>毕业论文使用授权声明</w:t>
      </w:r>
      <w:bookmarkEnd w:id="3"/>
    </w:p>
    <w:p>
      <w:pPr>
        <w:spacing w:line="360" w:lineRule="auto"/>
        <w:ind w:firstLine="0"/>
        <w:jc w:val="center"/>
        <w:rPr>
          <w:rFonts w:asciiTheme="majorEastAsia" w:eastAsiaTheme="majorEastAsia" w:hAnsiTheme="majorEastAsia"/>
          <w:color w:val="000000" w:themeColor="text1"/>
          <w:sz w:val="24"/>
          <w:szCs w:val="24"/>
          <w14:textFill>
            <w14:solidFill>
              <w14:schemeClr w14:val="tx1"/>
            </w14:solidFill>
          </w14:textFill>
        </w:rPr>
      </w:pPr>
    </w:p>
    <w:p>
      <w:pPr>
        <w:spacing w:line="360" w:lineRule="auto"/>
        <w:ind w:firstLine="0"/>
        <w:rPr>
          <w:rFonts w:asciiTheme="majorEastAsia" w:eastAsiaTheme="majorEastAsia" w:hAnsiTheme="majorEastAsia"/>
          <w:color w:val="000000" w:themeColor="text1"/>
          <w:sz w:val="24"/>
          <w:szCs w:val="24"/>
          <w14:textFill>
            <w14:solidFill>
              <w14:schemeClr w14:val="tx1"/>
            </w14:solidFill>
          </w14:textFill>
        </w:rPr>
      </w:pPr>
    </w:p>
    <w:p>
      <w:pPr>
        <w:spacing w:line="400" w:lineRule="exact"/>
        <w:ind w:firstLine="560" w:firstLineChars="200"/>
        <w:rPr>
          <w:rFonts w:asciiTheme="majorEastAsia" w:eastAsiaTheme="majorEastAsia" w:hAnsiTheme="majorEastAsia" w:hint="eastAsia"/>
          <w:color w:val="000000" w:themeColor="text1"/>
          <w:sz w:val="28"/>
          <w:szCs w:val="24"/>
          <w14:textFill>
            <w14:solidFill>
              <w14:schemeClr w14:val="tx1"/>
            </w14:solidFill>
          </w14:textFill>
        </w:rPr>
      </w:pPr>
      <w:r>
        <w:rPr>
          <w:rFonts w:asciiTheme="majorEastAsia" w:eastAsiaTheme="majorEastAsia" w:hAnsiTheme="majorEastAsia" w:hint="eastAsia"/>
          <w:color w:val="000000" w:themeColor="text1"/>
          <w:sz w:val="28"/>
          <w:szCs w:val="24"/>
          <w14:textFill>
            <w14:solidFill>
              <w14:schemeClr w14:val="tx1"/>
            </w14:solidFill>
          </w14:textFill>
        </w:rPr>
        <w:t>本人完全了解</w:t>
      </w:r>
      <w:r>
        <w:rPr>
          <w:rFonts w:asciiTheme="majorEastAsia" w:eastAsiaTheme="majorEastAsia" w:hAnsiTheme="majorEastAsia" w:hint="eastAsia"/>
          <w:color w:val="000000" w:themeColor="text1"/>
          <w:sz w:val="28"/>
          <w:szCs w:val="24"/>
          <w:lang w:eastAsia="zh-CN"/>
          <w14:textFill>
            <w14:solidFill>
              <w14:schemeClr w14:val="tx1"/>
            </w14:solidFill>
          </w14:textFill>
        </w:rPr>
        <w:t>学院</w:t>
      </w:r>
      <w:r>
        <w:rPr>
          <w:rFonts w:asciiTheme="majorEastAsia" w:eastAsiaTheme="majorEastAsia" w:hAnsiTheme="majorEastAsia" w:hint="eastAsia"/>
          <w:color w:val="000000" w:themeColor="text1"/>
          <w:sz w:val="28"/>
          <w:szCs w:val="24"/>
          <w14:textFill>
            <w14:solidFill>
              <w14:schemeClr w14:val="tx1"/>
            </w14:solidFill>
          </w14:textFill>
        </w:rPr>
        <w:t>有关保留、使用毕业论文的规定，允许被查阅和借阅；学校可以公布全部或部分内容，可以采用影印、缩印或其他复制手段保存该毕业论文。保密的毕业论文在解密后遵守此规定。</w:t>
      </w:r>
    </w:p>
    <w:p>
      <w:pPr>
        <w:pStyle w:val="BodyText"/>
      </w:pPr>
    </w:p>
    <w:p>
      <w:pPr>
        <w:spacing w:line="360" w:lineRule="auto"/>
        <w:ind w:firstLine="0"/>
        <w:rPr>
          <w:rFonts w:asciiTheme="majorEastAsia" w:eastAsiaTheme="majorEastAsia" w:hAnsiTheme="majorEastAsia"/>
          <w:color w:val="000000" w:themeColor="text1"/>
          <w:sz w:val="24"/>
          <w:szCs w:val="24"/>
          <w14:textFill>
            <w14:solidFill>
              <w14:schemeClr w14:val="tx1"/>
            </w14:solidFill>
          </w14:textFill>
        </w:rPr>
      </w:pPr>
    </w:p>
    <w:p>
      <w:pPr>
        <w:spacing w:line="360" w:lineRule="auto"/>
        <w:ind w:firstLine="0"/>
        <w:rPr>
          <w:rFonts w:ascii="宋体"/>
          <w:sz w:val="18"/>
        </w:rPr>
        <w:sectPr>
          <w:headerReference w:type="even" r:id="rId12"/>
          <w:headerReference w:type="default" r:id="rId13"/>
          <w:footerReference w:type="even" r:id="rId14"/>
          <w:footerReference w:type="default" r:id="rId15"/>
          <w:headerReference w:type="first" r:id="rId16"/>
          <w:footerReference w:type="first" r:id="rId17"/>
          <w:footnotePr>
            <w:numRestart w:val="eachPage"/>
          </w:footnotePr>
          <w:type w:val="nextPage"/>
          <w:pgSz w:w="11910" w:h="16840"/>
          <w:pgMar w:top="1380" w:right="1160" w:bottom="280" w:left="1400" w:header="720" w:footer="720" w:gutter="0"/>
          <w:pgNumType w:start="2"/>
          <w:cols w:num="1" w:space="720"/>
          <w:titlePg w:val="0"/>
        </w:sectPr>
      </w:pPr>
      <w:r>
        <w:rPr>
          <w:rFonts w:asciiTheme="majorEastAsia" w:eastAsiaTheme="majorEastAsia" w:hAnsiTheme="majorEastAsia" w:hint="eastAsia"/>
          <w:color w:val="000000" w:themeColor="text1"/>
          <w:sz w:val="28"/>
          <w:szCs w:val="24"/>
          <w14:textFill>
            <w14:solidFill>
              <w14:schemeClr w14:val="tx1"/>
            </w14:solidFill>
          </w14:textFill>
        </w:rPr>
        <w:t>本人签名：</w:t>
      </w:r>
      <w:r>
        <w:rPr>
          <w:rFonts w:asciiTheme="majorEastAsia" w:eastAsiaTheme="majorEastAsia" w:hAnsiTheme="majorEastAsia"/>
          <w:color w:val="000000" w:themeColor="text1"/>
          <w:sz w:val="28"/>
          <w:szCs w:val="24"/>
          <w:u w:val="single"/>
          <w14:textFill>
            <w14:solidFill>
              <w14:schemeClr w14:val="tx1"/>
            </w14:solidFill>
          </w14:textFill>
        </w:rPr>
        <w:t xml:space="preserve">          </w:t>
      </w:r>
      <w:r>
        <w:rPr>
          <w:rFonts w:asciiTheme="majorEastAsia" w:eastAsiaTheme="majorEastAsia" w:hAnsiTheme="majorEastAsia"/>
          <w:color w:val="000000" w:themeColor="text1"/>
          <w:sz w:val="28"/>
          <w:szCs w:val="24"/>
          <w14:textFill>
            <w14:solidFill>
              <w14:schemeClr w14:val="tx1"/>
            </w14:solidFill>
          </w14:textFill>
        </w:rPr>
        <w:t xml:space="preserve"> </w:t>
      </w:r>
      <w:r>
        <w:rPr>
          <w:rFonts w:asciiTheme="majorEastAsia" w:eastAsiaTheme="majorEastAsia" w:hAnsiTheme="majorEastAsia" w:hint="eastAsia"/>
          <w:color w:val="000000" w:themeColor="text1"/>
          <w:sz w:val="28"/>
          <w:szCs w:val="24"/>
          <w14:textFill>
            <w14:solidFill>
              <w14:schemeClr w14:val="tx1"/>
            </w14:solidFill>
          </w14:textFill>
        </w:rPr>
        <w:t>导师签名：</w:t>
      </w:r>
      <w:r>
        <w:rPr>
          <w:rFonts w:asciiTheme="majorEastAsia" w:eastAsiaTheme="majorEastAsia" w:hAnsiTheme="majorEastAsia"/>
          <w:color w:val="000000" w:themeColor="text1"/>
          <w:sz w:val="28"/>
          <w:szCs w:val="24"/>
          <w:u w:val="single"/>
          <w14:textFill>
            <w14:solidFill>
              <w14:schemeClr w14:val="tx1"/>
            </w14:solidFill>
          </w14:textFill>
        </w:rPr>
        <w:t xml:space="preserve">          </w:t>
      </w:r>
      <w:r>
        <w:rPr>
          <w:rFonts w:asciiTheme="majorEastAsia" w:eastAsiaTheme="majorEastAsia" w:hAnsiTheme="majorEastAsia" w:hint="eastAsia"/>
          <w:color w:val="000000" w:themeColor="text1"/>
          <w:sz w:val="28"/>
          <w:szCs w:val="24"/>
          <w14:textFill>
            <w14:solidFill>
              <w14:schemeClr w14:val="tx1"/>
            </w14:solidFill>
          </w14:textFill>
        </w:rPr>
        <w:t xml:space="preserve"> 日期：</w:t>
      </w:r>
      <w:r>
        <w:rPr>
          <w:rFonts w:asciiTheme="majorEastAsia" w:eastAsiaTheme="majorEastAsia" w:hAnsiTheme="majorEastAsia"/>
          <w:color w:val="000000" w:themeColor="text1"/>
          <w:sz w:val="28"/>
          <w:szCs w:val="24"/>
          <w:u w:val="single"/>
          <w14:textFill>
            <w14:solidFill>
              <w14:schemeClr w14:val="tx1"/>
            </w14:solidFill>
          </w14:textFill>
        </w:rPr>
        <w:t xml:space="preserve">        </w:t>
      </w:r>
    </w:p>
    <w:p>
      <w:pPr>
        <w:pStyle w:val="BodyText"/>
        <w:spacing w:before="6"/>
        <w:rPr>
          <w:sz w:val="26"/>
        </w:rPr>
      </w:pPr>
    </w:p>
    <w:p>
      <w:pPr>
        <w:keepNext w:val="0"/>
        <w:keepLines w:val="0"/>
        <w:pageBreakBefore w:val="0"/>
        <w:widowControl w:val="0"/>
        <w:kinsoku/>
        <w:wordWrap/>
        <w:overflowPunct/>
        <w:topLinePunct w:val="0"/>
        <w:autoSpaceDE w:val="0"/>
        <w:autoSpaceDN w:val="0"/>
        <w:bidi w:val="0"/>
        <w:adjustRightInd/>
        <w:snapToGrid/>
        <w:spacing w:before="0" w:beforeLines="100" w:after="0" w:afterLines="100" w:line="400" w:lineRule="exact"/>
        <w:ind w:left="493" w:right="652"/>
        <w:jc w:val="center"/>
        <w:textAlignment w:val="auto"/>
        <w:outlineLvl w:val="9"/>
        <w:rPr>
          <w:rFonts w:ascii="宋体"/>
          <w:b/>
          <w:bCs/>
          <w:sz w:val="28"/>
          <w:szCs w:val="28"/>
        </w:rPr>
      </w:pPr>
      <w:bookmarkStart w:id="4" w:name="_Toc26137"/>
      <w:r>
        <w:rPr>
          <w:rFonts w:ascii="宋体" w:eastAsia="宋体" w:hint="eastAsia"/>
          <w:b/>
          <w:bCs/>
          <w:sz w:val="28"/>
          <w:szCs w:val="28"/>
        </w:rPr>
        <w:t>摘 要</w:t>
      </w:r>
      <w:bookmarkEnd w:id="4"/>
    </w:p>
    <w:p>
      <w:pPr>
        <w:keepNext w:val="0"/>
        <w:keepLines w:val="0"/>
        <w:pageBreakBefore w:val="0"/>
        <w:widowControl w:val="0"/>
        <w:kinsoku/>
        <w:wordWrap/>
        <w:overflowPunct/>
        <w:topLinePunct w:val="0"/>
        <w:autoSpaceDE w:val="0"/>
        <w:autoSpaceDN w:val="0"/>
        <w:bidi w:val="0"/>
        <w:adjustRightInd/>
        <w:snapToGrid/>
        <w:spacing w:before="1" w:line="400" w:lineRule="exact"/>
        <w:ind w:right="0" w:firstLine="480" w:firstLineChars="200"/>
        <w:jc w:val="left"/>
        <w:textAlignment w:val="auto"/>
        <w:rPr>
          <w:rFonts w:ascii="宋体" w:eastAsia="宋体" w:hAnsi="宋体" w:hint="eastAsia"/>
          <w:sz w:val="24"/>
        </w:rPr>
      </w:pPr>
      <w:r>
        <w:rPr>
          <w:rFonts w:ascii="宋体" w:eastAsia="宋体" w:hAnsi="宋体" w:hint="eastAsia"/>
          <w:sz w:val="24"/>
        </w:rPr>
        <w:t>班级阅读区是幼儿</w:t>
      </w:r>
      <w:r>
        <w:rPr>
          <w:rFonts w:ascii="宋体" w:eastAsia="宋体" w:hAnsi="宋体" w:hint="eastAsia"/>
          <w:sz w:val="24"/>
          <w:lang w:eastAsia="zh-CN"/>
        </w:rPr>
        <w:t>阅读书籍</w:t>
      </w:r>
      <w:r>
        <w:rPr>
          <w:rFonts w:ascii="宋体" w:eastAsia="宋体" w:hAnsi="宋体" w:hint="eastAsia"/>
          <w:sz w:val="24"/>
        </w:rPr>
        <w:t>的主要场所，好的阅读区环境</w:t>
      </w:r>
      <w:r>
        <w:rPr>
          <w:rFonts w:ascii="宋体" w:eastAsia="宋体" w:hAnsi="宋体" w:hint="eastAsia"/>
          <w:sz w:val="24"/>
          <w:lang w:eastAsia="zh-CN"/>
        </w:rPr>
        <w:t>能够</w:t>
      </w:r>
      <w:r>
        <w:rPr>
          <w:rFonts w:ascii="宋体" w:eastAsia="宋体" w:hAnsi="宋体" w:hint="eastAsia"/>
          <w:sz w:val="24"/>
        </w:rPr>
        <w:t>激发幼儿</w:t>
      </w:r>
      <w:r>
        <w:rPr>
          <w:rFonts w:ascii="宋体" w:eastAsia="宋体" w:hAnsi="宋体" w:hint="eastAsia"/>
          <w:sz w:val="24"/>
          <w:lang w:eastAsia="zh-CN"/>
        </w:rPr>
        <w:t>读书</w:t>
      </w:r>
      <w:r>
        <w:rPr>
          <w:rFonts w:ascii="宋体" w:eastAsia="宋体" w:hAnsi="宋体" w:hint="eastAsia"/>
          <w:sz w:val="24"/>
        </w:rPr>
        <w:t>兴趣</w:t>
      </w:r>
      <w:r>
        <w:rPr>
          <w:rFonts w:ascii="宋体" w:eastAsia="宋体" w:hAnsi="宋体" w:hint="eastAsia"/>
          <w:sz w:val="24"/>
          <w:lang w:eastAsia="zh-CN"/>
        </w:rPr>
        <w:t>。</w:t>
      </w:r>
      <w:r>
        <w:rPr>
          <w:rFonts w:ascii="宋体" w:eastAsia="宋体" w:hAnsi="宋体" w:hint="eastAsia"/>
          <w:sz w:val="24"/>
        </w:rPr>
        <w:t>但目前阅读区环境创设</w:t>
      </w:r>
      <w:r>
        <w:rPr>
          <w:rFonts w:ascii="宋体" w:eastAsia="宋体" w:hAnsi="宋体" w:hint="eastAsia"/>
          <w:sz w:val="24"/>
          <w:lang w:eastAsia="zh-CN"/>
        </w:rPr>
        <w:t>大多是</w:t>
      </w:r>
      <w:r>
        <w:rPr>
          <w:rFonts w:ascii="宋体" w:eastAsia="宋体" w:hAnsi="宋体" w:hint="eastAsia"/>
          <w:sz w:val="24"/>
        </w:rPr>
        <w:t>以成人角度</w:t>
      </w:r>
      <w:r>
        <w:rPr>
          <w:rFonts w:ascii="宋体" w:eastAsia="宋体" w:hAnsi="宋体" w:hint="eastAsia"/>
          <w:sz w:val="24"/>
          <w:lang w:eastAsia="zh-CN"/>
        </w:rPr>
        <w:t>来设计的</w:t>
      </w:r>
      <w:r>
        <w:rPr>
          <w:rFonts w:ascii="宋体" w:eastAsia="宋体" w:hAnsi="宋体" w:hint="eastAsia"/>
          <w:sz w:val="24"/>
        </w:rPr>
        <w:t>，忽视</w:t>
      </w:r>
      <w:r>
        <w:rPr>
          <w:rFonts w:ascii="宋体" w:eastAsia="宋体" w:hAnsi="宋体" w:hint="eastAsia"/>
          <w:sz w:val="24"/>
          <w:lang w:eastAsia="zh-CN"/>
        </w:rPr>
        <w:t>了实际</w:t>
      </w:r>
      <w:r>
        <w:rPr>
          <w:rFonts w:ascii="宋体" w:eastAsia="宋体" w:hAnsi="宋体" w:hint="eastAsia"/>
          <w:sz w:val="24"/>
        </w:rPr>
        <w:t>幼儿的想法，</w:t>
      </w:r>
      <w:r>
        <w:rPr>
          <w:rFonts w:ascii="宋体" w:eastAsia="宋体" w:hAnsi="宋体" w:hint="eastAsia"/>
          <w:sz w:val="24"/>
          <w:lang w:eastAsia="zh-CN"/>
        </w:rPr>
        <w:t>儿童</w:t>
      </w:r>
      <w:r>
        <w:rPr>
          <w:rFonts w:ascii="宋体" w:eastAsia="宋体" w:hAnsi="宋体" w:hint="eastAsia"/>
          <w:sz w:val="24"/>
        </w:rPr>
        <w:t>主体地位缺失</w:t>
      </w:r>
      <w:r>
        <w:rPr>
          <w:rFonts w:ascii="宋体" w:eastAsia="宋体" w:hAnsi="宋体" w:hint="eastAsia"/>
          <w:sz w:val="24"/>
          <w:lang w:eastAsia="zh-CN"/>
        </w:rPr>
        <w:t>。</w:t>
      </w:r>
    </w:p>
    <w:p>
      <w:pPr>
        <w:keepNext w:val="0"/>
        <w:keepLines w:val="0"/>
        <w:pageBreakBefore w:val="0"/>
        <w:widowControl w:val="0"/>
        <w:kinsoku/>
        <w:wordWrap/>
        <w:overflowPunct/>
        <w:topLinePunct w:val="0"/>
        <w:autoSpaceDE w:val="0"/>
        <w:autoSpaceDN w:val="0"/>
        <w:bidi w:val="0"/>
        <w:adjustRightInd/>
        <w:snapToGrid/>
        <w:spacing w:before="1" w:line="400" w:lineRule="exact"/>
        <w:ind w:right="0" w:firstLine="480" w:firstLineChars="200"/>
        <w:jc w:val="left"/>
        <w:textAlignment w:val="auto"/>
        <w:rPr>
          <w:rFonts w:ascii="宋体" w:eastAsia="宋体" w:hAnsi="宋体" w:hint="eastAsia"/>
          <w:sz w:val="24"/>
        </w:rPr>
      </w:pPr>
      <w:r>
        <w:rPr>
          <w:rFonts w:ascii="宋体" w:eastAsia="宋体" w:hAnsi="宋体" w:hint="eastAsia"/>
          <w:sz w:val="24"/>
          <w:lang w:eastAsia="zh-CN"/>
        </w:rPr>
        <w:t>本研究采用了观察法和访谈法两种方法，从儿童的角度对班级阅读区环境创设进行研究</w:t>
      </w:r>
      <w:r>
        <w:rPr>
          <w:rFonts w:ascii="宋体" w:eastAsia="宋体" w:hAnsi="宋体" w:hint="eastAsia"/>
          <w:sz w:val="24"/>
        </w:rPr>
        <w:t>。通过</w:t>
      </w:r>
      <w:r>
        <w:rPr>
          <w:rFonts w:ascii="宋体" w:eastAsia="宋体" w:hAnsi="宋体" w:hint="eastAsia"/>
          <w:sz w:val="24"/>
          <w:lang w:eastAsia="zh-CN"/>
        </w:rPr>
        <w:t>观察与</w:t>
      </w:r>
      <w:r>
        <w:rPr>
          <w:rFonts w:ascii="宋体" w:eastAsia="宋体" w:hAnsi="宋体" w:hint="eastAsia"/>
          <w:sz w:val="24"/>
        </w:rPr>
        <w:t>交流了解</w:t>
      </w:r>
      <w:r>
        <w:rPr>
          <w:rFonts w:ascii="宋体" w:eastAsia="宋体" w:hAnsi="宋体" w:hint="eastAsia"/>
          <w:sz w:val="24"/>
          <w:lang w:eastAsia="zh-CN"/>
        </w:rPr>
        <w:t>当前班级阅读区环境创设现状、幼儿</w:t>
      </w:r>
      <w:r>
        <w:rPr>
          <w:rFonts w:ascii="宋体" w:eastAsia="宋体" w:hAnsi="宋体" w:hint="eastAsia"/>
          <w:sz w:val="24"/>
        </w:rPr>
        <w:t>对阅读区的喜好程度和看法</w:t>
      </w:r>
      <w:r>
        <w:rPr>
          <w:rFonts w:ascii="宋体" w:eastAsia="宋体" w:hAnsi="宋体" w:hint="eastAsia"/>
          <w:sz w:val="24"/>
          <w:lang w:eastAsia="zh-CN"/>
        </w:rPr>
        <w:t>、幼儿期待的阅读区要素、教师对儿童视角及阅读区的看法几方面。研究发现教师对儿童视角认识不足、教师认为幼儿喜欢的阅读区与实际幼儿期待的有差异、物质环境精神环境尚需完善等问题。据此，</w:t>
      </w:r>
      <w:r>
        <w:rPr>
          <w:rFonts w:ascii="宋体" w:eastAsia="宋体" w:hAnsi="宋体" w:hint="eastAsia"/>
          <w:sz w:val="24"/>
        </w:rPr>
        <w:t>提出</w:t>
      </w:r>
      <w:r>
        <w:rPr>
          <w:rFonts w:ascii="宋体" w:eastAsia="宋体" w:hAnsi="宋体" w:hint="eastAsia"/>
          <w:sz w:val="24"/>
          <w:lang w:eastAsia="zh-CN"/>
        </w:rPr>
        <w:t>以下几方面教育建议：尽可能满足幼儿需求、根据幼儿需求优化阅读空间、引导幼儿自主参与、加强教师对儿童视角的认识、丰富环境创设经验。</w:t>
      </w:r>
    </w:p>
    <w:p>
      <w:pPr>
        <w:pStyle w:val="BodyText"/>
        <w:rPr>
          <w:rFonts w:ascii="宋体" w:eastAsia="宋体" w:hAnsi="宋体" w:hint="eastAsia"/>
          <w:sz w:val="24"/>
        </w:rPr>
      </w:pPr>
    </w:p>
    <w:p>
      <w:pPr>
        <w:pStyle w:val="BodyText"/>
        <w:rPr>
          <w:rFonts w:ascii="宋体" w:eastAsia="宋体" w:hAnsi="宋体" w:hint="eastAsia"/>
          <w:sz w:val="24"/>
        </w:rPr>
      </w:pPr>
    </w:p>
    <w:p>
      <w:pPr>
        <w:spacing w:before="161"/>
        <w:ind w:left="119" w:right="0" w:firstLine="0"/>
        <w:jc w:val="left"/>
        <w:rPr>
          <w:rFonts w:ascii="宋体"/>
          <w:sz w:val="18"/>
        </w:rPr>
        <w:sectPr>
          <w:headerReference w:type="even" r:id="rId18"/>
          <w:headerReference w:type="default" r:id="rId19"/>
          <w:footerReference w:type="even" r:id="rId20"/>
          <w:footerReference w:type="default" r:id="rId21"/>
          <w:headerReference w:type="first" r:id="rId22"/>
          <w:footerReference w:type="first" r:id="rId23"/>
          <w:footnotePr>
            <w:numRestart w:val="eachPage"/>
          </w:footnotePr>
          <w:pgSz w:w="11910" w:h="16840"/>
          <w:pgMar w:top="1380" w:right="1160" w:bottom="280" w:left="1400" w:header="720" w:footer="720" w:gutter="0"/>
          <w:pgNumType w:start="3"/>
          <w:cols w:num="1" w:space="720"/>
        </w:sectPr>
      </w:pPr>
      <w:r>
        <w:rPr>
          <w:rFonts w:ascii="宋体" w:eastAsia="宋体" w:hAnsi="宋体" w:hint="eastAsia"/>
          <w:b/>
          <w:sz w:val="28"/>
        </w:rPr>
        <w:t>关键词：</w:t>
      </w:r>
      <w:r>
        <w:rPr>
          <w:rFonts w:ascii="宋体" w:eastAsia="宋体" w:hAnsi="宋体" w:hint="eastAsia"/>
          <w:sz w:val="24"/>
          <w:szCs w:val="24"/>
          <w:lang w:eastAsia="zh-CN"/>
        </w:rPr>
        <w:t>儿童视角</w:t>
      </w:r>
      <w:r>
        <w:rPr>
          <w:rFonts w:ascii="宋体" w:eastAsia="宋体" w:hAnsi="宋体" w:hint="eastAsia"/>
          <w:sz w:val="24"/>
        </w:rPr>
        <w:t>；</w:t>
      </w:r>
      <w:r>
        <w:rPr>
          <w:rFonts w:ascii="宋体" w:eastAsia="宋体" w:hAnsi="宋体" w:hint="eastAsia"/>
          <w:sz w:val="24"/>
          <w:szCs w:val="24"/>
          <w:lang w:eastAsia="zh-CN"/>
        </w:rPr>
        <w:t>阅读区</w:t>
      </w:r>
      <w:r>
        <w:rPr>
          <w:rFonts w:ascii="宋体" w:eastAsia="宋体" w:hAnsi="宋体" w:hint="eastAsia"/>
          <w:sz w:val="24"/>
        </w:rPr>
        <w:t>；</w:t>
      </w:r>
      <w:r>
        <w:rPr>
          <w:rFonts w:ascii="宋体" w:eastAsia="宋体" w:hAnsi="宋体" w:hint="eastAsia"/>
          <w:sz w:val="24"/>
          <w:szCs w:val="24"/>
          <w:lang w:eastAsia="zh-CN"/>
        </w:rPr>
        <w:t>环境创设</w:t>
      </w:r>
    </w:p>
    <w:p>
      <w:pPr>
        <w:pStyle w:val="BodyText"/>
        <w:rPr>
          <w:sz w:val="20"/>
        </w:rPr>
      </w:pPr>
    </w:p>
    <w:p>
      <w:pPr>
        <w:pStyle w:val="BodyText"/>
        <w:rPr>
          <w:sz w:val="20"/>
        </w:rPr>
      </w:pPr>
    </w:p>
    <w:p>
      <w:pPr>
        <w:keepNext w:val="0"/>
        <w:keepLines w:val="0"/>
        <w:pageBreakBefore w:val="0"/>
        <w:widowControl w:val="0"/>
        <w:kinsoku/>
        <w:wordWrap/>
        <w:overflowPunct/>
        <w:topLinePunct w:val="0"/>
        <w:autoSpaceDE w:val="0"/>
        <w:autoSpaceDN w:val="0"/>
        <w:bidi w:val="0"/>
        <w:adjustRightInd/>
        <w:snapToGrid/>
        <w:spacing w:before="0" w:beforeLines="100" w:after="0" w:afterLines="100" w:line="400" w:lineRule="exact"/>
        <w:ind w:left="493" w:right="652"/>
        <w:jc w:val="center"/>
        <w:textAlignment w:val="auto"/>
        <w:outlineLvl w:val="9"/>
        <w:rPr>
          <w:rFonts w:ascii="Times New Roman" w:eastAsia="Times New Roman" w:hAnsi="Times New Roman" w:hint="eastAsia"/>
          <w:sz w:val="24"/>
          <w:szCs w:val="24"/>
        </w:rPr>
      </w:pPr>
      <w:bookmarkStart w:id="5" w:name="_Toc27118"/>
      <w:r>
        <w:rPr>
          <w:rFonts w:ascii="Times New Roman"/>
          <w:b/>
          <w:bCs/>
          <w:sz w:val="28"/>
          <w:szCs w:val="28"/>
        </w:rPr>
        <w:t>Abstract</w:t>
      </w:r>
      <w:bookmarkEnd w:id="5"/>
    </w:p>
    <w:p>
      <w:pPr>
        <w:keepNext w:val="0"/>
        <w:keepLines w:val="0"/>
        <w:pageBreakBefore w:val="0"/>
        <w:widowControl w:val="0"/>
        <w:kinsoku/>
        <w:wordWrap/>
        <w:overflowPunct/>
        <w:topLinePunct w:val="0"/>
        <w:autoSpaceDE w:val="0"/>
        <w:autoSpaceDN w:val="0"/>
        <w:bidi w:val="0"/>
        <w:adjustRightInd/>
        <w:snapToGrid/>
        <w:spacing w:before="172" w:line="400" w:lineRule="exact"/>
        <w:ind w:right="0" w:firstLine="480" w:firstLineChars="200"/>
        <w:jc w:val="left"/>
        <w:textAlignment w:val="auto"/>
        <w:rPr>
          <w:rFonts w:ascii="Times New Roman" w:eastAsia="Times New Roman" w:hAnsi="Times New Roman" w:hint="eastAsia"/>
          <w:sz w:val="24"/>
          <w:szCs w:val="24"/>
        </w:rPr>
      </w:pPr>
      <w:r>
        <w:rPr>
          <w:rFonts w:ascii="Times New Roman" w:eastAsia="Times New Roman" w:hAnsi="Times New Roman" w:hint="eastAsia"/>
          <w:sz w:val="24"/>
          <w:szCs w:val="24"/>
        </w:rPr>
        <w:t>The classroom reading area is the main place for children to read books, and a good reading area environment can stimulate children's interest in reading. However, the current reading area environment is mostly designed from an adult's perspective, ignoring the actual children's ideas, and children's subjectivity is missing.</w:t>
      </w:r>
    </w:p>
    <w:p>
      <w:pPr>
        <w:keepNext w:val="0"/>
        <w:keepLines w:val="0"/>
        <w:pageBreakBefore w:val="0"/>
        <w:widowControl w:val="0"/>
        <w:kinsoku/>
        <w:wordWrap/>
        <w:overflowPunct/>
        <w:topLinePunct w:val="0"/>
        <w:autoSpaceDE w:val="0"/>
        <w:autoSpaceDN w:val="0"/>
        <w:bidi w:val="0"/>
        <w:adjustRightInd/>
        <w:snapToGrid/>
        <w:spacing w:before="172" w:line="400" w:lineRule="exact"/>
        <w:ind w:right="0" w:firstLine="480" w:firstLineChars="200"/>
        <w:jc w:val="left"/>
        <w:textAlignment w:val="auto"/>
        <w:rPr>
          <w:rFonts w:ascii="Times New Roman" w:eastAsia="Times New Roman" w:hAnsi="Times New Roman" w:hint="eastAsia"/>
          <w:sz w:val="24"/>
          <w:szCs w:val="24"/>
        </w:rPr>
      </w:pPr>
      <w:r>
        <w:rPr>
          <w:rFonts w:ascii="Times New Roman" w:eastAsia="Times New Roman" w:hAnsi="Times New Roman" w:hint="eastAsia"/>
          <w:sz w:val="24"/>
          <w:szCs w:val="24"/>
        </w:rPr>
        <w:t>This study uses both observation and interview methods to study the creation of classroom reading area environments from the children's perspective. Through observation and communication, we understand the current status of creating the classroom reading area environment, children's preferences and views on the reading area, the elements of the reading area that children expect, and teachers' views on children's perspectives and the reading area. The study found that teachers do not have enough knowledge of children's perspectives, that there are differences between what teachers think children like about the reading area and what children actually expect, and that the physical and spiritual environment needs to be improved. As a result, the following educational suggestions were made: meeting children's needs as far as possible, optimising the reading space according to children's needs, guiding children's participation, strengthening teachers' understanding of children's perspectives, and enriching the experience of creating the environment.</w:t>
      </w:r>
    </w:p>
    <w:p>
      <w:pPr>
        <w:pStyle w:val="BodyText"/>
        <w:rPr>
          <w:rFonts w:ascii="Times New Roman" w:eastAsia="Times New Roman" w:hAnsi="Times New Roman" w:hint="eastAsia"/>
          <w:sz w:val="24"/>
          <w:szCs w:val="24"/>
        </w:rPr>
      </w:pPr>
    </w:p>
    <w:p>
      <w:pPr>
        <w:pStyle w:val="BodyText"/>
        <w:rPr>
          <w:rFonts w:ascii="Times New Roman" w:eastAsia="Times New Roman" w:hAnsi="Times New Roman" w:hint="eastAsia"/>
          <w:sz w:val="24"/>
          <w:szCs w:val="24"/>
        </w:rPr>
      </w:pPr>
    </w:p>
    <w:p>
      <w:pPr>
        <w:spacing w:before="159" w:line="360" w:lineRule="auto"/>
        <w:ind w:left="1319" w:right="504" w:hanging="1200"/>
        <w:jc w:val="left"/>
        <w:rPr>
          <w:rFonts w:eastAsia="宋体" w:hint="default"/>
          <w:lang w:val="en-US"/>
        </w:rPr>
        <w:sectPr>
          <w:headerReference w:type="even" r:id="rId24"/>
          <w:headerReference w:type="default" r:id="rId25"/>
          <w:footerReference w:type="even" r:id="rId26"/>
          <w:footerReference w:type="default" r:id="rId27"/>
          <w:headerReference w:type="first" r:id="rId28"/>
          <w:footerReference w:type="first" r:id="rId29"/>
          <w:footnotePr>
            <w:numRestart w:val="eachPage"/>
          </w:footnotePr>
          <w:type w:val="nextPage"/>
          <w:pgSz w:w="11910" w:h="16840"/>
          <w:pgMar w:top="1380" w:right="1160" w:bottom="280" w:left="1400" w:header="720" w:footer="720" w:gutter="0"/>
          <w:pgNumType w:start="4"/>
          <w:cols w:num="1" w:space="720"/>
          <w:titlePg w:val="0"/>
        </w:sectPr>
      </w:pPr>
      <w:r>
        <w:rPr>
          <w:rFonts w:ascii="Times New Roman" w:eastAsia="Times New Roman" w:hAnsi="Times New Roman"/>
          <w:b/>
          <w:sz w:val="28"/>
        </w:rPr>
        <w:t>Keywords:</w:t>
      </w:r>
      <w:r>
        <w:rPr>
          <w:rFonts w:ascii="Times New Roman" w:eastAsia="宋体" w:hAnsi="Times New Roman" w:hint="eastAsia"/>
          <w:b w:val="0"/>
          <w:bCs/>
          <w:sz w:val="24"/>
          <w:szCs w:val="24"/>
          <w:lang w:val="en-US" w:eastAsia="zh-CN"/>
        </w:rPr>
        <w:t>c</w:t>
      </w:r>
      <w:r>
        <w:rPr>
          <w:rFonts w:ascii="Times New Roman" w:eastAsia="Times New Roman" w:hAnsi="Times New Roman" w:hint="eastAsia"/>
          <w:b w:val="0"/>
          <w:bCs/>
          <w:sz w:val="24"/>
          <w:szCs w:val="24"/>
        </w:rPr>
        <w:t xml:space="preserve">hildren's </w:t>
      </w:r>
      <w:r>
        <w:rPr>
          <w:rFonts w:ascii="Times New Roman" w:eastAsia="Times New Roman" w:hAnsi="Times New Roman" w:hint="eastAsia"/>
          <w:sz w:val="24"/>
          <w:szCs w:val="24"/>
        </w:rPr>
        <w:t>perspective</w:t>
      </w:r>
      <w:r>
        <w:rPr>
          <w:rFonts w:ascii="Times New Roman" w:eastAsia="Times New Roman" w:hAnsi="Times New Roman"/>
          <w:sz w:val="24"/>
          <w:szCs w:val="24"/>
        </w:rPr>
        <w:t xml:space="preserve">; </w:t>
      </w:r>
      <w:r>
        <w:rPr>
          <w:rFonts w:ascii="Times New Roman" w:eastAsia="Times New Roman" w:hAnsi="Times New Roman" w:hint="eastAsia"/>
          <w:sz w:val="24"/>
          <w:szCs w:val="24"/>
        </w:rPr>
        <w:t>reading area</w:t>
      </w:r>
      <w:r>
        <w:rPr>
          <w:rFonts w:ascii="Times New Roman" w:eastAsia="Times New Roman" w:hAnsi="Times New Roman"/>
          <w:sz w:val="24"/>
          <w:szCs w:val="24"/>
        </w:rPr>
        <w:t xml:space="preserve">; </w:t>
      </w:r>
      <w:r>
        <w:rPr>
          <w:rFonts w:ascii="Times New Roman" w:eastAsia="Times New Roman" w:hAnsi="Times New Roman" w:hint="eastAsia"/>
          <w:sz w:val="24"/>
          <w:szCs w:val="24"/>
        </w:rPr>
        <w:t>Environment creation</w:t>
      </w:r>
    </w:p>
    <w:p>
      <w:pPr>
        <w:pStyle w:val="BodyText"/>
        <w:spacing w:before="3"/>
        <w:rPr>
          <w:sz w:val="23"/>
        </w:rPr>
      </w:pPr>
    </w:p>
    <w:p>
      <w:pPr>
        <w:keepNext w:val="0"/>
        <w:keepLines w:val="0"/>
        <w:pageBreakBefore w:val="0"/>
        <w:widowControl w:val="0"/>
        <w:kinsoku/>
        <w:wordWrap/>
        <w:overflowPunct/>
        <w:topLinePunct w:val="0"/>
        <w:autoSpaceDE w:val="0"/>
        <w:autoSpaceDN w:val="0"/>
        <w:bidi w:val="0"/>
        <w:adjustRightInd/>
        <w:snapToGrid/>
        <w:spacing w:before="0" w:beforeLines="100" w:after="0" w:afterLines="100" w:line="400" w:lineRule="exact"/>
        <w:ind w:left="493" w:right="652" w:firstLine="0"/>
        <w:jc w:val="center"/>
        <w:textAlignment w:val="auto"/>
        <w:rPr>
          <w:rFonts w:ascii="黑体" w:eastAsia="黑体" w:hint="eastAsia"/>
          <w:b/>
          <w:sz w:val="30"/>
        </w:rPr>
      </w:pPr>
      <w:r>
        <w:rPr>
          <w:rFonts w:ascii="黑体" w:eastAsia="黑体" w:hint="eastAsia"/>
          <w:b/>
          <w:sz w:val="30"/>
        </w:rPr>
        <w:t>目 录</w:t>
      </w:r>
    </w:p>
    <w:sdt>
      <w:sdtPr>
        <w:rPr>
          <w:rFonts w:ascii="宋体" w:eastAsia="宋体" w:hAnsi="宋体" w:cs="宋体" w:hint="eastAsia"/>
          <w:sz w:val="24"/>
          <w:szCs w:val="24"/>
          <w:lang w:val="zh-CN" w:eastAsia="zh-CN"/>
        </w:rPr>
        <w:id w:val="147460689"/>
        <w:richText/>
        <w15:color w:val="DBDBDB"/>
      </w:sdtPr>
      <w:sdtEndPr>
        <w:rPr>
          <w:rFonts w:ascii="宋体" w:eastAsia="宋体" w:hAnsi="宋体" w:cs="宋体" w:hint="eastAsia"/>
          <w:sz w:val="24"/>
          <w:szCs w:val="24"/>
          <w:lang w:val="zh-CN" w:eastAsia="zh-CN"/>
        </w:rPr>
      </w:sdtEndPr>
      <w:sdtContent>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lang w:val="zh-CN" w:eastAsia="zh-CN"/>
            </w:rPr>
          </w:pP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TOC \o "1-3" \h \u </w:instrText>
          </w:r>
          <w:r>
            <w:rPr>
              <w:rFonts w:ascii="宋体" w:eastAsia="宋体" w:hAnsi="宋体" w:cs="宋体" w:hint="eastAsia"/>
              <w:sz w:val="24"/>
              <w:szCs w:val="24"/>
            </w:rPr>
            <w:fldChar w:fldCharType="separate"/>
          </w:r>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6712" w:history="1">
            <w:r>
              <w:rPr>
                <w:rFonts w:ascii="宋体" w:eastAsia="宋体" w:hAnsi="宋体" w:cs="宋体" w:hint="eastAsia"/>
                <w:sz w:val="24"/>
                <w:szCs w:val="24"/>
              </w:rPr>
              <w:t>引言</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_Toc6712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8610" w:history="1">
            <w:r>
              <w:rPr>
                <w:rFonts w:ascii="宋体" w:eastAsia="宋体" w:hAnsi="宋体" w:cs="宋体" w:hint="eastAsia"/>
                <w:sz w:val="24"/>
                <w:szCs w:val="24"/>
                <w:lang w:val="en-US" w:eastAsia="zh-CN"/>
              </w:rPr>
              <w:t>（一）</w:t>
            </w:r>
            <w:r>
              <w:rPr>
                <w:rFonts w:ascii="宋体" w:eastAsia="宋体" w:hAnsi="宋体" w:cs="宋体" w:hint="eastAsia"/>
                <w:sz w:val="24"/>
                <w:szCs w:val="24"/>
                <w:lang w:val="en-US"/>
              </w:rPr>
              <w:t>问题提出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_Toc28610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8112" w:history="1">
            <w:r>
              <w:rPr>
                <w:rFonts w:ascii="宋体" w:eastAsia="宋体" w:hAnsi="宋体" w:cs="宋体" w:hint="eastAsia"/>
                <w:sz w:val="24"/>
                <w:szCs w:val="24"/>
                <w:lang w:val="en-US" w:eastAsia="zh-CN"/>
              </w:rPr>
              <w:t>1.基于儿童视角对于儿童主体性的重视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_Toc28112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5507" w:history="1">
            <w:r>
              <w:rPr>
                <w:rFonts w:ascii="宋体" w:eastAsia="宋体" w:hAnsi="宋体" w:cs="宋体" w:hint="eastAsia"/>
                <w:sz w:val="24"/>
                <w:szCs w:val="24"/>
                <w:lang w:val="en-US" w:eastAsia="zh-CN"/>
              </w:rPr>
              <w:t>2.基于阅读区创设中儿童视角的重要性</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_Toc15507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6299" w:history="1">
            <w:r>
              <w:rPr>
                <w:rFonts w:ascii="宋体" w:eastAsia="宋体" w:hAnsi="宋体" w:cs="宋体" w:hint="eastAsia"/>
                <w:sz w:val="24"/>
                <w:szCs w:val="24"/>
                <w:lang w:val="en-US" w:eastAsia="zh-CN"/>
              </w:rPr>
              <w:t>3.基于研究者的研究兴趣</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_Toc26299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4449" w:history="1">
            <w:r>
              <w:rPr>
                <w:rFonts w:ascii="宋体" w:eastAsia="宋体" w:hAnsi="宋体" w:cs="宋体" w:hint="eastAsia"/>
                <w:sz w:val="24"/>
                <w:szCs w:val="24"/>
                <w:lang w:val="en-US" w:eastAsia="zh-CN"/>
              </w:rPr>
              <w:t>（二）研究意义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_Toc4449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4288" w:history="1">
            <w:r>
              <w:rPr>
                <w:rFonts w:ascii="宋体" w:eastAsia="宋体" w:hAnsi="宋体" w:cs="宋体" w:hint="eastAsia"/>
                <w:sz w:val="24"/>
                <w:szCs w:val="24"/>
                <w:lang w:val="en-US" w:eastAsia="zh-CN"/>
              </w:rPr>
              <w:t>1.理论意义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_Toc4288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5755" w:history="1">
            <w:r>
              <w:rPr>
                <w:rFonts w:ascii="宋体" w:eastAsia="宋体" w:hAnsi="宋体" w:cs="宋体" w:hint="eastAsia"/>
                <w:sz w:val="24"/>
                <w:szCs w:val="24"/>
                <w:lang w:val="en-US" w:eastAsia="zh-CN"/>
              </w:rPr>
              <w:t>2.实践意义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_Toc25755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7240" w:history="1">
            <w:r>
              <w:rPr>
                <w:rFonts w:ascii="宋体" w:eastAsia="宋体" w:hAnsi="宋体" w:cs="宋体" w:hint="eastAsia"/>
                <w:sz w:val="24"/>
                <w:szCs w:val="24"/>
                <w:lang w:val="en-US" w:eastAsia="zh-CN"/>
              </w:rPr>
              <w:t>（三）文献综述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_Toc17240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6537" w:history="1">
            <w:r>
              <w:rPr>
                <w:rFonts w:ascii="宋体" w:eastAsia="宋体" w:hAnsi="宋体" w:cs="宋体" w:hint="eastAsia"/>
                <w:sz w:val="24"/>
                <w:szCs w:val="24"/>
                <w:lang w:val="en-US" w:eastAsia="zh-CN"/>
              </w:rPr>
              <w:t>1.概念界定</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_Toc26537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764" w:history="1">
            <w:r>
              <w:rPr>
                <w:rFonts w:ascii="宋体" w:eastAsia="宋体" w:hAnsi="宋体" w:cs="宋体" w:hint="eastAsia"/>
                <w:sz w:val="24"/>
                <w:szCs w:val="24"/>
                <w:lang w:val="en-US" w:eastAsia="zh-CN"/>
              </w:rPr>
              <w:t>2.相关研究综述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_Toc2764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5375" w:history="1">
            <w:r>
              <w:rPr>
                <w:rFonts w:ascii="宋体" w:eastAsia="宋体" w:hAnsi="宋体" w:cs="宋体" w:hint="eastAsia"/>
                <w:sz w:val="24"/>
                <w:szCs w:val="24"/>
                <w:lang w:val="en-US" w:eastAsia="zh-CN"/>
              </w:rPr>
              <w:t>（四）研究计划</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_Toc15375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4189" w:history="1">
            <w:r>
              <w:rPr>
                <w:rFonts w:ascii="宋体" w:eastAsia="宋体" w:hAnsi="宋体" w:cs="宋体" w:hint="eastAsia"/>
                <w:sz w:val="24"/>
                <w:szCs w:val="24"/>
                <w:lang w:val="en-US" w:eastAsia="zh-CN"/>
              </w:rPr>
              <w:t>1.</w:t>
            </w:r>
            <w:r>
              <w:rPr>
                <w:rFonts w:ascii="宋体" w:eastAsia="宋体" w:hAnsi="宋体" w:cs="宋体" w:hint="eastAsia"/>
                <w:sz w:val="24"/>
                <w:szCs w:val="24"/>
                <w:lang w:val="en-US"/>
              </w:rPr>
              <w:t>研究目的</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_Toc14189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4928" w:history="1">
            <w:r>
              <w:rPr>
                <w:rFonts w:ascii="宋体" w:eastAsia="宋体" w:hAnsi="宋体" w:cs="宋体" w:hint="eastAsia"/>
                <w:sz w:val="24"/>
                <w:szCs w:val="24"/>
                <w:lang w:val="en-US" w:eastAsia="zh-CN"/>
              </w:rPr>
              <w:t>2.研究内容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_Toc14928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1100" w:history="1">
            <w:r>
              <w:rPr>
                <w:rFonts w:ascii="宋体" w:eastAsia="宋体" w:hAnsi="宋体" w:cs="宋体" w:hint="eastAsia"/>
                <w:sz w:val="24"/>
                <w:szCs w:val="24"/>
                <w:lang w:val="en-US" w:eastAsia="zh-CN"/>
              </w:rPr>
              <w:t>3.研究对象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_Toc11100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8459" w:history="1">
            <w:r>
              <w:rPr>
                <w:rFonts w:ascii="宋体" w:eastAsia="宋体" w:hAnsi="宋体" w:cs="宋体" w:hint="eastAsia"/>
                <w:sz w:val="24"/>
                <w:szCs w:val="24"/>
                <w:lang w:val="en-US" w:eastAsia="zh-CN"/>
              </w:rPr>
              <w:t>4.研究工具</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_Toc8459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952" w:history="1">
            <w:r>
              <w:rPr>
                <w:rFonts w:ascii="宋体" w:eastAsia="宋体" w:hAnsi="宋体" w:cs="宋体" w:hint="eastAsia"/>
                <w:sz w:val="24"/>
                <w:szCs w:val="24"/>
                <w:lang w:val="en-US" w:eastAsia="zh-CN"/>
              </w:rPr>
              <w:t>5.研究方法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_Toc952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30193" w:history="1">
            <w:r>
              <w:rPr>
                <w:rFonts w:ascii="宋体" w:eastAsia="宋体" w:hAnsi="宋体" w:cs="宋体" w:hint="eastAsia"/>
                <w:sz w:val="24"/>
                <w:szCs w:val="24"/>
              </w:rPr>
              <w:t>一、</w:t>
            </w:r>
            <w:r>
              <w:rPr>
                <w:rFonts w:ascii="宋体" w:eastAsia="宋体" w:hAnsi="宋体" w:cs="宋体" w:hint="eastAsia"/>
                <w:sz w:val="24"/>
                <w:szCs w:val="24"/>
                <w:lang w:val="en-US" w:eastAsia="zh-CN"/>
              </w:rPr>
              <w:t>儿童视角下幼儿园班级阅读区环境设置的现状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_Toc30193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4632" w:history="1">
            <w:r>
              <w:rPr>
                <w:rFonts w:ascii="宋体" w:eastAsia="宋体" w:hAnsi="宋体" w:cs="宋体" w:hint="eastAsia"/>
                <w:sz w:val="24"/>
                <w:szCs w:val="24"/>
              </w:rPr>
              <w:t>（一）</w:t>
            </w:r>
            <w:r>
              <w:rPr>
                <w:rFonts w:ascii="宋体" w:eastAsia="宋体" w:hAnsi="宋体" w:cs="宋体" w:hint="eastAsia"/>
                <w:sz w:val="24"/>
                <w:szCs w:val="24"/>
                <w:lang w:val="en-US" w:eastAsia="zh-CN"/>
              </w:rPr>
              <w:t>班级阅读区环境创设客观描述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_Toc24632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8548" w:history="1">
            <w:r>
              <w:rPr>
                <w:rFonts w:ascii="宋体" w:eastAsia="宋体" w:hAnsi="宋体" w:cs="宋体" w:hint="eastAsia"/>
                <w:sz w:val="24"/>
                <w:szCs w:val="24"/>
                <w:lang w:val="en-US" w:eastAsia="zh-CN"/>
              </w:rPr>
              <w:t>（二）阅读区空间布局和材料投放</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_Toc28548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5707" w:history="1">
            <w:r>
              <w:rPr>
                <w:rFonts w:ascii="宋体" w:eastAsia="宋体" w:hAnsi="宋体" w:cs="宋体" w:hint="eastAsia"/>
                <w:sz w:val="24"/>
                <w:szCs w:val="24"/>
                <w:lang w:val="en-US" w:eastAsia="zh-CN"/>
              </w:rPr>
              <w:t>（三）幼儿对当前阅读区喜好程度及看法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_Toc25707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3764" w:history="1">
            <w:r>
              <w:rPr>
                <w:rFonts w:ascii="宋体" w:eastAsia="宋体" w:hAnsi="宋体" w:cs="宋体" w:hint="eastAsia"/>
                <w:sz w:val="24"/>
                <w:szCs w:val="24"/>
                <w:lang w:val="en-US" w:eastAsia="zh-CN"/>
              </w:rPr>
              <w:t>（四）幼儿期待的班级阅读区要素</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_Toc13764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0303" w:history="1">
            <w:r>
              <w:rPr>
                <w:rFonts w:ascii="宋体" w:eastAsia="宋体" w:hAnsi="宋体" w:cs="宋体" w:hint="eastAsia"/>
                <w:sz w:val="24"/>
                <w:szCs w:val="24"/>
                <w:lang w:val="en-US" w:eastAsia="zh-CN"/>
              </w:rPr>
              <w:t>（五）教师对儿童视角及阅读区环境创设的看法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_Toc10303 \h </w:instrText>
            </w:r>
            <w:r>
              <w:rPr>
                <w:rFonts w:ascii="宋体" w:eastAsia="宋体" w:hAnsi="宋体" w:cs="宋体" w:hint="eastAsia"/>
                <w:sz w:val="24"/>
                <w:szCs w:val="24"/>
              </w:rPr>
              <w:fldChar w:fldCharType="separate"/>
            </w:r>
            <w:r>
              <w:rPr>
                <w:rFonts w:ascii="宋体" w:eastAsia="宋体" w:hAnsi="宋体" w:cs="宋体" w:hint="eastAsia"/>
                <w:sz w:val="24"/>
                <w:szCs w:val="24"/>
              </w:rPr>
              <w:t>12</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31019" w:history="1">
            <w:r>
              <w:rPr>
                <w:rFonts w:ascii="宋体" w:eastAsia="宋体" w:hAnsi="宋体" w:cs="宋体" w:hint="eastAsia"/>
                <w:sz w:val="24"/>
                <w:szCs w:val="24"/>
                <w:lang w:val="en-US" w:eastAsia="zh-CN"/>
              </w:rPr>
              <w:t>二</w:t>
            </w:r>
            <w:r>
              <w:rPr>
                <w:rFonts w:ascii="宋体" w:eastAsia="宋体" w:hAnsi="宋体" w:cs="宋体" w:hint="eastAsia"/>
                <w:sz w:val="24"/>
                <w:szCs w:val="24"/>
              </w:rPr>
              <w:t>、</w:t>
            </w:r>
            <w:r>
              <w:rPr>
                <w:rFonts w:ascii="宋体" w:eastAsia="宋体" w:hAnsi="宋体" w:cs="宋体" w:hint="eastAsia"/>
                <w:sz w:val="24"/>
                <w:szCs w:val="24"/>
                <w:lang w:val="en-US" w:eastAsia="zh-CN"/>
              </w:rPr>
              <w:t>幼儿园班级阅读区环境创设存在的问题与困境分析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_Toc31019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4718" w:history="1">
            <w:r>
              <w:rPr>
                <w:rFonts w:ascii="宋体" w:eastAsia="宋体" w:hAnsi="宋体" w:cs="宋体" w:hint="eastAsia"/>
                <w:sz w:val="24"/>
                <w:szCs w:val="24"/>
                <w:lang w:val="en-US" w:eastAsia="zh-CN"/>
              </w:rPr>
              <w:t>（一）教师所认为的幼儿期待的阅读区与幼儿期待的不同</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_Toc14718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6828" w:history="1">
            <w:r>
              <w:rPr>
                <w:rFonts w:ascii="宋体" w:eastAsia="宋体" w:hAnsi="宋体" w:cs="宋体" w:hint="eastAsia"/>
                <w:sz w:val="24"/>
                <w:szCs w:val="24"/>
                <w:lang w:val="en-US" w:eastAsia="zh-CN"/>
              </w:rPr>
              <w:t>（二）教师对儿童视角认识不足，幼儿主体地位被忽视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_Toc6828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7771" w:history="1">
            <w:r>
              <w:rPr>
                <w:rFonts w:ascii="宋体" w:eastAsia="宋体" w:hAnsi="宋体" w:cs="宋体" w:hint="eastAsia"/>
                <w:sz w:val="24"/>
                <w:szCs w:val="24"/>
                <w:lang w:val="en-US" w:eastAsia="zh-CN"/>
              </w:rPr>
              <w:t>（三）阅读区环境布置尚需完善，有待提高</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_Toc7771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3460" w:history="1">
            <w:r>
              <w:rPr>
                <w:rFonts w:ascii="宋体" w:eastAsia="宋体" w:hAnsi="宋体" w:cs="宋体" w:hint="eastAsia"/>
                <w:sz w:val="24"/>
                <w:szCs w:val="24"/>
                <w:lang w:val="en-US" w:eastAsia="zh-CN"/>
              </w:rPr>
              <w:t>三、基于儿童视角幼儿园班级阅读区环境创设优化策略</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_Toc13460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377" w:history="1">
            <w:r>
              <w:rPr>
                <w:rFonts w:ascii="宋体" w:eastAsia="宋体" w:hAnsi="宋体" w:cs="宋体" w:hint="eastAsia"/>
                <w:sz w:val="24"/>
                <w:szCs w:val="24"/>
                <w:lang w:val="en-US" w:eastAsia="zh-CN"/>
              </w:rPr>
              <w:t>（一）了解幼儿想法，尽可能满足幼儿的需求</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_Toc2377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4984" w:history="1">
            <w:r>
              <w:rPr>
                <w:rFonts w:ascii="宋体" w:eastAsia="宋体" w:hAnsi="宋体" w:cs="宋体" w:hint="eastAsia"/>
                <w:sz w:val="24"/>
                <w:szCs w:val="24"/>
                <w:lang w:val="en-US" w:eastAsia="zh-CN"/>
              </w:rPr>
              <w:t>（二）根据幼儿需求合理投放材料，优化阅读空间</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_Toc4984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2468" w:history="1">
            <w:r>
              <w:rPr>
                <w:rFonts w:ascii="宋体" w:eastAsia="宋体" w:hAnsi="宋体" w:cs="宋体" w:hint="eastAsia"/>
                <w:sz w:val="24"/>
                <w:szCs w:val="24"/>
                <w:lang w:val="en-US" w:eastAsia="zh-CN"/>
              </w:rPr>
              <w:t>（三）引导幼儿自主参与，师幼互动共同营造“理想”的阅读区环境</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_Toc12468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6520" w:history="1">
            <w:r>
              <w:rPr>
                <w:rFonts w:ascii="宋体" w:eastAsia="宋体" w:hAnsi="宋体" w:cs="宋体" w:hint="eastAsia"/>
                <w:sz w:val="24"/>
                <w:szCs w:val="24"/>
                <w:lang w:val="en-US" w:eastAsia="zh-CN"/>
              </w:rPr>
              <w:t>（四）加强教师对儿童视角的认识，丰富环境创设的经验</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_Toc26520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sectPr>
              <w:headerReference w:type="even" r:id="rId30"/>
              <w:headerReference w:type="default" r:id="rId31"/>
              <w:footerReference w:type="even" r:id="rId32"/>
              <w:footerReference w:type="default" r:id="rId33"/>
              <w:headerReference w:type="first" r:id="rId34"/>
              <w:footerReference w:type="first" r:id="rId35"/>
              <w:footnotePr>
                <w:numRestart w:val="eachPage"/>
              </w:footnotePr>
              <w:pgSz w:w="11910" w:h="16840"/>
              <w:pgMar w:top="1380" w:right="1160" w:bottom="280" w:left="1400" w:header="720" w:footer="720" w:gutter="0"/>
              <w:pgNumType w:start="5"/>
              <w:cols w:num="1" w:space="720"/>
            </w:sectPr>
          </w:pPr>
          <w:hyperlink w:anchor="_Toc4434" w:history="1">
            <w:r>
              <w:rPr>
                <w:rFonts w:ascii="宋体" w:eastAsia="宋体" w:hAnsi="宋体" w:cs="宋体" w:hint="eastAsia"/>
                <w:sz w:val="24"/>
                <w:szCs w:val="24"/>
              </w:rPr>
              <w:t>结论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_Toc4434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sdtContent>
    </w:sdt>
    <w:sdt>
      <w:sdtPr>
        <w:rPr>
          <w:rFonts w:ascii="宋体" w:eastAsia="宋体" w:hAnsi="宋体" w:cs="宋体" w:hint="eastAsia"/>
          <w:sz w:val="24"/>
          <w:szCs w:val="24"/>
          <w:lang w:val="zh-CN" w:eastAsia="zh-CN"/>
        </w:rPr>
        <w:id w:val="349109228"/>
        <w:richText/>
        <w15:color w:val="DBDBDB"/>
      </w:sdtPr>
      <w:sdtEndPr>
        <w:rPr>
          <w:rFonts w:ascii="宋体" w:eastAsia="宋体" w:hAnsi="宋体" w:cs="宋体" w:hint="eastAsia"/>
          <w:sz w:val="24"/>
          <w:szCs w:val="24"/>
          <w:lang w:val="zh-CN" w:eastAsia="zh-CN"/>
        </w:rPr>
      </w:sdtEndPr>
      <w:sdtContent>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31330" w:history="1">
            <w:r>
              <w:rPr>
                <w:rFonts w:ascii="宋体" w:eastAsia="宋体" w:hAnsi="宋体" w:cs="宋体" w:hint="eastAsia"/>
                <w:sz w:val="24"/>
                <w:szCs w:val="24"/>
              </w:rPr>
              <w:t>参考文献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_Toc31330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2564" w:history="1">
            <w:r>
              <w:rPr>
                <w:rFonts w:ascii="宋体" w:eastAsia="宋体" w:hAnsi="宋体" w:cs="宋体" w:hint="eastAsia"/>
                <w:sz w:val="24"/>
                <w:szCs w:val="24"/>
              </w:rPr>
              <w:t>致谢</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_Toc22564 \h </w:instrText>
            </w:r>
            <w:r>
              <w:rPr>
                <w:rFonts w:ascii="宋体" w:eastAsia="宋体" w:hAnsi="宋体" w:cs="宋体" w:hint="eastAsia"/>
                <w:sz w:val="24"/>
                <w:szCs w:val="24"/>
              </w:rPr>
              <w:fldChar w:fldCharType="separate"/>
            </w:r>
            <w:r>
              <w:rPr>
                <w:rFonts w:ascii="宋体" w:eastAsia="宋体" w:hAnsi="宋体" w:cs="宋体" w:hint="eastAsia"/>
                <w:sz w:val="24"/>
                <w:szCs w:val="24"/>
              </w:rPr>
              <w:t>21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0728" w:history="1">
            <w:r>
              <w:rPr>
                <w:rFonts w:ascii="宋体" w:eastAsia="宋体" w:hAnsi="宋体" w:cs="宋体" w:hint="eastAsia"/>
                <w:sz w:val="24"/>
                <w:szCs w:val="24"/>
              </w:rPr>
              <w:t>附录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_Toc20728 \h </w:instrText>
            </w:r>
            <w:r>
              <w:rPr>
                <w:rFonts w:ascii="宋体" w:eastAsia="宋体" w:hAnsi="宋体" w:cs="宋体" w:hint="eastAsia"/>
                <w:sz w:val="24"/>
                <w:szCs w:val="24"/>
              </w:rPr>
              <w:fldChar w:fldCharType="separate"/>
            </w:r>
            <w:r>
              <w:rPr>
                <w:rFonts w:ascii="宋体" w:eastAsia="宋体" w:hAnsi="宋体" w:cs="宋体" w:hint="eastAsia"/>
                <w:sz w:val="24"/>
                <w:szCs w:val="24"/>
              </w:rPr>
              <w:t>22</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2884" w:history="1">
            <w:r>
              <w:rPr>
                <w:rFonts w:ascii="宋体" w:eastAsia="宋体" w:hAnsi="宋体" w:cs="宋体" w:hint="eastAsia"/>
                <w:sz w:val="24"/>
                <w:szCs w:val="24"/>
                <w:lang w:val="en-US" w:eastAsia="zh-CN"/>
              </w:rPr>
              <w:t>附录1</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_Toc22884 \h </w:instrText>
            </w:r>
            <w:r>
              <w:rPr>
                <w:rFonts w:ascii="宋体" w:eastAsia="宋体" w:hAnsi="宋体" w:cs="宋体" w:hint="eastAsia"/>
                <w:sz w:val="24"/>
                <w:szCs w:val="24"/>
              </w:rPr>
              <w:fldChar w:fldCharType="separate"/>
            </w:r>
            <w:r>
              <w:rPr>
                <w:rFonts w:ascii="宋体" w:eastAsia="宋体" w:hAnsi="宋体" w:cs="宋体" w:hint="eastAsia"/>
                <w:sz w:val="24"/>
                <w:szCs w:val="24"/>
              </w:rPr>
              <w:t>22</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11228" w:history="1">
            <w:r>
              <w:rPr>
                <w:rFonts w:ascii="宋体" w:eastAsia="宋体" w:hAnsi="宋体" w:cs="宋体" w:hint="eastAsia"/>
                <w:sz w:val="24"/>
                <w:szCs w:val="24"/>
              </w:rPr>
              <w:t>附录</w:t>
            </w:r>
            <w:r>
              <w:rPr>
                <w:rFonts w:ascii="宋体" w:eastAsia="宋体" w:hAnsi="宋体" w:cs="宋体" w:hint="eastAsia"/>
                <w:sz w:val="24"/>
                <w:szCs w:val="24"/>
                <w:lang w:val="en-US" w:eastAsia="zh-CN"/>
              </w:rPr>
              <w:t>2</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_Toc11228 \h </w:instrText>
            </w:r>
            <w:r>
              <w:rPr>
                <w:rFonts w:ascii="宋体" w:eastAsia="宋体" w:hAnsi="宋体" w:cs="宋体" w:hint="eastAsia"/>
                <w:sz w:val="24"/>
                <w:szCs w:val="24"/>
              </w:rPr>
              <w:fldChar w:fldCharType="separate"/>
            </w:r>
            <w:r>
              <w:rPr>
                <w:rFonts w:ascii="宋体" w:eastAsia="宋体" w:hAnsi="宋体" w:cs="宋体" w:hint="eastAsia"/>
                <w:sz w:val="24"/>
                <w:szCs w:val="24"/>
              </w:rPr>
              <w:t>23</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hyperlink w:anchor="_Toc25580" w:history="1">
            <w:r>
              <w:rPr>
                <w:rFonts w:ascii="宋体" w:eastAsia="宋体" w:hAnsi="宋体" w:cs="宋体" w:hint="eastAsia"/>
                <w:sz w:val="24"/>
                <w:szCs w:val="24"/>
                <w:lang w:val="en-US" w:eastAsia="zh-CN"/>
              </w:rPr>
              <w:t>附录3</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_Toc25580 \h </w:instrText>
            </w:r>
            <w:r>
              <w:rPr>
                <w:rFonts w:ascii="宋体" w:eastAsia="宋体" w:hAnsi="宋体" w:cs="宋体" w:hint="eastAsia"/>
                <w:sz w:val="24"/>
                <w:szCs w:val="24"/>
              </w:rPr>
              <w:fldChar w:fldCharType="separate"/>
            </w:r>
            <w:r>
              <w:rPr>
                <w:rFonts w:ascii="宋体" w:eastAsia="宋体" w:hAnsi="宋体" w:cs="宋体" w:hint="eastAsia"/>
                <w:sz w:val="24"/>
                <w:szCs w:val="24"/>
              </w:rPr>
              <w:t>24</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0"/>
            </w:tabs>
            <w:kinsoku/>
            <w:wordWrap/>
            <w:overflowPunct/>
            <w:topLinePunct w:val="0"/>
            <w:autoSpaceDE w:val="0"/>
            <w:autoSpaceDN w:val="0"/>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end"/>
          </w:r>
        </w:p>
      </w:sdtContent>
    </w:sdt>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spacing w:before="75"/>
        <w:ind w:left="408" w:right="653" w:firstLine="0"/>
        <w:jc w:val="center"/>
        <w:rPr>
          <w:rFonts w:ascii="宋体" w:hint="eastAsia"/>
          <w:sz w:val="18"/>
        </w:rPr>
        <w:sectPr>
          <w:headerReference w:type="even" r:id="rId36"/>
          <w:headerReference w:type="default" r:id="rId37"/>
          <w:footerReference w:type="even" r:id="rId38"/>
          <w:footerReference w:type="default" r:id="rId39"/>
          <w:headerReference w:type="first" r:id="rId40"/>
          <w:footerReference w:type="first" r:id="rId41"/>
          <w:footnotePr>
            <w:numRestart w:val="eachPage"/>
          </w:footnotePr>
          <w:type w:val="nextPage"/>
          <w:pgSz w:w="11910" w:h="16840"/>
          <w:pgMar w:top="1380" w:right="1160" w:bottom="280" w:left="1400" w:header="720" w:footer="720" w:gutter="0"/>
          <w:pgNumType w:start="6"/>
          <w:cols w:num="1" w:space="720"/>
          <w:titlePg w:val="0"/>
        </w:sectPr>
      </w:pPr>
    </w:p>
    <w:p>
      <w:pPr>
        <w:pStyle w:val="BodyText"/>
        <w:spacing w:before="12"/>
        <w:rPr>
          <w:sz w:val="26"/>
        </w:rPr>
      </w:pPr>
    </w:p>
    <w:p>
      <w:pPr>
        <w:keepNext w:val="0"/>
        <w:keepLines w:val="0"/>
        <w:pageBreakBefore w:val="0"/>
        <w:widowControl w:val="0"/>
        <w:kinsoku/>
        <w:wordWrap/>
        <w:overflowPunct/>
        <w:topLinePunct w:val="0"/>
        <w:autoSpaceDE w:val="0"/>
        <w:autoSpaceDN w:val="0"/>
        <w:bidi w:val="0"/>
        <w:adjustRightInd/>
        <w:snapToGrid/>
        <w:spacing w:before="0" w:beforeLines="100" w:after="0" w:afterLines="100" w:line="400" w:lineRule="exact"/>
        <w:ind w:left="493" w:right="652" w:firstLine="0"/>
        <w:jc w:val="center"/>
        <w:textAlignment w:val="auto"/>
        <w:outlineLvl w:val="0"/>
        <w:rPr>
          <w:rFonts w:ascii="宋体"/>
          <w:b/>
          <w:sz w:val="35"/>
        </w:rPr>
      </w:pPr>
      <w:bookmarkStart w:id="6" w:name="_Toc6712"/>
      <w:r>
        <w:rPr>
          <w:rFonts w:ascii="宋体" w:eastAsia="宋体" w:hint="eastAsia"/>
          <w:b/>
          <w:sz w:val="32"/>
          <w:szCs w:val="32"/>
        </w:rPr>
        <w:t>引言</w:t>
      </w:r>
      <w:bookmarkEnd w:id="6"/>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left"/>
        <w:textAlignment w:val="auto"/>
        <w:outlineLvl w:val="1"/>
        <w:rPr>
          <w:rFonts w:ascii="Calibri" w:eastAsia="宋体" w:hAnsi="Calibri" w:cs="宋体" w:hint="eastAsia"/>
          <w:b/>
          <w:bCs/>
          <w:kern w:val="2"/>
          <w:sz w:val="28"/>
          <w:szCs w:val="28"/>
          <w:lang w:val="en-US" w:bidi="ar-SA"/>
        </w:rPr>
      </w:pPr>
      <w:bookmarkStart w:id="7" w:name="_Toc28610"/>
      <w:r>
        <w:rPr>
          <w:rFonts w:ascii="宋体" w:eastAsia="宋体" w:hAnsi="宋体" w:cs="宋体" w:hint="eastAsia"/>
          <w:b/>
          <w:bCs/>
          <w:kern w:val="0"/>
          <w:sz w:val="28"/>
          <w:szCs w:val="28"/>
          <w:lang w:val="en-US" w:eastAsia="zh-CN" w:bidi="ar-SA"/>
        </w:rPr>
        <w:t>（一）</w:t>
      </w:r>
      <w:r>
        <w:rPr>
          <w:rFonts w:ascii="宋体" w:eastAsia="宋体" w:hAnsi="宋体" w:cs="宋体" w:hint="eastAsia"/>
          <w:b/>
          <w:bCs/>
          <w:kern w:val="0"/>
          <w:sz w:val="28"/>
          <w:szCs w:val="28"/>
          <w:lang w:val="en-US" w:bidi="ar-SA"/>
        </w:rPr>
        <w:t>问题提出</w:t>
      </w:r>
      <w:bookmarkEnd w:id="7"/>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left"/>
        <w:textAlignment w:val="auto"/>
        <w:outlineLvl w:val="2"/>
        <w:rPr>
          <w:rFonts w:ascii="宋体" w:eastAsia="宋体" w:hAnsi="宋体" w:cs="宋体" w:hint="default"/>
          <w:b/>
          <w:bCs/>
          <w:kern w:val="2"/>
          <w:sz w:val="24"/>
          <w:szCs w:val="24"/>
          <w:lang w:val="en-US" w:bidi="ar-SA"/>
        </w:rPr>
      </w:pPr>
      <w:bookmarkStart w:id="8" w:name="_Toc28112"/>
      <w:r>
        <w:rPr>
          <w:rFonts w:ascii="宋体" w:eastAsia="宋体" w:hAnsi="宋体" w:cs="宋体" w:hint="eastAsia"/>
          <w:b/>
          <w:bCs/>
          <w:kern w:val="2"/>
          <w:sz w:val="24"/>
          <w:szCs w:val="24"/>
          <w:lang w:val="en-US" w:eastAsia="zh-CN" w:bidi="ar-SA"/>
        </w:rPr>
        <w:t>1.基于儿童视角对于儿童主体性的重视</w:t>
      </w:r>
      <w:bookmarkEnd w:id="8"/>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随着时代的进步，儿童的主体地位逐渐受到人们的重视，“儿童视角”随之成为一个新的研究出发点。在传统的教育中幼儿处于被动接收者地位，但在儿童视角的研究中，大众开始注重去倾听幼儿，让幼儿参与进来。从儿童的角度进行研究，可以回到幼儿身边，更多的了解他们。只有对幼儿有真正的理解，才能给予他们恰当的支持。</w:t>
      </w:r>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left"/>
        <w:textAlignment w:val="auto"/>
        <w:outlineLvl w:val="2"/>
        <w:rPr>
          <w:rFonts w:ascii="宋体" w:eastAsia="宋体" w:hAnsi="宋体" w:cs="宋体" w:hint="eastAsia"/>
          <w:b/>
          <w:bCs/>
          <w:kern w:val="2"/>
          <w:sz w:val="24"/>
          <w:szCs w:val="24"/>
          <w:lang w:val="en-US" w:bidi="ar-SA"/>
        </w:rPr>
      </w:pPr>
      <w:bookmarkStart w:id="9" w:name="_Toc15507"/>
      <w:r>
        <w:rPr>
          <w:rFonts w:ascii="宋体" w:eastAsia="宋体" w:hAnsi="宋体" w:cs="宋体" w:hint="eastAsia"/>
          <w:b/>
          <w:bCs/>
          <w:kern w:val="2"/>
          <w:sz w:val="24"/>
          <w:szCs w:val="24"/>
          <w:lang w:val="en-US" w:eastAsia="zh-CN" w:bidi="ar-SA"/>
        </w:rPr>
        <w:t>2.基于阅读区创设中儿童视角的重要性</w:t>
      </w:r>
      <w:bookmarkEnd w:id="9"/>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《3-6岁儿童学习与发展指南》中明确提出，要“为幼儿提供良好的阅读环境和条件”</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2"/>
      </w:r>
      <w:r>
        <w:rPr>
          <w:rStyle w:val="FootnoteReference"/>
          <w:rFonts w:ascii="宋体" w:eastAsia="宋体" w:hint="eastAsia"/>
          <w:sz w:val="24"/>
          <w:lang w:val="en-US" w:eastAsia="zh-CN"/>
        </w:rPr>
        <w:t>]</w:t>
      </w:r>
      <w:r>
        <w:rPr>
          <w:rFonts w:ascii="宋体" w:eastAsia="宋体" w:hint="eastAsia"/>
          <w:sz w:val="24"/>
          <w:lang w:val="en-US" w:eastAsia="zh-CN"/>
        </w:rPr>
        <w:t>。阅读区作为幼儿阅读活动开展的主要场所，由幼儿参与打造的环境能够更好地满足幼儿的需求。营造一个好的环境能较好地推动阅读活动，激发幼儿阅读兴趣，在幼儿学习发展过程中有着举足轻重的作用。</w:t>
      </w:r>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left"/>
        <w:textAlignment w:val="auto"/>
        <w:outlineLvl w:val="2"/>
        <w:rPr>
          <w:rFonts w:ascii="宋体" w:eastAsia="宋体" w:hAnsi="宋体" w:cs="宋体" w:hint="eastAsia"/>
          <w:b/>
          <w:bCs/>
          <w:kern w:val="2"/>
          <w:sz w:val="24"/>
          <w:szCs w:val="24"/>
          <w:lang w:val="en-US" w:bidi="ar-SA"/>
        </w:rPr>
      </w:pPr>
      <w:bookmarkStart w:id="10" w:name="_Toc26299"/>
      <w:r>
        <w:rPr>
          <w:rFonts w:ascii="宋体" w:eastAsia="宋体" w:hAnsi="宋体" w:cs="宋体" w:hint="eastAsia"/>
          <w:b/>
          <w:bCs/>
          <w:kern w:val="2"/>
          <w:sz w:val="24"/>
          <w:szCs w:val="24"/>
          <w:lang w:val="en-US" w:eastAsia="zh-CN" w:bidi="ar-SA"/>
        </w:rPr>
        <w:t>3.基于研究者的研究兴趣</w:t>
      </w:r>
      <w:bookmarkEnd w:id="10"/>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实习期间，研究者发现已经有幼儿园注意到了幼儿阅读中环境的重要性，但同时也存在一些问题：阅读区环境布置、材料投放不适宜，幼儿在阅读空间的主体地位被忽视等。研究者由这些现象引起思考，基于以上情况从儿童视角出发，对阅读区进行环境创设与优化研究，致力于还原幼儿心中理想的阅读区域。</w:t>
      </w:r>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left"/>
        <w:textAlignment w:val="auto"/>
        <w:outlineLvl w:val="1"/>
        <w:rPr>
          <w:rFonts w:ascii="宋体" w:eastAsia="宋体" w:hAnsi="宋体" w:cs="宋体" w:hint="eastAsia"/>
          <w:b/>
          <w:bCs/>
          <w:kern w:val="0"/>
          <w:sz w:val="28"/>
          <w:szCs w:val="28"/>
          <w:lang w:val="en-US" w:bidi="ar-SA"/>
        </w:rPr>
      </w:pPr>
      <w:bookmarkStart w:id="11" w:name="_Toc4449"/>
      <w:r>
        <w:rPr>
          <w:rFonts w:ascii="宋体" w:eastAsia="宋体" w:hAnsi="宋体" w:cs="宋体" w:hint="eastAsia"/>
          <w:b/>
          <w:bCs/>
          <w:kern w:val="0"/>
          <w:sz w:val="28"/>
          <w:szCs w:val="28"/>
          <w:lang w:val="en-US" w:eastAsia="zh-CN" w:bidi="ar-SA"/>
        </w:rPr>
        <w:t>（二）研究意义</w:t>
      </w:r>
      <w:bookmarkEnd w:id="11"/>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left"/>
        <w:textAlignment w:val="auto"/>
        <w:outlineLvl w:val="2"/>
        <w:rPr>
          <w:rFonts w:ascii="宋体" w:eastAsia="宋体" w:hAnsi="宋体" w:cs="宋体" w:hint="eastAsia"/>
          <w:b/>
          <w:bCs/>
          <w:kern w:val="2"/>
          <w:sz w:val="24"/>
          <w:szCs w:val="24"/>
          <w:lang w:val="en-US" w:bidi="ar-SA"/>
        </w:rPr>
      </w:pPr>
      <w:bookmarkStart w:id="12" w:name="_Toc4288"/>
      <w:r>
        <w:rPr>
          <w:rFonts w:ascii="宋体" w:eastAsia="宋体" w:hAnsi="宋体" w:cs="宋体" w:hint="eastAsia"/>
          <w:b/>
          <w:bCs/>
          <w:kern w:val="2"/>
          <w:sz w:val="24"/>
          <w:szCs w:val="24"/>
          <w:lang w:val="en-US" w:eastAsia="zh-CN" w:bidi="ar-SA"/>
        </w:rPr>
        <w:t>1.理论意义</w:t>
      </w:r>
      <w:bookmarkEnd w:id="12"/>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本研究以儿童、幼儿园阅读区为研究对象，观察阅读区在幼儿园中的使用状况，通过研究儿童视角下的阅读区环境创设问题，了解儿童视角下阅读区的特点和儿童对已有的阅读区环境的评价，引起教师对儿童视角的重视，从而在一定程度上丰富相关理论。通过研究的深入，继而引起一线教师对此问题的认识和思考。</w:t>
      </w:r>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left"/>
        <w:textAlignment w:val="auto"/>
        <w:outlineLvl w:val="2"/>
        <w:rPr>
          <w:rFonts w:ascii="宋体" w:eastAsia="宋体" w:hAnsi="宋体" w:cs="宋体" w:hint="eastAsia"/>
          <w:b/>
          <w:bCs/>
          <w:kern w:val="2"/>
          <w:sz w:val="24"/>
          <w:szCs w:val="24"/>
          <w:lang w:val="en-US" w:bidi="ar-SA"/>
        </w:rPr>
      </w:pPr>
      <w:bookmarkStart w:id="13" w:name="_Toc25755"/>
      <w:r>
        <w:rPr>
          <w:rFonts w:ascii="宋体" w:eastAsia="宋体" w:hAnsi="宋体" w:cs="宋体" w:hint="eastAsia"/>
          <w:b/>
          <w:bCs/>
          <w:kern w:val="2"/>
          <w:sz w:val="24"/>
          <w:szCs w:val="24"/>
          <w:lang w:val="en-US" w:eastAsia="zh-CN" w:bidi="ar-SA"/>
        </w:rPr>
        <w:t>2.实践意义</w:t>
      </w:r>
      <w:bookmarkEnd w:id="13"/>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本研究基于儿童视角对班级阅读区进行探究，充分了解幼儿的需求，并对阅读区优化提出相关分析建议。为教师今后创设真正属于幼儿的阅读区环境提供经验参考，有利于解决在实际教育教学活动中存在的问题，为幼儿园环境创设与优化提出相应对策，通过创设适宜的环境激发幼儿对阅读的兴趣。研究对阅读区环境创设与优化有一定的参考价值。</w:t>
      </w:r>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left"/>
        <w:textAlignment w:val="auto"/>
        <w:outlineLvl w:val="1"/>
        <w:rPr>
          <w:rFonts w:ascii="宋体" w:eastAsia="宋体" w:hAnsi="宋体" w:cs="宋体" w:hint="eastAsia"/>
          <w:b/>
          <w:bCs/>
          <w:kern w:val="0"/>
          <w:sz w:val="28"/>
          <w:szCs w:val="28"/>
          <w:lang w:val="en-US" w:bidi="ar-SA"/>
        </w:rPr>
      </w:pPr>
      <w:bookmarkStart w:id="14" w:name="_Toc17240"/>
      <w:r>
        <w:rPr>
          <w:rFonts w:ascii="宋体" w:eastAsia="宋体" w:hAnsi="宋体" w:cs="宋体" w:hint="eastAsia"/>
          <w:b/>
          <w:bCs/>
          <w:kern w:val="0"/>
          <w:sz w:val="28"/>
          <w:szCs w:val="28"/>
          <w:lang w:val="en-US" w:eastAsia="zh-CN" w:bidi="ar-SA"/>
        </w:rPr>
        <w:t>（三）文献综述</w:t>
      </w:r>
      <w:bookmarkEnd w:id="14"/>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left"/>
        <w:textAlignment w:val="auto"/>
        <w:outlineLvl w:val="2"/>
        <w:rPr>
          <w:rFonts w:ascii="宋体" w:eastAsia="宋体" w:hAnsi="宋体" w:cs="宋体" w:hint="eastAsia"/>
          <w:b/>
          <w:bCs/>
          <w:kern w:val="2"/>
          <w:sz w:val="24"/>
          <w:szCs w:val="24"/>
          <w:lang w:val="en-US" w:bidi="ar-SA"/>
        </w:rPr>
      </w:pPr>
      <w:bookmarkStart w:id="15" w:name="_Toc26537"/>
      <w:r>
        <w:rPr>
          <w:rFonts w:ascii="宋体" w:eastAsia="宋体" w:hAnsi="宋体" w:cs="宋体" w:hint="eastAsia"/>
          <w:b/>
          <w:bCs/>
          <w:kern w:val="2"/>
          <w:sz w:val="24"/>
          <w:szCs w:val="24"/>
          <w:lang w:val="en-US" w:eastAsia="zh-CN" w:bidi="ar-SA"/>
        </w:rPr>
        <w:t>1.概念界定</w:t>
      </w:r>
      <w:bookmarkEnd w:id="15"/>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default"/>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（1）儿童视角</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sectPr>
          <w:headerReference w:type="even" r:id="rId42"/>
          <w:headerReference w:type="default" r:id="rId43"/>
          <w:footerReference w:type="even" r:id="rId44"/>
          <w:footerReference w:type="default" r:id="rId45"/>
          <w:headerReference w:type="first" r:id="rId46"/>
          <w:footerReference w:type="first" r:id="rId47"/>
          <w:footnotePr>
            <w:numRestart w:val="eachPage"/>
          </w:footnotePr>
          <w:pgSz w:w="11910" w:h="16840"/>
          <w:pgMar w:top="1380" w:right="1160" w:bottom="280" w:left="1400" w:header="720" w:footer="720" w:gutter="0"/>
          <w:pgNumType w:fmt="decimal" w:start="1"/>
          <w:cols w:num="1" w:space="720"/>
        </w:sectPr>
      </w:pP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儿童视角是站在儿童的立场思考日常活动。李镇西（2017）认为“教育要有儿童视角，要转变传统观念，解放孩子的天性，尊重孩子的身份</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3"/>
      </w:r>
      <w:r>
        <w:rPr>
          <w:rStyle w:val="FootnoteReference"/>
          <w:rFonts w:ascii="宋体" w:eastAsia="宋体" w:hint="eastAsia"/>
          <w:sz w:val="24"/>
          <w:lang w:val="en-US" w:eastAsia="zh-CN"/>
        </w:rPr>
        <w:t>]</w:t>
      </w:r>
      <w:r>
        <w:rPr>
          <w:rFonts w:ascii="宋体" w:eastAsia="宋体" w:hint="eastAsia"/>
          <w:sz w:val="24"/>
          <w:lang w:val="en-US" w:eastAsia="zh-CN"/>
        </w:rPr>
        <w:t>”。周念丽（2013）将“儿童视角”定义为站在幼儿角度观察世界，以此来推测幼儿认知水平、思维能力，走进幼儿的情感世界</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4"/>
      </w:r>
      <w:r>
        <w:rPr>
          <w:rStyle w:val="FootnoteReference"/>
          <w:rFonts w:ascii="宋体" w:eastAsia="宋体" w:hint="eastAsia"/>
          <w:sz w:val="24"/>
          <w:lang w:val="en-US" w:eastAsia="zh-CN"/>
        </w:rPr>
        <w:t>]</w:t>
      </w:r>
      <w:r>
        <w:rPr>
          <w:rFonts w:ascii="宋体" w:eastAsia="宋体" w:hint="eastAsia"/>
          <w:sz w:val="24"/>
          <w:lang w:val="en-US" w:eastAsia="zh-CN"/>
        </w:rPr>
        <w:t>。陈晓红，李召存（2015）强调在教育研究中要凸显儿童在研究中的主体地位，使儿童参与研究项目，使儿童表达自己对其生活世界的体验、认知和理解</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5"/>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本研究中“儿童视角”指从儿童的角度出发，在与幼儿的沟通交流中了解他们对阅读区环境创设的观点和看法，分享他们阅读活动中的真实感受。赋予幼儿一定的权利，让幼儿表达自己期望的阅读区的环境创设及相关看法。</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eastAsia"/>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（2）阅读区</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阅读区是区域活动中的一个区域，也叫读书屋、图书角。黄怡珊（2017）认为阅读区的建立给幼儿提供了自主选择的场所，幼儿可根据自己的兴趣和需要进行选择</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6"/>
      </w:r>
      <w:r>
        <w:rPr>
          <w:rStyle w:val="FootnoteReference"/>
          <w:rFonts w:ascii="宋体" w:eastAsia="宋体" w:hint="eastAsia"/>
          <w:sz w:val="24"/>
          <w:lang w:val="en-US" w:eastAsia="zh-CN"/>
        </w:rPr>
        <w:t>]</w:t>
      </w:r>
      <w:r>
        <w:rPr>
          <w:rFonts w:ascii="宋体" w:eastAsia="宋体" w:hint="eastAsia"/>
          <w:sz w:val="24"/>
          <w:lang w:val="en-US" w:eastAsia="zh-CN"/>
        </w:rPr>
        <w:t>。蒋恩博（2009）认为阅读区以图书为主要资源，在此区域中投放桌椅及其他辅助材料组成一个供幼儿阅读的空间，为幼儿园阅读活动提供了支持</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7"/>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综上所述，本研究界定的阅读区指设立于幼儿园班级中，向儿童投放合适的书籍和部分辅助材料，以供儿童自主阅读使用的一个相对独立的区域。</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default"/>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（3）环境创设</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环境创设是教育工作者对环境的设计创造。王忠民（2004）认为幼儿园环境创设是由物质器材、设备条件、人事环境、教师、幼儿等各种要素构成的动态的、教育的空间范围或场所</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8"/>
      </w:r>
      <w:r>
        <w:rPr>
          <w:rStyle w:val="FootnoteReference"/>
          <w:rFonts w:ascii="宋体" w:eastAsia="宋体" w:hint="eastAsia"/>
          <w:sz w:val="24"/>
          <w:lang w:val="en-US" w:eastAsia="zh-CN"/>
        </w:rPr>
        <w:t>]</w:t>
      </w:r>
      <w:r>
        <w:rPr>
          <w:rFonts w:ascii="宋体" w:eastAsia="宋体" w:hint="eastAsia"/>
          <w:sz w:val="24"/>
          <w:lang w:val="en-US" w:eastAsia="zh-CN"/>
        </w:rPr>
        <w:t>。黄瑾（2021）提出幼儿园的环境创设是一项复杂的工程，分物质环境、心理环境两个方面，环境的创设和利用能有效的促进幼儿的发展</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9"/>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本研究认为环境创设是指教师与幼儿共同预设，在物质层面与精神层面上有目的、有步骤的创造环境。</w:t>
      </w:r>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left"/>
        <w:textAlignment w:val="auto"/>
        <w:outlineLvl w:val="2"/>
        <w:rPr>
          <w:rFonts w:ascii="宋体" w:eastAsia="宋体" w:hAnsi="宋体" w:cs="宋体" w:hint="eastAsia"/>
          <w:b/>
          <w:bCs/>
          <w:kern w:val="2"/>
          <w:sz w:val="24"/>
          <w:szCs w:val="24"/>
          <w:lang w:val="en-US" w:bidi="ar-SA"/>
        </w:rPr>
      </w:pPr>
      <w:bookmarkStart w:id="16" w:name="_Toc2764"/>
      <w:r>
        <w:rPr>
          <w:rFonts w:ascii="宋体" w:eastAsia="宋体" w:hAnsi="宋体" w:cs="宋体" w:hint="eastAsia"/>
          <w:b/>
          <w:bCs/>
          <w:kern w:val="2"/>
          <w:sz w:val="24"/>
          <w:szCs w:val="24"/>
          <w:lang w:val="en-US" w:eastAsia="zh-CN" w:bidi="ar-SA"/>
        </w:rPr>
        <w:t>2.相关研究综述</w:t>
      </w:r>
      <w:bookmarkEnd w:id="16"/>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eastAsia"/>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（1）关于儿童视角的研究</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eastAsia"/>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①儿童视角重要性的研究</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sectPr>
          <w:headerReference w:type="even" r:id="rId48"/>
          <w:headerReference w:type="default" r:id="rId49"/>
          <w:footerReference w:type="even" r:id="rId50"/>
          <w:footerReference w:type="default" r:id="rId51"/>
          <w:headerReference w:type="first" r:id="rId52"/>
          <w:footerReference w:type="first" r:id="rId53"/>
          <w:footnotePr>
            <w:numRestart w:val="eachPage"/>
          </w:footnotePr>
          <w:type w:val="nextPage"/>
          <w:pgSz w:w="11910" w:h="16840"/>
          <w:pgMar w:top="1380" w:right="1160" w:bottom="280" w:left="1400" w:header="720" w:footer="720" w:gutter="0"/>
          <w:pgNumType w:fmt="decimal" w:start="2"/>
          <w:cols w:num="1" w:space="720"/>
          <w:titlePg w:val="0"/>
        </w:sectPr>
      </w:pPr>
      <w:r>
        <w:rPr>
          <w:rFonts w:ascii="宋体" w:eastAsia="宋体" w:hint="eastAsia"/>
          <w:sz w:val="24"/>
          <w:lang w:val="en-US" w:eastAsia="zh-CN"/>
        </w:rPr>
        <w:t>夏玉桥（2012）认为儿童视角就是用儿童的角度看儿童的世界，用这种方式才能把儿童放在一个适宜的环境中，促使他们的心理向好的方向发展</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10"/>
      </w:r>
      <w:r>
        <w:rPr>
          <w:rStyle w:val="FootnoteReference"/>
          <w:rFonts w:ascii="宋体" w:eastAsia="宋体" w:hint="eastAsia"/>
          <w:sz w:val="24"/>
          <w:lang w:val="en-US" w:eastAsia="zh-CN"/>
        </w:rPr>
        <w:t>]</w:t>
      </w:r>
      <w:r>
        <w:rPr>
          <w:rFonts w:ascii="宋体" w:eastAsia="宋体" w:hint="eastAsia"/>
          <w:sz w:val="24"/>
          <w:lang w:val="en-US" w:eastAsia="zh-CN"/>
        </w:rPr>
        <w:t>。袁文娟（2017）提出学校教育只有站在儿童的立场去看待儿童的教育和发展，才能更好的了解学生，并与之产生情感共鸣</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11"/>
      </w:r>
      <w:r>
        <w:rPr>
          <w:rStyle w:val="FootnoteReference"/>
          <w:rFonts w:ascii="宋体" w:eastAsia="宋体" w:hint="eastAsia"/>
          <w:sz w:val="24"/>
          <w:lang w:val="en-US" w:eastAsia="zh-CN"/>
        </w:rPr>
        <w:t>]</w:t>
      </w:r>
      <w:r>
        <w:rPr>
          <w:rFonts w:ascii="宋体" w:eastAsia="宋体" w:hint="eastAsia"/>
          <w:sz w:val="24"/>
          <w:lang w:val="en-US" w:eastAsia="zh-CN"/>
        </w:rPr>
        <w:t>。黄进，赵奇（2020）指出采用儿童视角能造就更具适宜性和更高质量的教育，从而能更具体的阐述儿童视角这一观念</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12"/>
      </w:r>
      <w:r>
        <w:rPr>
          <w:rStyle w:val="FootnoteReference"/>
          <w:rFonts w:ascii="宋体" w:eastAsia="宋体" w:hint="eastAsia"/>
          <w:sz w:val="24"/>
          <w:lang w:val="en-US" w:eastAsia="zh-CN"/>
        </w:rPr>
        <w:t>]</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。王春燕等人（2020）认为立足于儿童视角能帮助成人理解儿童、促进幼儿发展，成人可通过幼儿的言语表达及外显的动作来了解幼儿，有助于成人贯彻落实“以儿童为本”这一观念，更好的提高教育质量</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13"/>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eastAsia"/>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②儿童视角内涵的研究</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余祥（2014）认为儿童视角指成人站在儿童的角度，在做某些可能会涉及儿童的思考、决定、行动时考虑儿童的想法，在研究中充分尊重幼儿，保护幼儿的合法权利</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14"/>
      </w:r>
      <w:r>
        <w:rPr>
          <w:rStyle w:val="FootnoteReference"/>
          <w:rFonts w:ascii="宋体" w:eastAsia="宋体" w:hint="eastAsia"/>
          <w:sz w:val="24"/>
          <w:lang w:val="en-US" w:eastAsia="zh-CN"/>
        </w:rPr>
        <w:t>]</w:t>
      </w:r>
      <w:r>
        <w:rPr>
          <w:rFonts w:ascii="宋体" w:eastAsia="宋体" w:hint="eastAsia"/>
          <w:sz w:val="24"/>
          <w:lang w:val="en-US" w:eastAsia="zh-CN"/>
        </w:rPr>
        <w:t>。史杰、王浩（2019）提出儿童视角是基于对幼儿主体地位的认可，在研究中让幼儿发挥优势，倾听幼儿的声音，了解幼儿对世界的独特看法</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15"/>
      </w:r>
      <w:r>
        <w:rPr>
          <w:rStyle w:val="FootnoteReference"/>
          <w:rFonts w:ascii="宋体" w:eastAsia="宋体" w:hint="eastAsia"/>
          <w:sz w:val="24"/>
          <w:lang w:val="en-US" w:eastAsia="zh-CN"/>
        </w:rPr>
        <w:t>]</w:t>
      </w:r>
      <w:r>
        <w:rPr>
          <w:rFonts w:ascii="宋体" w:eastAsia="宋体" w:hint="eastAsia"/>
          <w:sz w:val="24"/>
          <w:lang w:val="en-US" w:eastAsia="zh-CN"/>
        </w:rPr>
        <w:t>。李晓文和原晋霞（2019）指出儿童视角即对儿童完整性的承认，成人应重视幼儿参与的过程，对幼儿的看法做出积极的回应，逐渐建构成人与幼儿的参与共同体</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16"/>
      </w:r>
      <w:r>
        <w:rPr>
          <w:rStyle w:val="FootnoteReference"/>
          <w:rFonts w:ascii="宋体" w:eastAsia="宋体" w:hint="eastAsia"/>
          <w:sz w:val="24"/>
          <w:lang w:val="en-US" w:eastAsia="zh-CN"/>
        </w:rPr>
        <w:t>]</w:t>
      </w:r>
      <w:r>
        <w:rPr>
          <w:rFonts w:ascii="宋体" w:eastAsia="宋体" w:hint="eastAsia"/>
          <w:sz w:val="24"/>
          <w:lang w:val="en-US" w:eastAsia="zh-CN"/>
        </w:rPr>
        <w:t>。李江美（2022）指出儿童视角强调成人要理解幼儿的真实兴趣，通过发现幼儿的兴趣点，围绕兴趣推动幼儿进行更深入的学习和探索</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17"/>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Times New Roman" w:eastAsia="宋体" w:hAnsi="Times New Roman" w:cs="Times New Roman" w:hint="default"/>
          <w:sz w:val="24"/>
          <w:lang w:val="en-US" w:eastAsia="zh-CN"/>
        </w:rPr>
        <w:t>Me Tavish</w:t>
      </w:r>
      <w:r>
        <w:rPr>
          <w:rFonts w:ascii="宋体" w:eastAsia="宋体" w:hint="eastAsia"/>
          <w:sz w:val="24"/>
          <w:lang w:val="en-US" w:eastAsia="zh-CN"/>
        </w:rPr>
        <w:t>等六人（2012）提出儿童视角要强调儿童的主体地位，去倾听幼儿的想法与声音，成人为这种“倾听”提供相应的渠道，并运用一定的方法去收集幼儿对周围世界的观点</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18"/>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default"/>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③儿童视角下的现状研究</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徐蜥（2022）从儿童视角出发，通过倾听幼儿的声音，多方面了解幼儿眼中的混龄游戏，根据幼儿内心需求不断改进幼儿混龄游戏环境</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19"/>
      </w:r>
      <w:r>
        <w:rPr>
          <w:rStyle w:val="FootnoteReference"/>
          <w:rFonts w:ascii="宋体" w:eastAsia="宋体" w:hint="eastAsia"/>
          <w:sz w:val="24"/>
          <w:lang w:val="en-US" w:eastAsia="zh-CN"/>
        </w:rPr>
        <w:t>]</w:t>
      </w:r>
      <w:r>
        <w:rPr>
          <w:rFonts w:ascii="宋体" w:eastAsia="宋体" w:hint="eastAsia"/>
          <w:sz w:val="24"/>
          <w:lang w:val="en-US" w:eastAsia="zh-CN"/>
        </w:rPr>
        <w:t>。关于幼儿入学适应的研究，国内学者逐渐重视儿童视角对于幼小衔接的意义。杨玲斌（2022）站在儿童的角度研究了儿童入学准备方面，从双向衔接、物质准备、精神准备多方面进行阐述，为幼儿入学适应提供支持</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20"/>
      </w:r>
      <w:r>
        <w:rPr>
          <w:rStyle w:val="FootnoteReference"/>
          <w:rFonts w:ascii="宋体" w:eastAsia="宋体" w:hint="eastAsia"/>
          <w:sz w:val="24"/>
          <w:lang w:val="en-US" w:eastAsia="zh-CN"/>
        </w:rPr>
        <w:t>]</w:t>
      </w:r>
      <w:r>
        <w:rPr>
          <w:rFonts w:ascii="宋体" w:eastAsia="宋体" w:hint="eastAsia"/>
          <w:sz w:val="24"/>
          <w:lang w:val="en-US" w:eastAsia="zh-CN"/>
        </w:rPr>
        <w:t>。吴晓斌（2022）提出儿童视角是幼儿生活世界中独有的经验、感知和理解，儿童是幼小衔接的直接体验者，通过多种形式的自主表达、多渠道的心理疏导、多维度的实践体验，开展了儿童视角下的幼小衔接工作</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21"/>
      </w:r>
      <w:r>
        <w:rPr>
          <w:rStyle w:val="FootnoteReference"/>
          <w:rFonts w:ascii="宋体" w:eastAsia="宋体" w:hint="eastAsia"/>
          <w:sz w:val="24"/>
          <w:lang w:val="en-US" w:eastAsia="zh-CN"/>
        </w:rPr>
        <w:t>]</w:t>
      </w:r>
      <w:r>
        <w:rPr>
          <w:rFonts w:ascii="宋体" w:eastAsia="宋体" w:hint="eastAsia"/>
          <w:sz w:val="24"/>
          <w:lang w:val="en-US" w:eastAsia="zh-CN"/>
        </w:rPr>
        <w:t>。段兰兰（2018）提出教师要转变传统的意识，从幼儿的角度出发进行调查研究，利用马赛克方法了解幼儿对班级区域活动的看法，对其分析提出优化建议，并在幼儿园环境创设过程中提供幼儿参与的平台</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22"/>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Times New Roman" w:eastAsia="宋体" w:hAnsi="Times New Roman" w:cs="Times New Roman" w:hint="default"/>
          <w:sz w:val="24"/>
          <w:lang w:val="en-US" w:eastAsia="zh-CN"/>
        </w:rPr>
        <w:t>Johanna Einarsdottir</w:t>
      </w:r>
      <w:r>
        <w:rPr>
          <w:rFonts w:ascii="宋体" w:eastAsia="宋体" w:hint="eastAsia"/>
          <w:sz w:val="24"/>
          <w:lang w:val="en-US" w:eastAsia="zh-CN"/>
        </w:rPr>
        <w:t>（2009）对儿童视角下幼小衔接进行了研究。他邀请大班幼儿画出自己对小学的想象和疑问，通过幼儿的画来了解幼儿的真实感受，为幼小衔接提供支持</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23"/>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eastAsia"/>
          <w:b w:val="0"/>
          <w:bCs w:val="0"/>
          <w:i w:val="0"/>
          <w:iCs w:val="0"/>
          <w:caps w:val="0"/>
          <w:color w:val="000000"/>
          <w:spacing w:val="0"/>
          <w:kern w:val="0"/>
          <w:sz w:val="24"/>
          <w:szCs w:val="24"/>
          <w:lang w:val="en-US" w:bidi="ar"/>
        </w:rPr>
        <w:sectPr>
          <w:headerReference w:type="even" r:id="rId54"/>
          <w:headerReference w:type="default" r:id="rId55"/>
          <w:footerReference w:type="even" r:id="rId56"/>
          <w:footerReference w:type="default" r:id="rId57"/>
          <w:headerReference w:type="first" r:id="rId58"/>
          <w:footerReference w:type="first" r:id="rId59"/>
          <w:footnotePr>
            <w:numRestart w:val="eachPage"/>
          </w:footnotePr>
          <w:type w:val="nextPage"/>
          <w:pgSz w:w="11910" w:h="16840"/>
          <w:pgMar w:top="1380" w:right="1160" w:bottom="280" w:left="1400" w:header="720" w:footer="720" w:gutter="0"/>
          <w:pgNumType w:fmt="decimal" w:start="3"/>
          <w:cols w:num="1" w:space="720"/>
          <w:titlePg w:val="0"/>
        </w:sectPr>
      </w:pPr>
      <w:r>
        <w:rPr>
          <w:rFonts w:ascii="宋体" w:eastAsia="宋体" w:hAnsi="宋体" w:cs="宋体" w:hint="eastAsia"/>
          <w:b w:val="0"/>
          <w:bCs w:val="0"/>
          <w:i w:val="0"/>
          <w:iCs w:val="0"/>
          <w:caps w:val="0"/>
          <w:color w:val="000000"/>
          <w:spacing w:val="0"/>
          <w:kern w:val="0"/>
          <w:sz w:val="24"/>
          <w:szCs w:val="24"/>
          <w:lang w:val="en-US" w:eastAsia="zh-CN" w:bidi="ar"/>
        </w:rPr>
        <w:t>（2）关于阅读区环境创设的研究</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eastAsia"/>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①阅读区材料投放的相关研究</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孟瑾（2014）提出教师要为幼儿选择适宜的阅读材料，应注重读物的主题寓意，选择多种题材的图书，同时要兼顾不同领域的内容</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24"/>
      </w:r>
      <w:r>
        <w:rPr>
          <w:rStyle w:val="FootnoteReference"/>
          <w:rFonts w:ascii="宋体" w:eastAsia="宋体" w:hint="eastAsia"/>
          <w:sz w:val="24"/>
          <w:lang w:val="en-US" w:eastAsia="zh-CN"/>
        </w:rPr>
        <w:t>]</w:t>
      </w:r>
      <w:r>
        <w:rPr>
          <w:rFonts w:ascii="宋体" w:eastAsia="宋体" w:hint="eastAsia"/>
          <w:sz w:val="24"/>
          <w:lang w:val="en-US" w:eastAsia="zh-CN"/>
        </w:rPr>
        <w:t>。在班级阅读区中辅助材料的投放也极其重要，学者蒋林芩（2020）提出阅读区内建议为幼儿提供地毯、座椅、与幼儿身高相适应的阅读设施，提供双面胶、剪刀、贴纸、订书机等工具供幼儿修补图书</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25"/>
      </w:r>
      <w:r>
        <w:rPr>
          <w:rStyle w:val="FootnoteReference"/>
          <w:rFonts w:ascii="宋体" w:eastAsia="宋体" w:hint="eastAsia"/>
          <w:sz w:val="24"/>
          <w:lang w:val="en-US" w:eastAsia="zh-CN"/>
        </w:rPr>
        <w:t>]</w:t>
      </w:r>
      <w:r>
        <w:rPr>
          <w:rFonts w:ascii="宋体" w:eastAsia="宋体" w:hint="eastAsia"/>
          <w:sz w:val="24"/>
          <w:lang w:val="en-US" w:eastAsia="zh-CN"/>
        </w:rPr>
        <w:t>。张琼（2012）提出教师进行材料投放时，可根据活动主题及幼儿年龄特点投放相关的自制图书、阅读计划表、个性书签、借阅证等辅助类阅读材料，让幼儿体验多样化阅读的乐趣</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26"/>
      </w:r>
      <w:r>
        <w:rPr>
          <w:rStyle w:val="FootnoteReference"/>
          <w:rFonts w:ascii="宋体" w:eastAsia="宋体" w:hint="eastAsia"/>
          <w:sz w:val="24"/>
          <w:lang w:val="en-US" w:eastAsia="zh-CN"/>
        </w:rPr>
        <w:t>]</w:t>
      </w:r>
      <w:r>
        <w:rPr>
          <w:rFonts w:ascii="宋体" w:eastAsia="宋体" w:hint="eastAsia"/>
          <w:sz w:val="24"/>
          <w:lang w:val="en-US" w:eastAsia="zh-CN"/>
        </w:rPr>
        <w:t>。蒋雨（2021）提出教师应多渠道提供丰富的阅读材料，可利用社区为幼儿园提供小型图书馆，或者开展“读书日”等活动来提高阅读材料的更新速度</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27"/>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Times New Roman" w:eastAsia="宋体" w:hAnsi="Times New Roman" w:cs="Times New Roman" w:hint="default"/>
          <w:sz w:val="24"/>
          <w:lang w:val="en-US" w:eastAsia="zh-CN"/>
        </w:rPr>
        <w:t>Julie Dwyer</w:t>
      </w:r>
      <w:r>
        <w:rPr>
          <w:rFonts w:ascii="宋体" w:eastAsia="宋体" w:hint="eastAsia"/>
          <w:sz w:val="24"/>
          <w:lang w:val="en-US" w:eastAsia="zh-CN"/>
        </w:rPr>
        <w:t>和</w:t>
      </w:r>
      <w:r>
        <w:rPr>
          <w:rFonts w:ascii="Times New Roman" w:eastAsia="宋体" w:hAnsi="Times New Roman" w:cs="Times New Roman" w:hint="default"/>
          <w:sz w:val="24"/>
          <w:lang w:val="en-US" w:eastAsia="zh-CN"/>
        </w:rPr>
        <w:t>Susan B. Neuman</w:t>
      </w:r>
      <w:r>
        <w:rPr>
          <w:rFonts w:ascii="宋体" w:eastAsia="宋体" w:hint="eastAsia"/>
          <w:sz w:val="24"/>
          <w:lang w:val="en-US" w:eastAsia="zh-CN"/>
        </w:rPr>
        <w:t>（2008）认为在为幼儿选择阅读区材料时要综合考虑多方面因素，根据幼儿不同的年龄特征为其提供不同层次的材料，促进幼儿阅读能力的发展</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28"/>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default"/>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②阅读区环境创设策略的研究</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阅读区环境对儿童的阅读活动有潜濡默化的影响。我国学者杨梦露（2021）指出阅读区环境创设主要是物质环境创设，在其相关研究中为阅读区物质环境创设提出了以下策略建议：提供适宜的阅读场所、丰富的阅读材料、及时更新图书、科学摆放图书、保证充足阅读时间</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29"/>
      </w:r>
      <w:r>
        <w:rPr>
          <w:rStyle w:val="FootnoteReference"/>
          <w:rFonts w:ascii="宋体" w:eastAsia="宋体" w:hint="eastAsia"/>
          <w:sz w:val="24"/>
          <w:lang w:val="en-US" w:eastAsia="zh-CN"/>
        </w:rPr>
        <w:t>]</w:t>
      </w:r>
      <w:r>
        <w:rPr>
          <w:rFonts w:ascii="宋体" w:eastAsia="宋体" w:hint="eastAsia"/>
          <w:sz w:val="24"/>
          <w:lang w:val="en-US" w:eastAsia="zh-CN"/>
        </w:rPr>
        <w:t>。俞燕婷（2016）在空间布局方面提出小班阅读区分隔物不应该太高，方便老师对幼儿观察还能保证幼儿随时看见老师的身影。中大班的阅读区教师设置时需考虑衔接其他区域活动</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30"/>
      </w:r>
      <w:r>
        <w:rPr>
          <w:rStyle w:val="FootnoteReference"/>
          <w:rFonts w:ascii="宋体" w:eastAsia="宋体" w:hint="eastAsia"/>
          <w:sz w:val="24"/>
          <w:lang w:val="en-US" w:eastAsia="zh-CN"/>
        </w:rPr>
        <w:t>]</w:t>
      </w:r>
      <w:r>
        <w:rPr>
          <w:rFonts w:ascii="宋体" w:eastAsia="宋体" w:hint="eastAsia"/>
          <w:sz w:val="24"/>
          <w:lang w:val="en-US" w:eastAsia="zh-CN"/>
        </w:rPr>
        <w:t>。蒋林芩（2020）认为建构良好的阅读区环境需考虑物质和精神两方面，一方面物理环境从合理选择区域位置到进行墙面精心布置；另一方面建设和谐的师幼关系创设精神环境</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31"/>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default"/>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③关于儿童视角下阅读区环境优化的研究</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sectPr>
          <w:headerReference w:type="even" r:id="rId60"/>
          <w:headerReference w:type="default" r:id="rId61"/>
          <w:footerReference w:type="even" r:id="rId62"/>
          <w:footerReference w:type="default" r:id="rId63"/>
          <w:headerReference w:type="first" r:id="rId64"/>
          <w:footerReference w:type="first" r:id="rId65"/>
          <w:footnotePr>
            <w:numRestart w:val="eachPage"/>
          </w:footnotePr>
          <w:type w:val="nextPage"/>
          <w:pgSz w:w="11910" w:h="16840"/>
          <w:pgMar w:top="1380" w:right="1160" w:bottom="280" w:left="1400" w:header="720" w:footer="720" w:gutter="0"/>
          <w:pgNumType w:fmt="decimal" w:start="4"/>
          <w:cols w:num="1" w:space="720"/>
          <w:titlePg w:val="0"/>
        </w:sectPr>
      </w:pPr>
      <w:r>
        <w:rPr>
          <w:rFonts w:ascii="宋体" w:eastAsia="宋体" w:hint="eastAsia"/>
          <w:sz w:val="24"/>
          <w:lang w:val="en-US" w:eastAsia="zh-CN"/>
        </w:rPr>
        <w:t>蒋小利（2022）提出教师应摒弃成人的逻辑，基于儿童本位为阅读环境的设计、规划布置、材料的提供等方面进行阅读区改造。这些方面要注重关注幼儿所想，注意倾听幼儿声音，走进幼儿的世界</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32"/>
      </w:r>
      <w:r>
        <w:rPr>
          <w:rStyle w:val="FootnoteReference"/>
          <w:rFonts w:ascii="宋体" w:eastAsia="宋体" w:hint="eastAsia"/>
          <w:sz w:val="24"/>
          <w:lang w:val="en-US" w:eastAsia="zh-CN"/>
        </w:rPr>
        <w:t>]</w:t>
      </w:r>
      <w:r>
        <w:rPr>
          <w:rFonts w:ascii="宋体" w:eastAsia="宋体" w:hint="eastAsia"/>
          <w:sz w:val="24"/>
          <w:lang w:val="en-US" w:eastAsia="zh-CN"/>
        </w:rPr>
        <w:t>。我国学者沈诗慧（2021）立足于儿童视角对阅读区环境进行优化，提出教师可通过与幼儿交谈，了解并收集幼儿对班级当前阅读区环境的看法，根据儿童内心所想优化阅读区</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33"/>
      </w:r>
      <w:r>
        <w:rPr>
          <w:rStyle w:val="FootnoteReference"/>
          <w:rFonts w:ascii="宋体" w:eastAsia="宋体" w:hint="eastAsia"/>
          <w:sz w:val="24"/>
          <w:lang w:val="en-US" w:eastAsia="zh-CN"/>
        </w:rPr>
        <w:t>]</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。李伟玲（2022）在其研究中以幼儿期望的班级阅读区为依据，提出相应的阅读区环境优化建议，倡导阅读区创设和使用以幼儿为主，发挥幼儿在教育活动中的真正价值</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34"/>
      </w:r>
      <w:r>
        <w:rPr>
          <w:rStyle w:val="FootnoteReference"/>
          <w:rFonts w:ascii="宋体" w:eastAsia="宋体" w:hint="eastAsia"/>
          <w:sz w:val="24"/>
          <w:lang w:val="en-US" w:eastAsia="zh-CN"/>
        </w:rPr>
        <w:t>]</w:t>
      </w:r>
      <w:r>
        <w:rPr>
          <w:rFonts w:ascii="宋体" w:eastAsia="宋体" w:hint="eastAsia"/>
          <w:sz w:val="24"/>
          <w:lang w:val="en-US" w:eastAsia="zh-CN"/>
        </w:rPr>
        <w:t>。孙莺（2019）认为儿童是阅读区主要使用者，教师创设的阅读区域要充分尊重幼儿的意愿，从物质、精神、制度三维度优化阅读区</w:t>
      </w:r>
      <w:r>
        <w:rPr>
          <w:rStyle w:val="FootnoteReference"/>
          <w:rFonts w:ascii="宋体" w:eastAsia="宋体" w:hint="eastAsia"/>
          <w:sz w:val="24"/>
          <w:lang w:val="en-US" w:eastAsia="zh-CN"/>
        </w:rPr>
        <w:t>[</w:t>
      </w:r>
      <w:r>
        <w:rPr>
          <w:rStyle w:val="FootnoteReference"/>
          <w:rFonts w:ascii="宋体" w:eastAsia="宋体" w:hint="eastAsia"/>
          <w:sz w:val="24"/>
          <w:lang w:val="en-US" w:eastAsia="zh-CN"/>
        </w:rPr>
        <w:footnoteReference w:id="35"/>
      </w:r>
      <w:r>
        <w:rPr>
          <w:rStyle w:val="FootnoteReference"/>
          <w:rFonts w:ascii="宋体" w:eastAsia="宋体" w:hint="eastAsia"/>
          <w:sz w:val="24"/>
          <w:lang w:val="en-US" w:eastAsia="zh-CN"/>
        </w:rPr>
        <w:t>]</w:t>
      </w:r>
      <w:r>
        <w:rPr>
          <w:rFonts w:ascii="宋体" w:eastAsia="宋体" w:hint="eastAsia"/>
          <w:sz w:val="24"/>
          <w:lang w:val="en-US" w:eastAsia="zh-CN"/>
        </w:rPr>
        <w:t>。</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综上，研究者在整理相关文献中发现，儿童视角逐渐受到大众的重视，许多学者都意识到幼儿的主体地位。国内外已有的研究多聚焦于在儿童视角内涵、儿童视角下幼小衔接、儿童视角下幼儿游戏等方面。有关阅读区环境创设的研究较多是站在成人的角度对阅读区进行的环境创设、材料投放以及针对优化环境提出的策略建议，虽然这方面参考文献较丰富，对研究者有一定的借鉴价值，但大多站在成人的角度，忽略了阅读区主要使用者——幼儿。由此看出已有的研究中基于儿童视角对阅读区环境进行的相关研究不够系统。本研究针对当前的研究现状以及研究者自身的思考，从阅读区环境设置现状、存在的问题、影响因素、策略建议这几方面入手，深入了解儿童视角下的班级阅读区并对其提出相应的策略，尽可能真实还原儿童视角的班级阅读区。</w:t>
      </w:r>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left"/>
        <w:textAlignment w:val="auto"/>
        <w:outlineLvl w:val="1"/>
        <w:rPr>
          <w:rFonts w:ascii="宋体" w:eastAsia="宋体" w:hAnsi="宋体" w:cs="宋体" w:hint="eastAsia"/>
          <w:b/>
          <w:bCs/>
          <w:kern w:val="0"/>
          <w:sz w:val="28"/>
          <w:szCs w:val="28"/>
          <w:lang w:val="en-US" w:bidi="ar-SA"/>
        </w:rPr>
      </w:pPr>
      <w:bookmarkStart w:id="17" w:name="_Toc15375"/>
      <w:r>
        <w:rPr>
          <w:rFonts w:ascii="宋体" w:eastAsia="宋体" w:hAnsi="宋体" w:cs="宋体" w:hint="eastAsia"/>
          <w:b/>
          <w:bCs/>
          <w:kern w:val="0"/>
          <w:sz w:val="28"/>
          <w:szCs w:val="28"/>
          <w:lang w:val="en-US" w:eastAsia="zh-CN" w:bidi="ar-SA"/>
        </w:rPr>
        <w:t>（四）研究计划</w:t>
      </w:r>
      <w:bookmarkEnd w:id="17"/>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both"/>
        <w:textAlignment w:val="auto"/>
        <w:outlineLvl w:val="2"/>
        <w:rPr>
          <w:rFonts w:ascii="宋体" w:eastAsia="宋体" w:hAnsi="宋体" w:cs="宋体"/>
          <w:b/>
          <w:color w:val="FF0000"/>
          <w:kern w:val="0"/>
          <w:sz w:val="24"/>
          <w:szCs w:val="24"/>
          <w:lang w:val="en-US" w:bidi="ar-SA"/>
        </w:rPr>
      </w:pPr>
      <w:bookmarkStart w:id="18" w:name="_Toc14189"/>
      <w:r>
        <w:rPr>
          <w:rFonts w:ascii="宋体" w:eastAsia="宋体" w:hAnsi="宋体" w:cs="宋体" w:hint="eastAsia"/>
          <w:b/>
          <w:kern w:val="0"/>
          <w:sz w:val="24"/>
          <w:szCs w:val="24"/>
          <w:lang w:val="en-US" w:eastAsia="zh-CN" w:bidi="ar-SA"/>
        </w:rPr>
        <w:t>1.</w:t>
      </w:r>
      <w:r>
        <w:rPr>
          <w:rFonts w:ascii="宋体" w:eastAsia="宋体" w:hAnsi="宋体" w:cs="宋体" w:hint="eastAsia"/>
          <w:b/>
          <w:kern w:val="0"/>
          <w:sz w:val="24"/>
          <w:szCs w:val="24"/>
          <w:lang w:val="en-US" w:bidi="ar-SA"/>
        </w:rPr>
        <w:t>研究目的</w:t>
      </w:r>
      <w:bookmarkEnd w:id="18"/>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本研究以儿童视角为主要的理论基础，通过对幼儿园阅读区实际环境的观察，倾听幼儿对班级阅读区的要求与意见，了解阅读区中环境的营造状况，并对阅读区中环境创设进行分析，进而对幼儿园如何在实际工作中，通过儿童视角创设并优化阅读区环境，提出了可行的教育建议。</w:t>
      </w:r>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both"/>
        <w:textAlignment w:val="auto"/>
        <w:outlineLvl w:val="2"/>
        <w:rPr>
          <w:rFonts w:ascii="宋体" w:eastAsia="宋体" w:hAnsi="宋体" w:cs="宋体" w:hint="eastAsia"/>
          <w:b/>
          <w:kern w:val="0"/>
          <w:sz w:val="24"/>
          <w:szCs w:val="24"/>
          <w:lang w:val="en-US" w:bidi="ar-SA"/>
        </w:rPr>
      </w:pPr>
      <w:bookmarkStart w:id="19" w:name="_Toc14928"/>
      <w:r>
        <w:rPr>
          <w:rFonts w:ascii="宋体" w:eastAsia="宋体" w:hAnsi="宋体" w:cs="宋体" w:hint="eastAsia"/>
          <w:b/>
          <w:kern w:val="0"/>
          <w:sz w:val="24"/>
          <w:szCs w:val="24"/>
          <w:lang w:val="en-US" w:eastAsia="zh-CN" w:bidi="ar-SA"/>
        </w:rPr>
        <w:t>2.研究内容</w:t>
      </w:r>
      <w:bookmarkEnd w:id="19"/>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通过查阅资料发现关于阅读区环境创设的研究较丰富，但从儿童角度出发的研究较薄弱。基于此研究者对儿童视角下阅读区环境创设现状与优化进行研究，具体研究内容如下：</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首先，了解幼儿园班级阅读区环境创设与利用现状，包括对阅读区的客观描述、空间布局、材料投放、幼儿的看法、幼儿所期待的阅读区要素、教师对儿童视角及阅读区环境创设的看法这几个维度；</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其次，探析幼儿园在营造阅读空间时出现的问题，进而进行分析；</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最后，针对存在的问题，站在儿童的角度思考优化环境的策略，进而对班级阅读区环境创设与优化提出有针对性的建议。</w:t>
      </w:r>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both"/>
        <w:textAlignment w:val="auto"/>
        <w:outlineLvl w:val="2"/>
        <w:rPr>
          <w:rFonts w:ascii="宋体" w:eastAsia="宋体" w:hAnsi="宋体" w:cs="宋体" w:hint="eastAsia"/>
          <w:b/>
          <w:kern w:val="0"/>
          <w:sz w:val="24"/>
          <w:szCs w:val="24"/>
          <w:lang w:val="en-US" w:bidi="ar-SA"/>
        </w:rPr>
      </w:pPr>
      <w:bookmarkStart w:id="20" w:name="_Toc11100"/>
      <w:r>
        <w:rPr>
          <w:rFonts w:ascii="宋体" w:eastAsia="宋体" w:hAnsi="宋体" w:cs="宋体" w:hint="eastAsia"/>
          <w:b/>
          <w:kern w:val="0"/>
          <w:sz w:val="24"/>
          <w:szCs w:val="24"/>
          <w:lang w:val="en-US" w:eastAsia="zh-CN" w:bidi="ar-SA"/>
        </w:rPr>
        <w:t>3.研究对象</w:t>
      </w:r>
      <w:bookmarkEnd w:id="20"/>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本研究拟选择</w:t>
      </w:r>
      <w:bookmarkStart w:id="21" w:name="_GoBack"/>
      <w:bookmarkEnd w:id="21"/>
      <w:r>
        <w:rPr>
          <w:rFonts w:ascii="宋体" w:eastAsia="宋体" w:hint="eastAsia"/>
          <w:sz w:val="24"/>
          <w:lang w:val="en-US" w:eastAsia="zh-CN"/>
        </w:rPr>
        <w:t>郑州市3所幼儿园，通过分层抽样，分别从小、中、大班选取了3名幼儿，共计27名幼儿作为研究对象，拟选择郑州市3所幼儿园中5名教师作为访谈对象。</w:t>
      </w:r>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both"/>
        <w:textAlignment w:val="auto"/>
        <w:outlineLvl w:val="2"/>
        <w:rPr>
          <w:rFonts w:ascii="宋体" w:eastAsia="宋体" w:hAnsi="宋体" w:cs="宋体" w:hint="eastAsia"/>
          <w:b/>
          <w:kern w:val="0"/>
          <w:sz w:val="24"/>
          <w:szCs w:val="24"/>
          <w:lang w:val="en-US" w:bidi="ar-SA"/>
        </w:rPr>
      </w:pPr>
      <w:bookmarkStart w:id="22" w:name="_Toc8459"/>
      <w:r>
        <w:rPr>
          <w:rFonts w:ascii="宋体" w:eastAsia="宋体" w:hAnsi="宋体" w:cs="宋体" w:hint="eastAsia"/>
          <w:b/>
          <w:kern w:val="0"/>
          <w:sz w:val="24"/>
          <w:szCs w:val="24"/>
          <w:lang w:val="en-US" w:eastAsia="zh-CN" w:bidi="ar-SA"/>
        </w:rPr>
        <w:t>4.研究工具</w:t>
      </w:r>
      <w:bookmarkEnd w:id="22"/>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eastAsia"/>
          <w:sz w:val="24"/>
          <w:lang w:val="en-US"/>
        </w:rPr>
      </w:pPr>
      <w:r>
        <w:rPr>
          <w:rFonts w:ascii="宋体" w:eastAsia="宋体" w:hint="eastAsia"/>
          <w:sz w:val="24"/>
          <w:lang w:val="en-US" w:eastAsia="zh-CN"/>
        </w:rPr>
        <w:t>（1）《幼儿园班级阅读区环境创设与优化的幼儿访谈提纲》</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（2）《幼儿园班级阅读区环境创设与优化的教师访谈提纲》</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sectPr>
          <w:headerReference w:type="even" r:id="rId66"/>
          <w:headerReference w:type="default" r:id="rId67"/>
          <w:footerReference w:type="even" r:id="rId68"/>
          <w:footerReference w:type="default" r:id="rId69"/>
          <w:headerReference w:type="first" r:id="rId70"/>
          <w:footerReference w:type="first" r:id="rId71"/>
          <w:footnotePr>
            <w:numRestart w:val="eachPage"/>
          </w:footnotePr>
          <w:type w:val="nextPage"/>
          <w:pgSz w:w="11910" w:h="16840"/>
          <w:pgMar w:top="1380" w:right="1160" w:bottom="280" w:left="1400" w:header="720" w:footer="720" w:gutter="0"/>
          <w:pgNumType w:fmt="decimal" w:start="5"/>
          <w:cols w:num="1" w:space="720"/>
          <w:titlePg w:val="0"/>
        </w:sectPr>
      </w:pPr>
      <w:r>
        <w:rPr>
          <w:rFonts w:ascii="宋体" w:eastAsia="宋体" w:hint="eastAsia"/>
          <w:sz w:val="24"/>
          <w:lang w:val="en-US" w:eastAsia="zh-CN"/>
        </w:rPr>
        <w:t>（3）《幼儿园环境创设观察记录表》</w:t>
      </w:r>
    </w:p>
    <w:p>
      <w:pPr>
        <w:keepNext w:val="0"/>
        <w:keepLines w:val="0"/>
        <w:pageBreakBefore w:val="0"/>
        <w:widowControl/>
        <w:numPr>
          <w:ilvl w:val="0"/>
          <w:numId w:val="0"/>
        </w:numPr>
        <w:kinsoku/>
        <w:wordWrap/>
        <w:overflowPunct/>
        <w:topLinePunct w:val="0"/>
        <w:autoSpaceDE/>
        <w:autoSpaceDN/>
        <w:bidi w:val="0"/>
        <w:adjustRightInd/>
        <w:snapToGrid/>
        <w:spacing w:before="0" w:after="0" w:line="400" w:lineRule="exact"/>
        <w:ind w:left="440" w:right="0" w:firstLine="0" w:leftChars="200" w:firstLineChars="0"/>
        <w:jc w:val="both"/>
        <w:textAlignment w:val="auto"/>
        <w:outlineLvl w:val="2"/>
        <w:rPr>
          <w:rFonts w:ascii="宋体" w:eastAsia="宋体" w:hAnsi="宋体" w:cs="宋体" w:hint="eastAsia"/>
          <w:b/>
          <w:kern w:val="0"/>
          <w:sz w:val="24"/>
          <w:szCs w:val="24"/>
          <w:lang w:val="en-US" w:bidi="ar-SA"/>
        </w:rPr>
      </w:pPr>
      <w:bookmarkStart w:id="23" w:name="_Toc952"/>
      <w:r>
        <w:rPr>
          <w:rFonts w:ascii="宋体" w:eastAsia="宋体" w:hAnsi="宋体" w:cs="宋体" w:hint="eastAsia"/>
          <w:b/>
          <w:kern w:val="0"/>
          <w:sz w:val="24"/>
          <w:szCs w:val="24"/>
          <w:lang w:val="en-US" w:eastAsia="zh-CN" w:bidi="ar-SA"/>
        </w:rPr>
        <w:t>5.研究方法</w:t>
      </w:r>
      <w:bookmarkEnd w:id="23"/>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eastAsia"/>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（1）访谈法</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访谈法是一种基本的心理学研究技术，访谈者和被访谈者面对面交流，以了解被访者的心理和行为。本研究为幼儿与教师准备了访谈提纲，并与5名教师和27名幼儿进行了访谈。采用结构式访谈方式，重点关注儿童对阅读区书籍、布局的意见和规则等几个层次的看法。采用结构式与半结构相结合的方式，重点关注教师对儿童主体性认识、阅读区环境、材料投放几方面的认识程度。本研究通过访谈了解阅读区环境营造现状，找出儿童和教师对阅读区的实际看法，为教师改善阅读区环境提供经验借鉴。</w:t>
      </w:r>
    </w:p>
    <w:p>
      <w:pPr>
        <w:keepNext w:val="0"/>
        <w:keepLines w:val="0"/>
        <w:pageBreakBefore w:val="0"/>
        <w:widowControl/>
        <w:numPr>
          <w:ilvl w:val="0"/>
          <w:numId w:val="0"/>
        </w:numPr>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00" w:lineRule="exact"/>
        <w:ind w:left="0" w:right="0" w:firstLine="480" w:leftChars="0" w:rightChars="0" w:firstLineChars="200"/>
        <w:jc w:val="both"/>
        <w:textAlignment w:val="auto"/>
        <w:rPr>
          <w:rFonts w:ascii="宋体" w:eastAsia="宋体" w:hAnsi="宋体" w:cs="宋体" w:hint="default"/>
          <w:b w:val="0"/>
          <w:bCs w:val="0"/>
          <w:i w:val="0"/>
          <w:iCs w:val="0"/>
          <w:caps w:val="0"/>
          <w:color w:val="000000"/>
          <w:spacing w:val="0"/>
          <w:kern w:val="0"/>
          <w:sz w:val="24"/>
          <w:szCs w:val="24"/>
          <w:lang w:val="en-US" w:bidi="ar"/>
        </w:rPr>
      </w:pPr>
      <w:r>
        <w:rPr>
          <w:rFonts w:ascii="宋体" w:eastAsia="宋体" w:hAnsi="宋体" w:cs="宋体" w:hint="eastAsia"/>
          <w:b w:val="0"/>
          <w:bCs w:val="0"/>
          <w:i w:val="0"/>
          <w:iCs w:val="0"/>
          <w:caps w:val="0"/>
          <w:color w:val="000000"/>
          <w:spacing w:val="0"/>
          <w:kern w:val="0"/>
          <w:sz w:val="24"/>
          <w:szCs w:val="24"/>
          <w:lang w:val="en-US" w:eastAsia="zh-CN" w:bidi="ar"/>
        </w:rPr>
        <w:t>（2）观察法</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宋体" w:eastAsia="宋体" w:hint="eastAsia"/>
          <w:sz w:val="24"/>
          <w:lang w:val="en-US" w:eastAsia="zh-CN"/>
        </w:rPr>
        <w:t>观察法是一种研究人类心理活动模式的方法，有目的、有计划的观察被试者在自然条件下的面部表情、动作、语言和行为。在这项研究中，为观察幼儿园的阅读区使用情况制定了一份观察记录表，运用轶事记录法对该园各个班级阅读区物质环境的创设、精神环境的创设、幼儿在区域的表现、教师行为这几个维度进行观察，通过详细的观察为进一步的研究奠定基础。</w:t>
      </w:r>
    </w:p>
    <w:p>
      <w:pPr>
        <w:pStyle w:val="BodyText"/>
        <w:rPr>
          <w:rFonts w:hint="eastAsia"/>
        </w:rPr>
      </w:pPr>
    </w:p>
    <w:p>
      <w:pPr>
        <w:pStyle w:val="BodyText"/>
        <w:rPr>
          <w:rFonts w:ascii="宋体"/>
          <w:sz w:val="20"/>
        </w:rPr>
      </w:pPr>
    </w:p>
    <w:p>
      <w:pPr>
        <w:spacing w:before="75"/>
        <w:ind w:right="653"/>
        <w:jc w:val="both"/>
        <w:rPr>
          <w:rFonts w:ascii="宋体"/>
          <w:sz w:val="18"/>
        </w:rPr>
        <w:sectPr>
          <w:headerReference w:type="even" r:id="rId72"/>
          <w:headerReference w:type="default" r:id="rId73"/>
          <w:footerReference w:type="even" r:id="rId74"/>
          <w:footerReference w:type="default" r:id="rId75"/>
          <w:headerReference w:type="first" r:id="rId76"/>
          <w:footerReference w:type="first" r:id="rId77"/>
          <w:footnotePr>
            <w:numRestart w:val="eachPage"/>
          </w:footnotePr>
          <w:type w:val="nextPage"/>
          <w:pgSz w:w="11910" w:h="16840"/>
          <w:pgMar w:top="1380" w:right="1160" w:bottom="280" w:left="1400" w:header="720" w:footer="720" w:gutter="0"/>
          <w:pgNumType w:fmt="decimal" w:start="6"/>
          <w:cols w:num="1" w:space="720"/>
          <w:titlePg w:val="0"/>
        </w:sectPr>
      </w:pPr>
    </w:p>
    <w:p>
      <w:pPr>
        <w:pStyle w:val="Heading1"/>
        <w:keepNext w:val="0"/>
        <w:keepLines w:val="0"/>
        <w:pageBreakBefore w:val="0"/>
        <w:widowControl w:val="0"/>
        <w:kinsoku/>
        <w:wordWrap/>
        <w:overflowPunct/>
        <w:topLinePunct w:val="0"/>
        <w:autoSpaceDE w:val="0"/>
        <w:autoSpaceDN w:val="0"/>
        <w:bidi w:val="0"/>
        <w:adjustRightInd/>
        <w:snapToGrid/>
        <w:spacing w:before="0" w:beforeLines="100" w:after="0" w:afterLines="100" w:line="400" w:lineRule="exact"/>
        <w:ind w:left="493" w:right="215"/>
        <w:jc w:val="center"/>
        <w:textAlignment w:val="auto"/>
        <w:rPr>
          <w:rFonts w:hint="default"/>
          <w:sz w:val="32"/>
          <w:szCs w:val="32"/>
          <w:lang w:val="en-US"/>
        </w:rPr>
      </w:pPr>
      <w:bookmarkStart w:id="24" w:name="_Toc30193"/>
      <w:r>
        <w:rPr>
          <w:sz w:val="32"/>
          <w:szCs w:val="32"/>
        </w:rPr>
        <w:t>一、</w:t>
      </w:r>
      <w:r>
        <w:rPr>
          <w:rFonts w:hint="eastAsia"/>
          <w:sz w:val="32"/>
          <w:szCs w:val="32"/>
          <w:lang w:val="en-US" w:eastAsia="zh-CN"/>
        </w:rPr>
        <w:t>儿童视角下幼儿园班级阅读区环境设置的现状</w:t>
      </w:r>
      <w:bookmarkEnd w:id="24"/>
    </w:p>
    <w:p>
      <w:pPr>
        <w:pStyle w:val="Heading2"/>
        <w:keepNext w:val="0"/>
        <w:keepLines w:val="0"/>
        <w:pageBreakBefore w:val="0"/>
        <w:widowControl w:val="0"/>
        <w:kinsoku/>
        <w:wordWrap/>
        <w:overflowPunct/>
        <w:topLinePunct w:val="0"/>
        <w:autoSpaceDE w:val="0"/>
        <w:autoSpaceDN w:val="0"/>
        <w:bidi w:val="0"/>
        <w:adjustRightInd/>
        <w:snapToGrid/>
        <w:spacing w:before="0" w:line="400" w:lineRule="exact"/>
        <w:ind w:left="440" w:right="652" w:firstLine="0" w:leftChars="200" w:firstLineChars="0"/>
        <w:jc w:val="left"/>
        <w:textAlignment w:val="auto"/>
        <w:rPr>
          <w:rFonts w:hint="default"/>
          <w:lang w:val="en-US"/>
        </w:rPr>
      </w:pPr>
      <w:bookmarkStart w:id="25" w:name="_Toc24632"/>
      <w:r>
        <w:rPr>
          <w:rFonts w:ascii="宋体" w:eastAsia="宋体" w:hint="eastAsia"/>
          <w:sz w:val="28"/>
          <w:szCs w:val="28"/>
        </w:rPr>
        <w:t>（一）</w:t>
      </w:r>
      <w:r>
        <w:rPr>
          <w:rFonts w:ascii="宋体" w:eastAsia="宋体" w:hint="eastAsia"/>
          <w:sz w:val="28"/>
          <w:szCs w:val="28"/>
          <w:lang w:val="en-US" w:eastAsia="zh-CN"/>
        </w:rPr>
        <w:t>班级阅读区</w:t>
      </w:r>
      <w:r>
        <w:rPr>
          <w:rFonts w:hint="eastAsia"/>
          <w:sz w:val="28"/>
          <w:szCs w:val="28"/>
          <w:lang w:val="en-US" w:eastAsia="zh-CN"/>
        </w:rPr>
        <w:t>环境创设</w:t>
      </w:r>
      <w:r>
        <w:rPr>
          <w:rFonts w:ascii="宋体" w:eastAsia="宋体" w:hint="eastAsia"/>
          <w:sz w:val="28"/>
          <w:szCs w:val="28"/>
          <w:lang w:val="en-US" w:eastAsia="zh-CN"/>
        </w:rPr>
        <w:t>客观描述</w:t>
      </w:r>
      <w:bookmarkEnd w:id="25"/>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firstLineChars="200"/>
        <w:jc w:val="both"/>
        <w:textAlignment w:val="auto"/>
        <w:rPr>
          <w:rFonts w:ascii="宋体" w:eastAsia="宋体" w:hint="default"/>
          <w:sz w:val="24"/>
          <w:lang w:val="en-US"/>
        </w:rPr>
      </w:pPr>
      <w:r>
        <w:rPr>
          <w:rFonts w:ascii="Times New Roman" w:eastAsia="宋体" w:hAnsi="Times New Roman" w:cs="Times New Roman" w:hint="default"/>
          <w:sz w:val="24"/>
          <w:szCs w:val="24"/>
          <w:lang w:val="en-US" w:eastAsia="zh-CN"/>
        </w:rPr>
        <w:t>A</w:t>
      </w:r>
      <w:r>
        <w:rPr>
          <w:rFonts w:ascii="宋体" w:eastAsia="宋体" w:hint="eastAsia"/>
          <w:sz w:val="24"/>
          <w:lang w:val="en-US" w:eastAsia="zh-CN"/>
        </w:rPr>
        <w:t>园阅读区。该班级阅读区的位置在班级的一个角落，阅读区一侧靠墙，一侧靠窗，另一侧用柜子与其他区域隔开，没有陈列东西的一侧是阅读区的出入口。区内共有三个架子，两个架子上摆放的书，另一个架子摆放的绘制图书的工具。窗户下面的墙上贴着修补图书步骤、自制绘本步骤以及一些装饰。放书的两书架上方陈列着阅读区活动规则、故事盒、故事内容表演道具。两个书架里面的书都是横着堆放在一起的，约有60本书。另一个架子上面挂着自制绘本、绘本记录册等，架子里陈列着一些马克笔等工具供幼儿自制绘本使用。具体陈设见图1.1。</w:t>
      </w:r>
    </w:p>
    <w:p>
      <w:pPr>
        <w:pStyle w:val="BodyText"/>
        <w:jc w:val="center"/>
        <w:rPr>
          <w:rFonts w:hint="default"/>
          <w:lang w:val="en-US"/>
        </w:rPr>
      </w:pPr>
      <w:r>
        <w:rPr>
          <w:rFonts w:hint="default"/>
          <w:lang w:val="en-US" w:eastAsia="zh-CN"/>
        </w:rPr>
        <w:drawing>
          <wp:inline distT="0" distB="0" distL="114300" distR="114300">
            <wp:extent cx="2785745" cy="1862455"/>
            <wp:effectExtent l="0" t="0" r="14605" b="4445"/>
            <wp:docPr id="1" name="图片 1" descr="IMG_4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4926"/>
                    <pic:cNvPicPr>
                      <a:picLocks noChangeAspect="1"/>
                    </pic:cNvPicPr>
                  </pic:nvPicPr>
                  <pic:blipFill>
                    <a:blip xmlns:r="http://schemas.openxmlformats.org/officeDocument/2006/relationships" r:embed="rId78"/>
                    <a:stretch>
                      <a:fillRect/>
                    </a:stretch>
                  </pic:blipFill>
                  <pic:spPr>
                    <a:xfrm>
                      <a:off x="0" y="0"/>
                      <a:ext cx="2785745" cy="1862455"/>
                    </a:xfrm>
                    <a:prstGeom prst="rect">
                      <a:avLst/>
                    </a:prstGeom>
                  </pic:spPr>
                </pic:pic>
              </a:graphicData>
            </a:graphic>
          </wp:inline>
        </w:drawing>
      </w:r>
    </w:p>
    <w:p>
      <w:pPr>
        <w:pStyle w:val="BodyText"/>
        <w:jc w:val="center"/>
        <w:rPr>
          <w:rFonts w:ascii="宋体" w:eastAsia="宋体" w:hint="default"/>
          <w:sz w:val="21"/>
          <w:szCs w:val="21"/>
          <w:lang w:val="en-US"/>
        </w:rPr>
      </w:pPr>
      <w:r>
        <w:rPr>
          <w:rFonts w:ascii="宋体" w:eastAsia="宋体" w:hAnsi="仿宋" w:cs="仿宋" w:hint="eastAsia"/>
          <w:sz w:val="21"/>
          <w:szCs w:val="21"/>
          <w:lang w:val="en-US" w:eastAsia="zh-CN" w:bidi="zh-CN"/>
        </w:rPr>
        <w:t>图1</w:t>
      </w:r>
      <w:r>
        <w:rPr>
          <w:rFonts w:ascii="宋体" w:eastAsia="宋体" w:cs="仿宋" w:hint="eastAsia"/>
          <w:sz w:val="21"/>
          <w:szCs w:val="21"/>
          <w:lang w:val="en-US" w:eastAsia="zh-CN" w:bidi="zh-CN"/>
        </w:rPr>
        <w:t>.1</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leftChars="0" w:firstLineChars="200"/>
        <w:jc w:val="both"/>
        <w:textAlignment w:val="auto"/>
        <w:rPr>
          <w:rFonts w:ascii="宋体" w:eastAsia="宋体" w:hint="default"/>
          <w:sz w:val="24"/>
          <w:lang w:val="en-US"/>
        </w:rPr>
      </w:pPr>
      <w:r>
        <w:rPr>
          <w:rFonts w:ascii="Times New Roman" w:eastAsia="宋体" w:hAnsi="Times New Roman" w:cs="Times New Roman" w:hint="eastAsia"/>
          <w:sz w:val="24"/>
          <w:szCs w:val="24"/>
          <w:lang w:val="en-US" w:eastAsia="zh-CN"/>
        </w:rPr>
        <w:t>B</w:t>
      </w:r>
      <w:r>
        <w:rPr>
          <w:rFonts w:ascii="宋体" w:eastAsia="宋体" w:hint="eastAsia"/>
          <w:sz w:val="24"/>
          <w:lang w:val="en-US" w:eastAsia="zh-CN"/>
        </w:rPr>
        <w:t>园阅读区。该班级阅读区位于班级靠窗一侧，右边陈列了两个书架，左边利用橱柜将这个区域隔开。阅读区顶部用卡纸吊着阅读区的名字“童心书吧”，窗户左侧利用图画加文字的方式张贴了自制书签的方法，还有一些做好的书签展示。窗户右侧挂着利用硬纸板制作的阅读区进区规则。右侧书架上约有55本图书，图书都是平铺式摆放的，封面一目了然的。地面铺着一张带有图书元素的地毯，地毯上放置了一张小桌子，供幼儿阅读时使用。具体陈设见图1.2。</w:t>
      </w:r>
    </w:p>
    <w:p>
      <w:pPr>
        <w:pStyle w:val="BodyText"/>
        <w:jc w:val="center"/>
        <w:rPr>
          <w:rFonts w:hint="default"/>
          <w:lang w:val="en-US"/>
        </w:rPr>
      </w:pPr>
      <w:r>
        <w:rPr>
          <w:rFonts w:hint="default"/>
          <w:lang w:val="en-US" w:eastAsia="zh-CN"/>
        </w:rPr>
        <w:drawing>
          <wp:inline distT="0" distB="0" distL="114300" distR="114300">
            <wp:extent cx="1838960" cy="2451100"/>
            <wp:effectExtent l="0" t="0" r="2540" b="0"/>
            <wp:docPr id="3" name="图片 3" descr="IMG_4922(20230128-175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4922(20230128-175521)"/>
                    <pic:cNvPicPr>
                      <a:picLocks noChangeAspect="1"/>
                    </pic:cNvPicPr>
                  </pic:nvPicPr>
                  <pic:blipFill>
                    <a:blip xmlns:r="http://schemas.openxmlformats.org/officeDocument/2006/relationships" r:embed="rId79"/>
                    <a:stretch>
                      <a:fillRect/>
                    </a:stretch>
                  </pic:blipFill>
                  <pic:spPr>
                    <a:xfrm>
                      <a:off x="0" y="0"/>
                      <a:ext cx="1838960" cy="2451100"/>
                    </a:xfrm>
                    <a:prstGeom prst="rect">
                      <a:avLst/>
                    </a:prstGeom>
                  </pic:spPr>
                </pic:pic>
              </a:graphicData>
            </a:graphic>
          </wp:inline>
        </w:drawing>
      </w:r>
    </w:p>
    <w:p>
      <w:pPr>
        <w:pStyle w:val="BodyText"/>
        <w:jc w:val="center"/>
        <w:rPr>
          <w:rFonts w:ascii="宋体" w:eastAsia="宋体" w:hint="default"/>
          <w:sz w:val="21"/>
          <w:szCs w:val="21"/>
          <w:lang w:val="en-US"/>
        </w:rPr>
      </w:pPr>
      <w:r>
        <w:rPr>
          <w:rFonts w:ascii="宋体" w:eastAsia="宋体" w:hAnsi="仿宋" w:cs="仿宋" w:hint="eastAsia"/>
          <w:sz w:val="21"/>
          <w:szCs w:val="21"/>
          <w:lang w:val="en-US" w:eastAsia="zh-CN" w:bidi="zh-CN"/>
        </w:rPr>
        <w:t>图</w:t>
      </w:r>
      <w:r>
        <w:rPr>
          <w:rFonts w:ascii="宋体" w:eastAsia="宋体" w:cs="仿宋" w:hint="eastAsia"/>
          <w:sz w:val="21"/>
          <w:szCs w:val="21"/>
          <w:lang w:val="en-US" w:eastAsia="zh-CN" w:bidi="zh-CN"/>
        </w:rPr>
        <w:t>1.2</w:t>
      </w:r>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leftChars="0" w:firstLineChars="200"/>
        <w:jc w:val="both"/>
        <w:textAlignment w:val="auto"/>
        <w:rPr>
          <w:rFonts w:ascii="宋体" w:eastAsia="宋体" w:hint="default"/>
          <w:sz w:val="24"/>
          <w:lang w:val="en-US"/>
        </w:rPr>
      </w:pPr>
      <w:r>
        <w:rPr>
          <w:rFonts w:ascii="Times New Roman" w:eastAsia="宋体" w:hAnsi="Times New Roman" w:cs="Times New Roman" w:hint="eastAsia"/>
          <w:sz w:val="24"/>
          <w:szCs w:val="24"/>
          <w:lang w:val="en-US" w:eastAsia="zh-CN"/>
        </w:rPr>
        <w:t>C</w:t>
      </w:r>
      <w:r>
        <w:rPr>
          <w:rFonts w:ascii="宋体" w:eastAsia="宋体" w:hint="default"/>
          <w:sz w:val="24"/>
          <w:lang w:val="en-US"/>
        </w:rPr>
        <w:br/>
      </w:r>
      <w:r>
        <w:rPr>
          <w:rFonts w:ascii="宋体" w:eastAsia="宋体" w:hint="default"/>
          <w:sz w:val="24"/>
          <w:lang w:val="en-US"/>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0" w:history="1">
        <w:r>
          <w:rPr>
            <w:rFonts w:ascii="SimSun" w:eastAsia="SimSun" w:hAnsi="SimSun" w:cs="SimSun"/>
            <w:b/>
            <w:bCs/>
            <w:color w:val="0000EE"/>
            <w:sz w:val="30"/>
            <w:szCs w:val="30"/>
            <w:u w:val="single" w:color="0000EE"/>
          </w:rPr>
          <w:t>https://d.book118.com/828006143077006043</w:t>
        </w:r>
      </w:hyperlink>
    </w:p>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firstLine="480" w:leftChars="0" w:firstLineChars="200"/>
        <w:jc w:val="both"/>
        <w:textAlignment w:val="auto"/>
        <w:rPr>
          <w:rFonts w:ascii="宋体" w:eastAsia="宋体" w:hint="default"/>
          <w:sz w:val="24"/>
          <w:lang w:val="en-US"/>
        </w:rPr>
      </w:pPr>
    </w:p>
    <w:sectPr>
      <w:headerReference w:type="even" r:id="rId81"/>
      <w:headerReference w:type="default" r:id="rId82"/>
      <w:footerReference w:type="even" r:id="rId83"/>
      <w:footerReference w:type="default" r:id="rId84"/>
      <w:headerReference w:type="first" r:id="rId85"/>
      <w:footerReference w:type="first" r:id="rId86"/>
      <w:footnotePr>
        <w:numRestart w:val="eachPage"/>
      </w:footnotePr>
      <w:pgSz w:w="11910" w:h="16840"/>
      <w:pgMar w:top="1400" w:right="1160" w:bottom="280" w:left="1400" w:header="720" w:footer="720" w:gutter="0"/>
      <w:pgNumType w:fmt="decimal" w:start="7"/>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6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6091253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12297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807551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2477035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511973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016313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 w:id="2">
    <w:p>
      <w:pPr>
        <w:pStyle w:val="FootnoteText"/>
        <w:keepNext w:val="0"/>
        <w:keepLines w:val="0"/>
        <w:pageBreakBefore w:val="0"/>
        <w:widowControl w:val="0"/>
        <w:kinsoku/>
        <w:wordWrap/>
        <w:overflowPunct/>
        <w:topLinePunct w:val="0"/>
        <w:autoSpaceDE w:val="0"/>
        <w:autoSpaceDN w:val="0"/>
        <w:bidi w:val="0"/>
        <w:adjustRightInd/>
        <w:snapToGrid w:val="0"/>
        <w:textAlignment w:val="auto"/>
        <w:rPr>
          <w:rFonts w:ascii="宋体" w:hAnsi="宋体" w:cs="宋体" w:hint="eastAsia"/>
        </w:rPr>
      </w:pPr>
      <w:r>
        <w:rPr>
          <w:rStyle w:val="FootnoteReference"/>
          <w:rFonts w:ascii="宋体" w:eastAsia="宋体" w:hAnsi="宋体" w:cs="宋体" w:hint="eastAsia"/>
          <w:sz w:val="18"/>
          <w:szCs w:val="18"/>
        </w:rPr>
        <w:t>[</w:t>
      </w:r>
      <w:r>
        <w:rPr>
          <w:rStyle w:val="FootnoteReference"/>
          <w:rFonts w:ascii="宋体" w:eastAsia="宋体" w:hAnsi="宋体" w:cs="宋体" w:hint="eastAsia"/>
          <w:sz w:val="18"/>
          <w:szCs w:val="18"/>
        </w:rPr>
        <w:footnoteRef/>
      </w:r>
      <w:r>
        <w:rPr>
          <w:rStyle w:val="FootnoteReference"/>
          <w:rFonts w:ascii="宋体" w:eastAsia="宋体" w:hAnsi="宋体" w:cs="宋体" w:hint="eastAsia"/>
          <w:sz w:val="18"/>
          <w:szCs w:val="18"/>
        </w:rPr>
        <w:t>]</w:t>
      </w:r>
      <w:r>
        <w:rPr>
          <w:rFonts w:ascii="宋体" w:eastAsia="宋体" w:hAnsi="宋体" w:cs="宋体" w:hint="eastAsia"/>
          <w:sz w:val="18"/>
          <w:szCs w:val="18"/>
        </w:rPr>
        <w:t xml:space="preserve"> </w:t>
      </w:r>
      <w:r>
        <w:rPr>
          <w:rFonts w:ascii="宋体" w:eastAsia="宋体" w:hAnsi="宋体" w:cs="宋体" w:hint="eastAsia"/>
          <w:i w:val="0"/>
          <w:iCs w:val="0"/>
          <w:caps w:val="0"/>
          <w:color w:val="000000"/>
          <w:spacing w:val="0"/>
          <w:sz w:val="18"/>
          <w:szCs w:val="18"/>
          <w:lang w:val="en-US" w:eastAsia="zh-CN"/>
        </w:rPr>
        <w:t>李季湄,冯晓霞</w:t>
      </w:r>
      <w:r>
        <w:rPr>
          <w:rFonts w:ascii="宋体" w:eastAsia="宋体" w:hAnsi="宋体" w:cs="宋体" w:hint="eastAsia"/>
          <w:i w:val="0"/>
          <w:iCs w:val="0"/>
          <w:caps w:val="0"/>
          <w:color w:val="000000"/>
          <w:spacing w:val="0"/>
          <w:sz w:val="18"/>
          <w:szCs w:val="18"/>
        </w:rPr>
        <w:t>.</w:t>
      </w:r>
      <w:r>
        <w:rPr>
          <w:rFonts w:ascii="宋体" w:eastAsia="宋体" w:hAnsi="宋体" w:cs="宋体" w:hint="eastAsia"/>
          <w:i w:val="0"/>
          <w:iCs w:val="0"/>
          <w:caps w:val="0"/>
          <w:color w:val="000000"/>
          <w:spacing w:val="0"/>
          <w:sz w:val="18"/>
          <w:szCs w:val="18"/>
          <w:lang w:eastAsia="zh-CN"/>
        </w:rPr>
        <w:t>《</w:t>
      </w:r>
      <w:r>
        <w:rPr>
          <w:rFonts w:ascii="宋体" w:eastAsia="宋体" w:hAnsi="宋体" w:cs="宋体" w:hint="eastAsia"/>
          <w:i w:val="0"/>
          <w:iCs w:val="0"/>
          <w:caps w:val="0"/>
          <w:color w:val="000000"/>
          <w:spacing w:val="0"/>
          <w:sz w:val="18"/>
          <w:szCs w:val="18"/>
          <w:lang w:val="en-US" w:eastAsia="zh-CN"/>
        </w:rPr>
        <w:t>3-6岁儿童学习与发展指南》</w:t>
      </w:r>
      <w:r>
        <w:rPr>
          <w:rFonts w:ascii="宋体" w:eastAsia="宋体" w:hAnsi="宋体" w:cs="宋体" w:hint="eastAsia"/>
          <w:i w:val="0"/>
          <w:iCs w:val="0"/>
          <w:caps w:val="0"/>
          <w:color w:val="000000"/>
          <w:spacing w:val="0"/>
          <w:sz w:val="18"/>
          <w:szCs w:val="18"/>
        </w:rPr>
        <w:t>[M].北京</w:t>
      </w:r>
      <w:r>
        <w:rPr>
          <w:rFonts w:ascii="宋体" w:eastAsia="宋体" w:hAnsi="宋体" w:cs="宋体" w:hint="eastAsia"/>
          <w:i w:val="0"/>
          <w:iCs w:val="0"/>
          <w:caps w:val="0"/>
          <w:color w:val="000000"/>
          <w:spacing w:val="0"/>
          <w:sz w:val="18"/>
          <w:szCs w:val="18"/>
          <w:lang w:val="en-US" w:eastAsia="zh-CN"/>
        </w:rPr>
        <w:t>:人民教育出版社,</w:t>
      </w:r>
      <w:r>
        <w:rPr>
          <w:rFonts w:ascii="宋体" w:eastAsia="宋体" w:hAnsi="宋体" w:cs="宋体" w:hint="eastAsia"/>
          <w:i w:val="0"/>
          <w:iCs w:val="0"/>
          <w:caps w:val="0"/>
          <w:color w:val="000000"/>
          <w:spacing w:val="0"/>
          <w:sz w:val="18"/>
          <w:szCs w:val="18"/>
        </w:rPr>
        <w:t>20</w:t>
      </w:r>
      <w:r>
        <w:rPr>
          <w:rFonts w:ascii="宋体" w:eastAsia="宋体" w:hAnsi="宋体" w:cs="宋体" w:hint="eastAsia"/>
          <w:i w:val="0"/>
          <w:iCs w:val="0"/>
          <w:caps w:val="0"/>
          <w:color w:val="000000"/>
          <w:spacing w:val="0"/>
          <w:sz w:val="18"/>
          <w:szCs w:val="18"/>
          <w:lang w:val="en-US" w:eastAsia="zh-CN"/>
        </w:rPr>
        <w:t>13:20</w:t>
      </w:r>
      <w:r>
        <w:rPr>
          <w:rFonts w:ascii="宋体" w:eastAsia="宋体" w:hAnsi="宋体" w:cs="宋体" w:hint="eastAsia"/>
          <w:i w:val="0"/>
          <w:iCs w:val="0"/>
          <w:caps w:val="0"/>
          <w:color w:val="000000"/>
          <w:spacing w:val="0"/>
          <w:sz w:val="18"/>
          <w:szCs w:val="18"/>
        </w:rPr>
        <w:t>.</w:t>
      </w:r>
    </w:p>
  </w:footnote>
  <w:footnote w:id="3">
    <w:p>
      <w:pPr>
        <w:pStyle w:val="FootnoteText"/>
        <w:keepNext w:val="0"/>
        <w:keepLines w:val="0"/>
        <w:pageBreakBefore w:val="0"/>
        <w:widowControl w:val="0"/>
        <w:kinsoku/>
        <w:wordWrap/>
        <w:overflowPunct/>
        <w:topLinePunct w:val="0"/>
        <w:autoSpaceDE w:val="0"/>
        <w:autoSpaceDN w:val="0"/>
        <w:bidi w:val="0"/>
        <w:adjustRightInd/>
        <w:snapToGrid w:val="0"/>
        <w:textAlignment w:val="auto"/>
        <w:rPr>
          <w:rFonts w:ascii="宋体" w:hAnsi="宋体" w:cs="宋体" w:hint="eastAsia"/>
          <w:lang w:val="en-US" w:eastAsia="zh-CN"/>
        </w:rPr>
      </w:pPr>
      <w:r>
        <w:rPr>
          <w:rStyle w:val="FootnoteReference"/>
          <w:rFonts w:ascii="宋体" w:eastAsia="宋体" w:hAnsi="宋体" w:cs="宋体" w:hint="eastAsia"/>
          <w:sz w:val="18"/>
          <w:szCs w:val="18"/>
        </w:rPr>
        <w:t>[</w:t>
      </w:r>
      <w:r>
        <w:rPr>
          <w:rStyle w:val="FootnoteReference"/>
          <w:rFonts w:ascii="宋体" w:eastAsia="宋体" w:hAnsi="宋体" w:cs="宋体" w:hint="eastAsia"/>
          <w:sz w:val="18"/>
          <w:szCs w:val="18"/>
        </w:rPr>
        <w:footnoteRef/>
      </w:r>
      <w:r>
        <w:rPr>
          <w:rStyle w:val="FootnoteReference"/>
          <w:rFonts w:ascii="宋体" w:eastAsia="宋体" w:hAnsi="宋体" w:cs="宋体" w:hint="eastAsia"/>
          <w:sz w:val="18"/>
          <w:szCs w:val="18"/>
        </w:rPr>
        <w:t>]</w:t>
      </w:r>
      <w:r>
        <w:rPr>
          <w:rFonts w:ascii="宋体" w:eastAsia="宋体" w:hAnsi="宋体" w:cs="宋体" w:hint="eastAsia"/>
          <w:sz w:val="18"/>
          <w:szCs w:val="18"/>
        </w:rPr>
        <w:t xml:space="preserve"> </w:t>
      </w:r>
      <w:r>
        <w:rPr>
          <w:rFonts w:ascii="宋体" w:eastAsia="宋体" w:hAnsi="宋体" w:cs="宋体" w:hint="eastAsia"/>
          <w:sz w:val="18"/>
          <w:szCs w:val="18"/>
          <w:lang w:val="en-US" w:eastAsia="zh-CN"/>
        </w:rPr>
        <w:t>李镇西.自己培养自己[M].上海:华东师范大学出版社,2017(9):31-37.</w:t>
      </w:r>
    </w:p>
  </w:footnote>
  <w:footnote w:id="4">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周念丽.从幼儿视角出发,感悟幼儿的心灵世界[J].华东师范大学学前教育学系,2013(z4):9.</w:t>
      </w:r>
    </w:p>
  </w:footnote>
  <w:footnote w:id="5">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陈晓红,李召存.教育研究中儿童视角的发展[J].华东师范大学,2015:15.</w:t>
      </w:r>
    </w:p>
  </w:footnote>
  <w:footnote w:id="6">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黄怡珊.幼儿园阅读区存在的问题与创设策略[J].汕头市中山幼儿园,2017:87-89.</w:t>
      </w:r>
    </w:p>
  </w:footnote>
  <w:footnote w:id="7">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蒋恩博.幼儿园图书区创设标准及存在问题探析[J].天津师范大学教育学院,2009:36-38.</w:t>
      </w:r>
    </w:p>
  </w:footnote>
  <w:footnote w:id="8">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王忠民</w:t>
      </w:r>
      <w:r>
        <w:rPr>
          <w:rFonts w:hint="eastAsia"/>
        </w:rPr>
        <w:t>.</w:t>
      </w:r>
      <w:r>
        <w:rPr>
          <w:rFonts w:hint="eastAsia"/>
          <w:lang w:val="en-US" w:eastAsia="zh-CN"/>
        </w:rPr>
        <w:t>幼儿教育词典</w:t>
      </w:r>
      <w:r>
        <w:rPr>
          <w:rFonts w:hint="eastAsia"/>
        </w:rPr>
        <w:t>[M].北京</w:t>
      </w:r>
      <w:r>
        <w:rPr>
          <w:rFonts w:hint="eastAsia"/>
          <w:lang w:val="en-US" w:eastAsia="zh-CN"/>
        </w:rPr>
        <w:t>:中国大石科全书出版社</w:t>
      </w:r>
      <w:r>
        <w:rPr>
          <w:rFonts w:hint="eastAsia"/>
        </w:rPr>
        <w:t>,20</w:t>
      </w:r>
      <w:r>
        <w:rPr>
          <w:rFonts w:hint="eastAsia"/>
          <w:lang w:val="en-US" w:eastAsia="zh-CN"/>
        </w:rPr>
        <w:t>04:1135</w:t>
      </w:r>
      <w:r>
        <w:rPr>
          <w:rFonts w:hint="eastAsia"/>
        </w:rPr>
        <w:t>.</w:t>
      </w:r>
    </w:p>
  </w:footnote>
  <w:footnote w:id="9">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eastAsia="zh-CN"/>
        </w:rPr>
        <w:t>黄瑾</w:t>
      </w:r>
      <w:r>
        <w:rPr>
          <w:rFonts w:hint="eastAsia"/>
        </w:rPr>
        <w:t>.</w:t>
      </w:r>
      <w:r>
        <w:rPr>
          <w:rFonts w:hint="eastAsia"/>
          <w:lang w:eastAsia="zh-CN"/>
        </w:rPr>
        <w:t>幼儿园教育活动设计与指导</w:t>
      </w:r>
      <w:r>
        <w:rPr>
          <w:rFonts w:hint="eastAsia"/>
        </w:rPr>
        <w:t>[M].</w:t>
      </w:r>
      <w:r>
        <w:rPr>
          <w:rFonts w:hint="eastAsia"/>
          <w:lang w:eastAsia="zh-CN"/>
        </w:rPr>
        <w:t>上海</w:t>
      </w:r>
      <w:r>
        <w:rPr>
          <w:rFonts w:hint="eastAsia"/>
        </w:rPr>
        <w:t>：</w:t>
      </w:r>
      <w:r>
        <w:rPr>
          <w:rFonts w:hint="eastAsia"/>
          <w:lang w:eastAsia="zh-CN"/>
        </w:rPr>
        <w:t>华东师范大学出版社</w:t>
      </w:r>
      <w:r>
        <w:rPr>
          <w:rFonts w:hint="eastAsia"/>
        </w:rPr>
        <w:t>,20</w:t>
      </w:r>
      <w:r>
        <w:rPr>
          <w:rFonts w:hint="eastAsia"/>
          <w:lang w:eastAsia="zh-CN"/>
        </w:rPr>
        <w:t>21</w:t>
      </w:r>
      <w:r>
        <w:rPr>
          <w:rFonts w:hint="eastAsia"/>
          <w:lang w:val="en-US" w:eastAsia="zh-CN"/>
        </w:rPr>
        <w:t>:</w:t>
      </w:r>
      <w:r>
        <w:rPr>
          <w:rFonts w:hint="eastAsia"/>
          <w:lang w:eastAsia="zh-CN"/>
        </w:rPr>
        <w:t>65</w:t>
      </w:r>
      <w:r>
        <w:rPr>
          <w:rFonts w:hint="eastAsia"/>
        </w:rPr>
        <w:t>.</w:t>
      </w:r>
    </w:p>
  </w:footnote>
  <w:footnote w:id="10">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夏玉桥.不可缺失的儿童视角[J].五河县临北中学,2012:76.</w:t>
      </w:r>
    </w:p>
  </w:footnote>
  <w:footnote w:id="11">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袁文娟.教育需要坚守“儿童立场”[J].中国教育学刊,2017:90.</w:t>
      </w:r>
    </w:p>
  </w:footnote>
  <w:footnote w:id="12">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黄进,赵奇.“儿童的视角”:历史生成与方法论探寻[J].南京师范大学教育科学学院,2020(08):3-11.</w:t>
      </w:r>
    </w:p>
  </w:footnote>
  <w:footnote w:id="13">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王春燕,张传红.学前教育变革中儿童立场的审思[J].浙江师范大学杭州幼儿师范学院,2020(03):3-6.</w:t>
      </w:r>
    </w:p>
  </w:footnote>
  <w:footnote w:id="14">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余祥.儿童视角的幼儿园区域活动评价环节探究[J].教育学论坛,2014(07):252.</w:t>
      </w:r>
    </w:p>
  </w:footnote>
  <w:footnote w:id="15">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史洁,王浩.我国当前学前教育领域“儿童视角热”的冷思考[J].江苏教育研究,2019(01):65-68.</w:t>
      </w:r>
    </w:p>
  </w:footnote>
  <w:footnote w:id="16">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李晓文,原晋霞.儿童视角下的幼儿园区域活动[J].南京师范大学教育科学学院,2019(02):70.</w:t>
      </w:r>
    </w:p>
  </w:footnote>
  <w:footnote w:id="17">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李江美.围绕幼儿兴趣点的再思考:以儿童视角的立场[J].宁波市闻裕顺幼儿园,2022:26-29.</w:t>
      </w:r>
    </w:p>
  </w:footnote>
  <w:footnote w:id="18">
    <w:p>
      <w:pPr>
        <w:pStyle w:val="FootnoteText"/>
        <w:snapToGrid w:val="0"/>
      </w:pPr>
      <w:r>
        <w:rPr>
          <w:rStyle w:val="FootnoteReference"/>
        </w:rPr>
        <w:t>[</w:t>
      </w:r>
      <w:r>
        <w:rPr>
          <w:rStyle w:val="FootnoteReference"/>
        </w:rPr>
        <w:footnoteRef/>
      </w:r>
      <w:r>
        <w:rPr>
          <w:rStyle w:val="FootnoteReference"/>
        </w:rPr>
        <w:t>]</w:t>
      </w:r>
      <w:r>
        <w:rPr>
          <w:sz w:val="18"/>
          <w:szCs w:val="18"/>
        </w:rPr>
        <w:t xml:space="preserve"> </w:t>
      </w:r>
      <w:r>
        <w:rPr>
          <w:rFonts w:ascii="Times New Roman" w:hAnsi="Times New Roman" w:cs="Times New Roman" w:hint="eastAsia"/>
          <w:i w:val="0"/>
          <w:iCs w:val="0"/>
          <w:caps w:val="0"/>
          <w:color w:val="000000"/>
          <w:spacing w:val="0"/>
          <w:sz w:val="18"/>
          <w:szCs w:val="18"/>
          <w:lang w:val="en-US" w:eastAsia="zh-CN"/>
        </w:rPr>
        <w:t>Me Tavish,Marianne,Streelasky,Jodi,Coles,Linda.Listening</w:t>
      </w:r>
      <w:r>
        <w:rPr>
          <w:rFonts w:ascii="Times New Roman" w:eastAsia="宋体" w:hAnsi="Times New Roman" w:cs="Times New Roman" w:hint="eastAsia"/>
          <w:i w:val="0"/>
          <w:iCs w:val="0"/>
          <w:caps w:val="0"/>
          <w:color w:val="000000"/>
          <w:spacing w:val="0"/>
          <w:sz w:val="18"/>
          <w:szCs w:val="18"/>
          <w:lang w:val="en-US" w:eastAsia="zh-CN"/>
        </w:rPr>
        <w:t xml:space="preserve"> to </w:t>
      </w:r>
      <w:r>
        <w:rPr>
          <w:rFonts w:ascii="Times New Roman" w:eastAsia="宋体" w:hAnsi="Times New Roman" w:cs="Times New Roman" w:hint="default"/>
          <w:i w:val="0"/>
          <w:iCs w:val="0"/>
          <w:caps w:val="0"/>
          <w:color w:val="000000"/>
          <w:spacing w:val="0"/>
          <w:sz w:val="18"/>
          <w:szCs w:val="18"/>
          <w:lang w:val="en-US" w:eastAsia="zh-CN"/>
        </w:rPr>
        <w:t>Children's</w:t>
      </w:r>
      <w:r>
        <w:rPr>
          <w:rFonts w:ascii="Times New Roman" w:hAnsi="Times New Roman" w:cs="Times New Roman" w:hint="eastAsia"/>
          <w:i w:val="0"/>
          <w:iCs w:val="0"/>
          <w:caps w:val="0"/>
          <w:color w:val="000000"/>
          <w:spacing w:val="0"/>
          <w:sz w:val="18"/>
          <w:szCs w:val="18"/>
          <w:lang w:val="en-US" w:eastAsia="zh-CN"/>
        </w:rPr>
        <w:t xml:space="preserve"> Voices:Children as Participants </w:t>
      </w:r>
      <w:r>
        <w:rPr>
          <w:rFonts w:ascii="Times New Roman" w:eastAsia="宋体" w:hAnsi="Times New Roman" w:cs="Times New Roman" w:hint="eastAsia"/>
          <w:i w:val="0"/>
          <w:iCs w:val="0"/>
          <w:caps w:val="0"/>
          <w:color w:val="000000"/>
          <w:spacing w:val="0"/>
          <w:sz w:val="18"/>
          <w:szCs w:val="18"/>
          <w:lang w:val="en-US" w:eastAsia="zh-CN"/>
        </w:rPr>
        <w:t>in</w:t>
      </w:r>
      <w:r>
        <w:rPr>
          <w:rFonts w:ascii="Times New Roman" w:hAnsi="Times New Roman" w:cs="Times New Roman" w:hint="eastAsia"/>
          <w:i w:val="0"/>
          <w:iCs w:val="0"/>
          <w:caps w:val="0"/>
          <w:color w:val="000000"/>
          <w:spacing w:val="0"/>
          <w:sz w:val="18"/>
          <w:szCs w:val="18"/>
          <w:lang w:val="en-US" w:eastAsia="zh-CN"/>
        </w:rPr>
        <w:t xml:space="preserve"> Research</w:t>
      </w:r>
      <w:r>
        <w:rPr>
          <w:rFonts w:ascii="Times New Roman" w:eastAsia="宋体" w:hAnsi="Times New Roman" w:cs="Times New Roman" w:hint="eastAsia"/>
          <w:i w:val="0"/>
          <w:iCs w:val="0"/>
          <w:caps w:val="0"/>
          <w:color w:val="000000"/>
          <w:spacing w:val="0"/>
          <w:sz w:val="18"/>
          <w:szCs w:val="18"/>
        </w:rPr>
        <w:t>[J].</w:t>
      </w:r>
      <w:r>
        <w:rPr>
          <w:rFonts w:ascii="Times New Roman" w:hAnsi="Times New Roman" w:cs="Times New Roman" w:hint="eastAsia"/>
          <w:i w:val="0"/>
          <w:iCs w:val="0"/>
          <w:caps w:val="0"/>
          <w:color w:val="000000"/>
          <w:spacing w:val="0"/>
          <w:sz w:val="18"/>
          <w:szCs w:val="18"/>
          <w:lang w:val="en-US" w:eastAsia="zh-CN"/>
        </w:rPr>
        <w:t>International Journal of Early Childhood,2012:19.</w:t>
      </w:r>
    </w:p>
  </w:footnote>
  <w:footnote w:id="19">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徐蜥</w:t>
      </w:r>
      <w:r>
        <w:rPr>
          <w:rFonts w:hint="eastAsia"/>
        </w:rPr>
        <w:t>.</w:t>
      </w:r>
      <w:r>
        <w:rPr>
          <w:rFonts w:hint="eastAsia"/>
          <w:lang w:val="en-US" w:eastAsia="zh-CN"/>
        </w:rPr>
        <w:t>儿童视角下幼儿混龄游戏实施策略</w:t>
      </w:r>
      <w:r>
        <w:rPr>
          <w:rFonts w:hint="eastAsia"/>
        </w:rPr>
        <w:t>[J].</w:t>
      </w:r>
      <w:r>
        <w:rPr>
          <w:rFonts w:hint="eastAsia"/>
          <w:lang w:val="en-US" w:eastAsia="zh-CN"/>
        </w:rPr>
        <w:t>四川师范大学教育科学学院</w:t>
      </w:r>
      <w:r>
        <w:rPr>
          <w:rFonts w:hint="eastAsia"/>
        </w:rPr>
        <w:t>,202</w:t>
      </w:r>
      <w:r>
        <w:rPr>
          <w:rFonts w:hint="eastAsia"/>
          <w:lang w:val="en-US" w:eastAsia="zh-CN"/>
        </w:rPr>
        <w:t>2(06)</w:t>
      </w:r>
      <w:r>
        <w:rPr>
          <w:rFonts w:hint="eastAsia"/>
        </w:rPr>
        <w:t>:</w:t>
      </w:r>
      <w:r>
        <w:rPr>
          <w:rFonts w:hint="eastAsia"/>
          <w:lang w:val="en-US" w:eastAsia="zh-CN"/>
        </w:rPr>
        <w:t>26</w:t>
      </w:r>
      <w:r>
        <w:rPr>
          <w:rFonts w:hint="eastAsia"/>
        </w:rPr>
        <w:t>-</w:t>
      </w:r>
      <w:r>
        <w:rPr>
          <w:rFonts w:hint="eastAsia"/>
          <w:lang w:val="en-US" w:eastAsia="zh-CN"/>
        </w:rPr>
        <w:t>28</w:t>
      </w:r>
      <w:r>
        <w:rPr>
          <w:rFonts w:hint="eastAsia"/>
        </w:rPr>
        <w:t>.</w:t>
      </w:r>
    </w:p>
  </w:footnote>
  <w:footnote w:id="20">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杨玲斌</w:t>
      </w:r>
      <w:r>
        <w:rPr>
          <w:rFonts w:hint="eastAsia"/>
        </w:rPr>
        <w:t>.</w:t>
      </w:r>
      <w:r>
        <w:rPr>
          <w:rFonts w:hint="eastAsia"/>
          <w:lang w:val="en-US" w:eastAsia="zh-CN"/>
        </w:rPr>
        <w:t>三方共育 双向衔接——基于儿童视角的幼小衔接入学准备研究</w:t>
      </w:r>
      <w:r>
        <w:rPr>
          <w:rFonts w:hint="eastAsia"/>
        </w:rPr>
        <w:t>[J].湖</w:t>
      </w:r>
      <w:r>
        <w:rPr>
          <w:rFonts w:hint="eastAsia"/>
          <w:lang w:val="en-US" w:eastAsia="zh-CN"/>
        </w:rPr>
        <w:t>福建省霞浦县实验幼儿园</w:t>
      </w:r>
      <w:r>
        <w:rPr>
          <w:rFonts w:hint="eastAsia"/>
        </w:rPr>
        <w:t>,20</w:t>
      </w:r>
      <w:r>
        <w:rPr>
          <w:rFonts w:hint="eastAsia"/>
          <w:lang w:val="en-US" w:eastAsia="zh-CN"/>
        </w:rPr>
        <w:t>22</w:t>
      </w:r>
      <w:r>
        <w:rPr>
          <w:rFonts w:hint="eastAsia"/>
        </w:rPr>
        <w:t>:</w:t>
      </w:r>
      <w:r>
        <w:rPr>
          <w:rFonts w:hint="eastAsia"/>
          <w:lang w:val="en-US" w:eastAsia="zh-CN"/>
        </w:rPr>
        <w:t>63</w:t>
      </w:r>
      <w:r>
        <w:rPr>
          <w:rFonts w:hint="eastAsia"/>
        </w:rPr>
        <w:t>-</w:t>
      </w:r>
      <w:r>
        <w:rPr>
          <w:rFonts w:hint="eastAsia"/>
          <w:lang w:val="en-US" w:eastAsia="zh-CN"/>
        </w:rPr>
        <w:t>65</w:t>
      </w:r>
      <w:r>
        <w:rPr>
          <w:rFonts w:hint="eastAsia"/>
        </w:rPr>
        <w:t>.</w:t>
      </w:r>
    </w:p>
  </w:footnote>
  <w:footnote w:id="21">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吴晓斌.表达·疏导·体验:基于儿童视角的幼小衔接路径探索[J].南安市实验幼儿园,2022:115-117.</w:t>
      </w:r>
    </w:p>
  </w:footnote>
  <w:footnote w:id="22">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段兰兰</w:t>
      </w:r>
      <w:r>
        <w:rPr>
          <w:rFonts w:hint="eastAsia"/>
        </w:rPr>
        <w:t>.</w:t>
      </w:r>
      <w:r>
        <w:rPr>
          <w:rFonts w:hint="eastAsia"/>
          <w:lang w:val="en-US" w:eastAsia="zh-CN"/>
        </w:rPr>
        <w:t>从儿童视角审视幼儿园班级区域环境——马赛克方法的实践</w:t>
      </w:r>
      <w:r>
        <w:rPr>
          <w:rFonts w:hint="eastAsia"/>
        </w:rPr>
        <w:t>[D].</w:t>
      </w:r>
      <w:r>
        <w:rPr>
          <w:rFonts w:hint="eastAsia"/>
          <w:lang w:val="en-US" w:eastAsia="zh-CN"/>
        </w:rPr>
        <w:t>上海:上海师范大学</w:t>
      </w:r>
      <w:r>
        <w:rPr>
          <w:rFonts w:hint="eastAsia"/>
        </w:rPr>
        <w:t>,20</w:t>
      </w:r>
      <w:r>
        <w:rPr>
          <w:rFonts w:hint="eastAsia"/>
          <w:lang w:val="en-US" w:eastAsia="zh-CN"/>
        </w:rPr>
        <w:t>18</w:t>
      </w:r>
      <w:r>
        <w:rPr>
          <w:rFonts w:hint="eastAsia"/>
        </w:rPr>
        <w:t>.</w:t>
      </w:r>
    </w:p>
  </w:footnote>
  <w:footnote w:id="23">
    <w:p>
      <w:pPr>
        <w:pStyle w:val="FootnoteText"/>
        <w:snapToGrid w:val="0"/>
      </w:pPr>
      <w:r>
        <w:rPr>
          <w:rStyle w:val="FootnoteReference"/>
        </w:rPr>
        <w:t>[</w:t>
      </w:r>
      <w:r>
        <w:rPr>
          <w:rStyle w:val="FootnoteReference"/>
        </w:rPr>
        <w:footnoteRef/>
      </w:r>
      <w:r>
        <w:rPr>
          <w:rStyle w:val="FootnoteReference"/>
        </w:rPr>
        <w:t>]</w:t>
      </w:r>
      <w:r>
        <w:rPr>
          <w:sz w:val="18"/>
          <w:szCs w:val="18"/>
        </w:rPr>
        <w:t xml:space="preserve"> </w:t>
      </w:r>
      <w:r>
        <w:rPr>
          <w:rFonts w:ascii="Times New Roman" w:hAnsi="Times New Roman" w:cs="Times New Roman" w:hint="eastAsia"/>
          <w:i w:val="0"/>
          <w:iCs w:val="0"/>
          <w:caps w:val="0"/>
          <w:color w:val="000000"/>
          <w:spacing w:val="0"/>
          <w:sz w:val="18"/>
          <w:szCs w:val="18"/>
          <w:lang w:val="en-US" w:eastAsia="zh-CN"/>
        </w:rPr>
        <w:t>Johanna Einarsdottir</w:t>
      </w:r>
      <w:r>
        <w:rPr>
          <w:rFonts w:ascii="Times New Roman" w:eastAsia="宋体" w:hAnsi="Times New Roman" w:cs="Times New Roman" w:hint="eastAsia"/>
          <w:i w:val="0"/>
          <w:iCs w:val="0"/>
          <w:caps w:val="0"/>
          <w:color w:val="000000"/>
          <w:spacing w:val="0"/>
          <w:sz w:val="18"/>
          <w:szCs w:val="18"/>
          <w:lang w:val="en-US" w:eastAsia="zh-CN"/>
        </w:rPr>
        <w:t>.</w:t>
      </w:r>
      <w:r>
        <w:rPr>
          <w:rFonts w:ascii="Times New Roman" w:hAnsi="Times New Roman" w:cs="Times New Roman" w:hint="eastAsia"/>
          <w:i w:val="0"/>
          <w:iCs w:val="0"/>
          <w:caps w:val="0"/>
          <w:color w:val="000000"/>
          <w:spacing w:val="0"/>
          <w:sz w:val="18"/>
          <w:szCs w:val="18"/>
          <w:lang w:val="en-US" w:eastAsia="zh-CN"/>
        </w:rPr>
        <w:t>Sue Dockett b&amp;Bob Perry</w:t>
      </w:r>
      <w:r>
        <w:rPr>
          <w:rFonts w:ascii="Times New Roman" w:eastAsia="宋体" w:hAnsi="Times New Roman" w:cs="Times New Roman" w:hint="eastAsia"/>
          <w:i w:val="0"/>
          <w:iCs w:val="0"/>
          <w:caps w:val="0"/>
          <w:color w:val="000000"/>
          <w:spacing w:val="0"/>
          <w:sz w:val="18"/>
          <w:szCs w:val="18"/>
          <w:lang w:val="en-US" w:eastAsia="zh-CN"/>
        </w:rPr>
        <w:t>.</w:t>
      </w:r>
      <w:r>
        <w:rPr>
          <w:rFonts w:ascii="Times New Roman" w:hAnsi="Times New Roman" w:cs="Times New Roman" w:hint="eastAsia"/>
          <w:i w:val="0"/>
          <w:iCs w:val="0"/>
          <w:caps w:val="0"/>
          <w:color w:val="000000"/>
          <w:spacing w:val="0"/>
          <w:sz w:val="18"/>
          <w:szCs w:val="18"/>
          <w:lang w:val="en-US" w:eastAsia="zh-CN"/>
        </w:rPr>
        <w:t>Making meaning:c</w:t>
      </w:r>
      <w:r>
        <w:rPr>
          <w:rFonts w:ascii="Times New Roman" w:eastAsia="宋体" w:hAnsi="Times New Roman" w:cs="Times New Roman" w:hint="default"/>
          <w:i w:val="0"/>
          <w:iCs w:val="0"/>
          <w:caps w:val="0"/>
          <w:color w:val="000000"/>
          <w:spacing w:val="0"/>
          <w:sz w:val="18"/>
          <w:szCs w:val="18"/>
          <w:lang w:val="en-US" w:eastAsia="zh-CN"/>
        </w:rPr>
        <w:t>hildren's</w:t>
      </w:r>
      <w:r>
        <w:rPr>
          <w:rFonts w:ascii="Times New Roman" w:hAnsi="Times New Roman" w:cs="Times New Roman" w:hint="eastAsia"/>
          <w:i w:val="0"/>
          <w:iCs w:val="0"/>
          <w:caps w:val="0"/>
          <w:color w:val="000000"/>
          <w:spacing w:val="0"/>
          <w:sz w:val="18"/>
          <w:szCs w:val="18"/>
          <w:lang w:val="en-US" w:eastAsia="zh-CN"/>
        </w:rPr>
        <w:t xml:space="preserve"> perspectives expressed through drawings</w:t>
      </w:r>
      <w:r>
        <w:rPr>
          <w:rFonts w:ascii="Times New Roman" w:eastAsia="宋体" w:hAnsi="Times New Roman" w:cs="Times New Roman" w:hint="eastAsia"/>
          <w:i w:val="0"/>
          <w:iCs w:val="0"/>
          <w:caps w:val="0"/>
          <w:color w:val="000000"/>
          <w:spacing w:val="0"/>
          <w:sz w:val="18"/>
          <w:szCs w:val="18"/>
        </w:rPr>
        <w:t>[</w:t>
      </w:r>
      <w:r>
        <w:rPr>
          <w:rFonts w:ascii="Times New Roman" w:hAnsi="Times New Roman" w:cs="Times New Roman" w:hint="eastAsia"/>
          <w:i w:val="0"/>
          <w:iCs w:val="0"/>
          <w:caps w:val="0"/>
          <w:color w:val="000000"/>
          <w:spacing w:val="0"/>
          <w:sz w:val="18"/>
          <w:szCs w:val="18"/>
          <w:lang w:val="en-US" w:eastAsia="zh-CN"/>
        </w:rPr>
        <w:t>J</w:t>
      </w:r>
      <w:r>
        <w:rPr>
          <w:rFonts w:ascii="Times New Roman" w:eastAsia="宋体" w:hAnsi="Times New Roman" w:cs="Times New Roman" w:hint="eastAsia"/>
          <w:i w:val="0"/>
          <w:iCs w:val="0"/>
          <w:caps w:val="0"/>
          <w:color w:val="000000"/>
          <w:spacing w:val="0"/>
          <w:sz w:val="18"/>
          <w:szCs w:val="18"/>
        </w:rPr>
        <w:t>].</w:t>
      </w:r>
      <w:r>
        <w:rPr>
          <w:rFonts w:ascii="Times New Roman" w:hAnsi="Times New Roman" w:cs="Times New Roman" w:hint="eastAsia"/>
          <w:i w:val="0"/>
          <w:iCs w:val="0"/>
          <w:caps w:val="0"/>
          <w:color w:val="000000"/>
          <w:spacing w:val="0"/>
          <w:sz w:val="18"/>
          <w:szCs w:val="18"/>
          <w:lang w:val="en-US" w:eastAsia="zh-CN"/>
        </w:rPr>
        <w:t>Early Child Development and Care,</w:t>
      </w:r>
      <w:r>
        <w:rPr>
          <w:rFonts w:ascii="Times New Roman" w:eastAsia="宋体" w:hAnsi="Times New Roman" w:cs="Times New Roman" w:hint="eastAsia"/>
          <w:i w:val="0"/>
          <w:iCs w:val="0"/>
          <w:caps w:val="0"/>
          <w:color w:val="000000"/>
          <w:spacing w:val="0"/>
          <w:sz w:val="18"/>
          <w:szCs w:val="18"/>
          <w:lang w:val="en-US" w:eastAsia="zh-CN"/>
        </w:rPr>
        <w:t>20</w:t>
      </w:r>
      <w:r>
        <w:rPr>
          <w:rFonts w:ascii="Times New Roman" w:hAnsi="Times New Roman" w:cs="Times New Roman" w:hint="eastAsia"/>
          <w:i w:val="0"/>
          <w:iCs w:val="0"/>
          <w:caps w:val="0"/>
          <w:color w:val="000000"/>
          <w:spacing w:val="0"/>
          <w:sz w:val="18"/>
          <w:szCs w:val="18"/>
          <w:lang w:val="en-US" w:eastAsia="zh-CN"/>
        </w:rPr>
        <w:t>09:217-232.</w:t>
      </w:r>
    </w:p>
  </w:footnote>
  <w:footnote w:id="24">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孟瑾.幼儿自主阅读的教育指导策略[J].学前教育研究,2014:67-69.</w:t>
      </w:r>
    </w:p>
  </w:footnote>
  <w:footnote w:id="25">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蒋林芩</w:t>
      </w:r>
      <w:r>
        <w:rPr>
          <w:rFonts w:hint="eastAsia"/>
        </w:rPr>
        <w:t>.</w:t>
      </w:r>
      <w:r>
        <w:rPr>
          <w:rFonts w:hint="eastAsia"/>
          <w:lang w:val="en-US" w:eastAsia="zh-CN"/>
        </w:rPr>
        <w:t>幼儿园阅读区环境创设的策略研究</w:t>
      </w:r>
      <w:r>
        <w:rPr>
          <w:rFonts w:hint="eastAsia"/>
        </w:rPr>
        <w:t>[J].</w:t>
      </w:r>
      <w:r>
        <w:rPr>
          <w:rFonts w:hint="eastAsia"/>
          <w:lang w:val="en-US" w:eastAsia="zh-CN"/>
        </w:rPr>
        <w:t>成都大学师范学院</w:t>
      </w:r>
      <w:r>
        <w:rPr>
          <w:rFonts w:hint="eastAsia"/>
        </w:rPr>
        <w:t>,20</w:t>
      </w:r>
      <w:r>
        <w:rPr>
          <w:rFonts w:hint="eastAsia"/>
          <w:lang w:val="en-US" w:eastAsia="zh-CN"/>
        </w:rPr>
        <w:t>20</w:t>
      </w:r>
      <w:r>
        <w:rPr>
          <w:rFonts w:hint="eastAsia"/>
        </w:rPr>
        <w:t>:</w:t>
      </w:r>
      <w:r>
        <w:rPr>
          <w:rFonts w:hint="eastAsia"/>
          <w:lang w:val="en-US" w:eastAsia="zh-CN"/>
        </w:rPr>
        <w:t>6</w:t>
      </w:r>
      <w:r>
        <w:rPr>
          <w:rFonts w:hint="eastAsia"/>
        </w:rPr>
        <w:t>-</w:t>
      </w:r>
      <w:r>
        <w:rPr>
          <w:rFonts w:hint="eastAsia"/>
          <w:lang w:val="en-US" w:eastAsia="zh-CN"/>
        </w:rPr>
        <w:t>7</w:t>
      </w:r>
      <w:r>
        <w:rPr>
          <w:rFonts w:hint="eastAsia"/>
        </w:rPr>
        <w:t>.</w:t>
      </w:r>
    </w:p>
  </w:footnote>
  <w:footnote w:id="26">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张琼.浅谈班级阅读区的建构与指导[J].教育导刊(下半月),2012:47-49.</w:t>
      </w:r>
    </w:p>
  </w:footnote>
  <w:footnote w:id="27">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蒋雨.幼儿园大班阅读区阅读材料投放存在的问题及建议[J].重庆师范大学教育科学学院,2021(6):13-15.</w:t>
      </w:r>
    </w:p>
  </w:footnote>
  <w:footnote w:id="28">
    <w:p>
      <w:pPr>
        <w:pStyle w:val="FootnoteText"/>
        <w:snapToGrid w:val="0"/>
      </w:pPr>
      <w:r>
        <w:rPr>
          <w:rStyle w:val="FootnoteReference"/>
        </w:rPr>
        <w:t>[</w:t>
      </w:r>
      <w:r>
        <w:rPr>
          <w:rStyle w:val="FootnoteReference"/>
        </w:rPr>
        <w:footnoteRef/>
      </w:r>
      <w:r>
        <w:rPr>
          <w:rStyle w:val="FootnoteReference"/>
        </w:rPr>
        <w:t>]</w:t>
      </w:r>
      <w:r>
        <w:rPr>
          <w:sz w:val="18"/>
          <w:szCs w:val="18"/>
        </w:rPr>
        <w:t xml:space="preserve"> </w:t>
      </w:r>
      <w:r>
        <w:rPr>
          <w:rFonts w:ascii="Times New Roman" w:hAnsi="Times New Roman" w:cs="Times New Roman" w:hint="eastAsia"/>
          <w:i w:val="0"/>
          <w:iCs w:val="0"/>
          <w:caps w:val="0"/>
          <w:color w:val="000000"/>
          <w:spacing w:val="0"/>
          <w:sz w:val="18"/>
          <w:szCs w:val="18"/>
          <w:lang w:val="en-US" w:eastAsia="zh-CN"/>
        </w:rPr>
        <w:t>Johanna Einarsdottir</w:t>
      </w:r>
      <w:r>
        <w:rPr>
          <w:rFonts w:ascii="Times New Roman" w:eastAsia="宋体" w:hAnsi="Times New Roman" w:cs="Times New Roman" w:hint="eastAsia"/>
          <w:i w:val="0"/>
          <w:iCs w:val="0"/>
          <w:caps w:val="0"/>
          <w:color w:val="000000"/>
          <w:spacing w:val="0"/>
          <w:sz w:val="18"/>
          <w:szCs w:val="18"/>
          <w:lang w:val="en-US" w:eastAsia="zh-CN"/>
        </w:rPr>
        <w:t>.</w:t>
      </w:r>
      <w:r>
        <w:rPr>
          <w:rFonts w:ascii="Times New Roman" w:hAnsi="Times New Roman" w:cs="Times New Roman" w:hint="eastAsia"/>
          <w:i w:val="0"/>
          <w:iCs w:val="0"/>
          <w:caps w:val="0"/>
          <w:color w:val="000000"/>
          <w:spacing w:val="0"/>
          <w:sz w:val="18"/>
          <w:szCs w:val="18"/>
          <w:lang w:val="en-US" w:eastAsia="zh-CN"/>
        </w:rPr>
        <w:t>Sue Dockett b&amp;Bob Perry</w:t>
      </w:r>
      <w:r>
        <w:rPr>
          <w:rFonts w:ascii="Times New Roman" w:eastAsia="宋体" w:hAnsi="Times New Roman" w:cs="Times New Roman" w:hint="eastAsia"/>
          <w:i w:val="0"/>
          <w:iCs w:val="0"/>
          <w:caps w:val="0"/>
          <w:color w:val="000000"/>
          <w:spacing w:val="0"/>
          <w:sz w:val="18"/>
          <w:szCs w:val="18"/>
          <w:lang w:val="en-US" w:eastAsia="zh-CN"/>
        </w:rPr>
        <w:t>.</w:t>
      </w:r>
      <w:r>
        <w:rPr>
          <w:rFonts w:ascii="Times New Roman" w:hAnsi="Times New Roman" w:cs="Times New Roman" w:hint="eastAsia"/>
          <w:i w:val="0"/>
          <w:iCs w:val="0"/>
          <w:caps w:val="0"/>
          <w:color w:val="000000"/>
          <w:spacing w:val="0"/>
          <w:sz w:val="18"/>
          <w:szCs w:val="18"/>
          <w:lang w:val="en-US" w:eastAsia="zh-CN"/>
        </w:rPr>
        <w:t>Making meaning:c</w:t>
      </w:r>
      <w:r>
        <w:rPr>
          <w:rFonts w:ascii="Times New Roman" w:eastAsia="宋体" w:hAnsi="Times New Roman" w:cs="Times New Roman" w:hint="default"/>
          <w:i w:val="0"/>
          <w:iCs w:val="0"/>
          <w:caps w:val="0"/>
          <w:color w:val="000000"/>
          <w:spacing w:val="0"/>
          <w:sz w:val="18"/>
          <w:szCs w:val="18"/>
          <w:lang w:val="en-US" w:eastAsia="zh-CN"/>
        </w:rPr>
        <w:t>hildren's</w:t>
      </w:r>
      <w:r>
        <w:rPr>
          <w:rFonts w:ascii="Times New Roman" w:hAnsi="Times New Roman" w:cs="Times New Roman" w:hint="eastAsia"/>
          <w:i w:val="0"/>
          <w:iCs w:val="0"/>
          <w:caps w:val="0"/>
          <w:color w:val="000000"/>
          <w:spacing w:val="0"/>
          <w:sz w:val="18"/>
          <w:szCs w:val="18"/>
          <w:lang w:val="en-US" w:eastAsia="zh-CN"/>
        </w:rPr>
        <w:t xml:space="preserve"> perspectives expressed through drawings</w:t>
      </w:r>
      <w:r>
        <w:rPr>
          <w:rFonts w:ascii="Times New Roman" w:eastAsia="宋体" w:hAnsi="Times New Roman" w:cs="Times New Roman" w:hint="eastAsia"/>
          <w:i w:val="0"/>
          <w:iCs w:val="0"/>
          <w:caps w:val="0"/>
          <w:color w:val="000000"/>
          <w:spacing w:val="0"/>
          <w:sz w:val="18"/>
          <w:szCs w:val="18"/>
        </w:rPr>
        <w:t>[</w:t>
      </w:r>
      <w:r>
        <w:rPr>
          <w:rFonts w:ascii="Times New Roman" w:hAnsi="Times New Roman" w:cs="Times New Roman" w:hint="eastAsia"/>
          <w:i w:val="0"/>
          <w:iCs w:val="0"/>
          <w:caps w:val="0"/>
          <w:color w:val="000000"/>
          <w:spacing w:val="0"/>
          <w:sz w:val="18"/>
          <w:szCs w:val="18"/>
          <w:lang w:val="en-US" w:eastAsia="zh-CN"/>
        </w:rPr>
        <w:t>J</w:t>
      </w:r>
      <w:r>
        <w:rPr>
          <w:rFonts w:ascii="Times New Roman" w:eastAsia="宋体" w:hAnsi="Times New Roman" w:cs="Times New Roman" w:hint="eastAsia"/>
          <w:i w:val="0"/>
          <w:iCs w:val="0"/>
          <w:caps w:val="0"/>
          <w:color w:val="000000"/>
          <w:spacing w:val="0"/>
          <w:sz w:val="18"/>
          <w:szCs w:val="18"/>
        </w:rPr>
        <w:t>].</w:t>
      </w:r>
      <w:r>
        <w:rPr>
          <w:rFonts w:ascii="Times New Roman" w:hAnsi="Times New Roman" w:cs="Times New Roman" w:hint="eastAsia"/>
          <w:i w:val="0"/>
          <w:iCs w:val="0"/>
          <w:caps w:val="0"/>
          <w:color w:val="000000"/>
          <w:spacing w:val="0"/>
          <w:sz w:val="18"/>
          <w:szCs w:val="18"/>
          <w:lang w:val="en-US" w:eastAsia="zh-CN"/>
        </w:rPr>
        <w:t>Early Child Development and Care,</w:t>
      </w:r>
      <w:r>
        <w:rPr>
          <w:rFonts w:ascii="Times New Roman" w:eastAsia="宋体" w:hAnsi="Times New Roman" w:cs="Times New Roman" w:hint="eastAsia"/>
          <w:i w:val="0"/>
          <w:iCs w:val="0"/>
          <w:caps w:val="0"/>
          <w:color w:val="000000"/>
          <w:spacing w:val="0"/>
          <w:sz w:val="18"/>
          <w:szCs w:val="18"/>
          <w:lang w:val="en-US" w:eastAsia="zh-CN"/>
        </w:rPr>
        <w:t>20</w:t>
      </w:r>
      <w:r>
        <w:rPr>
          <w:rFonts w:ascii="Times New Roman" w:hAnsi="Times New Roman" w:cs="Times New Roman" w:hint="eastAsia"/>
          <w:i w:val="0"/>
          <w:iCs w:val="0"/>
          <w:caps w:val="0"/>
          <w:color w:val="000000"/>
          <w:spacing w:val="0"/>
          <w:sz w:val="18"/>
          <w:szCs w:val="18"/>
          <w:lang w:val="en-US" w:eastAsia="zh-CN"/>
        </w:rPr>
        <w:t>09:217-232.</w:t>
      </w:r>
    </w:p>
  </w:footnote>
  <w:footnote w:id="29">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杨梦露</w:t>
      </w:r>
      <w:r>
        <w:rPr>
          <w:rFonts w:hint="eastAsia"/>
        </w:rPr>
        <w:t>.</w:t>
      </w:r>
      <w:r>
        <w:rPr>
          <w:rFonts w:hint="eastAsia"/>
          <w:lang w:val="en-US" w:eastAsia="zh-CN"/>
        </w:rPr>
        <w:t>幼儿园班级阅读区物质环境创设研究</w:t>
      </w:r>
      <w:r>
        <w:rPr>
          <w:rFonts w:hint="eastAsia"/>
        </w:rPr>
        <w:t>[J].</w:t>
      </w:r>
      <w:r>
        <w:rPr>
          <w:rFonts w:hint="eastAsia"/>
          <w:lang w:val="en-US" w:eastAsia="zh-CN"/>
        </w:rPr>
        <w:t>厦门市翔安区大嶝中心幼儿园</w:t>
      </w:r>
      <w:r>
        <w:rPr>
          <w:rFonts w:hint="eastAsia"/>
        </w:rPr>
        <w:t>,</w:t>
      </w:r>
      <w:r>
        <w:rPr>
          <w:rFonts w:hint="eastAsia"/>
          <w:lang w:val="en-US" w:eastAsia="zh-CN"/>
        </w:rPr>
        <w:t>2021</w:t>
      </w:r>
      <w:r>
        <w:rPr>
          <w:rFonts w:hint="eastAsia"/>
        </w:rPr>
        <w:t>:</w:t>
      </w:r>
      <w:r>
        <w:rPr>
          <w:rFonts w:hint="eastAsia"/>
          <w:lang w:val="en-US" w:eastAsia="zh-CN"/>
        </w:rPr>
        <w:t>117-118</w:t>
      </w:r>
      <w:r>
        <w:rPr>
          <w:rFonts w:hint="eastAsia"/>
        </w:rPr>
        <w:t>.</w:t>
      </w:r>
    </w:p>
  </w:footnote>
  <w:footnote w:id="30">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俞燕婷.语言区的建设与活动指导[J].幼儿教育,2016:43-44.</w:t>
      </w:r>
    </w:p>
  </w:footnote>
  <w:footnote w:id="31">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蒋林芩</w:t>
      </w:r>
      <w:r>
        <w:rPr>
          <w:rFonts w:hint="eastAsia"/>
        </w:rPr>
        <w:t>.</w:t>
      </w:r>
      <w:r>
        <w:rPr>
          <w:rFonts w:hint="eastAsia"/>
          <w:lang w:val="en-US" w:eastAsia="zh-CN"/>
        </w:rPr>
        <w:t>幼儿园阅读区环境创设的策略研究</w:t>
      </w:r>
      <w:r>
        <w:rPr>
          <w:rFonts w:hint="eastAsia"/>
        </w:rPr>
        <w:t>[J].</w:t>
      </w:r>
      <w:r>
        <w:rPr>
          <w:rFonts w:hint="eastAsia"/>
          <w:lang w:val="en-US" w:eastAsia="zh-CN"/>
        </w:rPr>
        <w:t>成都大学师范学院</w:t>
      </w:r>
      <w:r>
        <w:rPr>
          <w:rFonts w:hint="eastAsia"/>
        </w:rPr>
        <w:t>,20</w:t>
      </w:r>
      <w:r>
        <w:rPr>
          <w:rFonts w:hint="eastAsia"/>
          <w:lang w:val="en-US" w:eastAsia="zh-CN"/>
        </w:rPr>
        <w:t>20</w:t>
      </w:r>
      <w:r>
        <w:rPr>
          <w:rFonts w:hint="eastAsia"/>
        </w:rPr>
        <w:t>:</w:t>
      </w:r>
      <w:r>
        <w:rPr>
          <w:rFonts w:hint="eastAsia"/>
          <w:lang w:val="en-US" w:eastAsia="zh-CN"/>
        </w:rPr>
        <w:t>6</w:t>
      </w:r>
      <w:r>
        <w:rPr>
          <w:rFonts w:hint="eastAsia"/>
        </w:rPr>
        <w:t>-</w:t>
      </w:r>
      <w:r>
        <w:rPr>
          <w:rFonts w:hint="eastAsia"/>
          <w:lang w:val="en-US" w:eastAsia="zh-CN"/>
        </w:rPr>
        <w:t>7</w:t>
      </w:r>
      <w:r>
        <w:rPr>
          <w:rFonts w:hint="eastAsia"/>
        </w:rPr>
        <w:t>.</w:t>
      </w:r>
    </w:p>
  </w:footnote>
  <w:footnote w:id="32">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蒋小利.基于儿童立场的中班阅读区活动的优化策略[J].宿城区机关幼儿园,2022:58-61.</w:t>
      </w:r>
    </w:p>
  </w:footnote>
  <w:footnote w:id="33">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沈诗慧</w:t>
      </w:r>
      <w:r>
        <w:rPr>
          <w:rFonts w:hint="eastAsia"/>
        </w:rPr>
        <w:t>.</w:t>
      </w:r>
      <w:r>
        <w:rPr>
          <w:rFonts w:hint="eastAsia"/>
          <w:lang w:val="en-US" w:eastAsia="zh-CN"/>
        </w:rPr>
        <w:t>基于儿童视角的幼儿园班级阅读区环境优化研究</w:t>
      </w:r>
      <w:r>
        <w:rPr>
          <w:rFonts w:hint="eastAsia"/>
        </w:rPr>
        <w:t>[D].</w:t>
      </w:r>
      <w:r>
        <w:rPr>
          <w:rFonts w:hint="eastAsia"/>
          <w:lang w:val="en-US" w:eastAsia="zh-CN"/>
        </w:rPr>
        <w:t>广西:广西师范大学</w:t>
      </w:r>
      <w:r>
        <w:rPr>
          <w:rFonts w:hint="eastAsia"/>
        </w:rPr>
        <w:t>,20</w:t>
      </w:r>
      <w:r>
        <w:rPr>
          <w:rFonts w:hint="eastAsia"/>
          <w:lang w:val="en-US" w:eastAsia="zh-CN"/>
        </w:rPr>
        <w:t>21</w:t>
      </w:r>
      <w:r>
        <w:rPr>
          <w:rFonts w:hint="eastAsia"/>
        </w:rPr>
        <w:t>.</w:t>
      </w:r>
    </w:p>
  </w:footnote>
  <w:footnote w:id="34">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李伟玲.儿童视角下的班级阅读区研究——以M幼儿园为例[D].甘肃:天水师范学院,2022.</w:t>
      </w:r>
    </w:p>
  </w:footnote>
  <w:footnote w:id="35">
    <w:p>
      <w:pPr>
        <w:pStyle w:val="FootnoteText"/>
        <w:snapToGrid w:val="0"/>
        <w:rPr>
          <w:rFonts w:hint="default"/>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孙莺</w:t>
      </w:r>
      <w:r>
        <w:rPr>
          <w:rFonts w:hint="eastAsia"/>
        </w:rPr>
        <w:t>.</w:t>
      </w:r>
      <w:r>
        <w:rPr>
          <w:rFonts w:hint="eastAsia"/>
          <w:lang w:val="en-US" w:eastAsia="zh-CN"/>
        </w:rPr>
        <w:t>基于儿童视角的幼儿园图书室阅读环境研究</w:t>
      </w:r>
      <w:r>
        <w:rPr>
          <w:rFonts w:hint="eastAsia"/>
        </w:rPr>
        <w:t>[D].</w:t>
      </w:r>
      <w:r>
        <w:rPr>
          <w:rFonts w:hint="eastAsia"/>
          <w:lang w:val="en-US" w:eastAsia="zh-CN"/>
        </w:rPr>
        <w:t>南京:南京师范大学</w:t>
      </w:r>
      <w:r>
        <w:rPr>
          <w:rFonts w:hint="eastAsia"/>
        </w:rPr>
        <w:t>,2019.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sz w:val="21"/>
        <w:szCs w:val="21"/>
        <w:lang w:val="en-US" w:eastAsia="zh-CN"/>
      </w:rPr>
    </w:pPr>
    <w:r>
      <w:rPr>
        <w:rFonts w:ascii="宋体" w:eastAsia="宋体" w:hAnsi="宋体" w:cs="宋体" w:hint="eastAsia"/>
        <w:sz w:val="21"/>
        <w:szCs w:val="21"/>
        <w:lang w:eastAsia="zh-CN"/>
      </w:rPr>
      <w:t>学院</w:t>
    </w:r>
    <w:r>
      <w:rPr>
        <w:rFonts w:ascii="宋体" w:eastAsia="宋体" w:hAnsi="宋体" w:cs="宋体" w:hint="eastAsia"/>
        <w:sz w:val="21"/>
        <w:szCs w:val="21"/>
        <w:lang w:val="en-US" w:eastAsia="zh-CN"/>
      </w:rPr>
      <w:t>2023届毕业论文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sz w:val="21"/>
        <w:szCs w:val="21"/>
        <w:lang w:val="en-US" w:eastAsia="zh-CN"/>
      </w:rPr>
    </w:pPr>
    <w:r>
      <w:rPr>
        <w:rFonts w:ascii="宋体" w:eastAsia="宋体" w:hAnsi="宋体" w:cs="宋体" w:hint="eastAsia"/>
        <w:sz w:val="21"/>
        <w:szCs w:val="21"/>
        <w:lang w:eastAsia="zh-CN"/>
      </w:rPr>
      <w:t>学院</w:t>
    </w:r>
    <w:r>
      <w:rPr>
        <w:rFonts w:ascii="宋体" w:eastAsia="宋体" w:hAnsi="宋体" w:cs="宋体" w:hint="eastAsia"/>
        <w:sz w:val="21"/>
        <w:szCs w:val="21"/>
        <w:lang w:val="en-US" w:eastAsia="zh-CN"/>
      </w:rPr>
      <w:t>2023届毕业论文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sz w:val="21"/>
        <w:szCs w:val="21"/>
        <w:lang w:val="en-US" w:eastAsia="zh-CN"/>
      </w:rPr>
    </w:pPr>
    <w:r>
      <w:rPr>
        <w:rFonts w:ascii="宋体" w:eastAsia="宋体" w:hAnsi="宋体" w:cs="宋体" w:hint="eastAsia"/>
        <w:sz w:val="21"/>
        <w:szCs w:val="21"/>
        <w:lang w:eastAsia="zh-CN"/>
      </w:rPr>
      <w:t>学院</w:t>
    </w:r>
    <w:r>
      <w:rPr>
        <w:rFonts w:ascii="宋体" w:eastAsia="宋体" w:hAnsi="宋体" w:cs="宋体" w:hint="eastAsia"/>
        <w:sz w:val="21"/>
        <w:szCs w:val="21"/>
        <w:lang w:val="en-US" w:eastAsia="zh-CN"/>
      </w:rPr>
      <w:t>2023届毕业论文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sz w:val="21"/>
        <w:szCs w:val="21"/>
        <w:lang w:val="en-US" w:eastAsia="zh-CN"/>
      </w:rPr>
    </w:pPr>
    <w:r>
      <w:rPr>
        <w:rFonts w:ascii="宋体" w:eastAsia="宋体" w:hAnsi="宋体" w:cs="宋体" w:hint="eastAsia"/>
        <w:sz w:val="21"/>
        <w:szCs w:val="21"/>
        <w:lang w:eastAsia="zh-CN"/>
      </w:rPr>
      <w:t>学院</w:t>
    </w:r>
    <w:r>
      <w:rPr>
        <w:rFonts w:ascii="宋体" w:eastAsia="宋体" w:hAnsi="宋体" w:cs="宋体" w:hint="eastAsia"/>
        <w:sz w:val="21"/>
        <w:szCs w:val="21"/>
        <w:lang w:val="en-US" w:eastAsia="zh-CN"/>
      </w:rPr>
      <w:t>2023届毕业论文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sz w:val="21"/>
        <w:szCs w:val="21"/>
        <w:lang w:val="en-US" w:eastAsia="zh-CN"/>
      </w:rPr>
    </w:pPr>
    <w:r>
      <w:rPr>
        <w:rFonts w:ascii="宋体" w:eastAsia="宋体" w:hAnsi="宋体" w:cs="宋体" w:hint="eastAsia"/>
        <w:sz w:val="21"/>
        <w:szCs w:val="21"/>
        <w:lang w:eastAsia="zh-CN"/>
      </w:rPr>
      <w:t>学院</w:t>
    </w:r>
    <w:r>
      <w:rPr>
        <w:rFonts w:ascii="宋体" w:eastAsia="宋体" w:hAnsi="宋体" w:cs="宋体" w:hint="eastAsia"/>
        <w:sz w:val="21"/>
        <w:szCs w:val="21"/>
        <w:lang w:val="en-US" w:eastAsia="zh-CN"/>
      </w:rPr>
      <w:t>2023届毕业论文</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sz w:val="21"/>
        <w:szCs w:val="21"/>
        <w:lang w:val="en-US" w:eastAsia="zh-CN"/>
      </w:rPr>
    </w:pPr>
    <w:r>
      <w:rPr>
        <w:rFonts w:ascii="宋体" w:eastAsia="宋体" w:hAnsi="宋体" w:cs="宋体" w:hint="eastAsia"/>
        <w:sz w:val="21"/>
        <w:szCs w:val="21"/>
        <w:lang w:eastAsia="zh-CN"/>
      </w:rPr>
      <w:t>学院</w:t>
    </w:r>
    <w:r>
      <w:rPr>
        <w:rFonts w:ascii="宋体" w:eastAsia="宋体" w:hAnsi="宋体" w:cs="宋体" w:hint="eastAsia"/>
        <w:sz w:val="21"/>
        <w:szCs w:val="21"/>
        <w:lang w:val="en-US" w:eastAsia="zh-CN"/>
      </w:rPr>
      <w:t>2023届毕业论文</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ascii="宋体" w:eastAsia="宋体" w:hAnsi="宋体" w:cs="宋体" w:hint="eastAsia"/>
        <w:sz w:val="21"/>
        <w:szCs w:val="21"/>
        <w:lang w:val="en-US" w:eastAsia="zh-CN"/>
      </w:rPr>
    </w:pPr>
    <w:r>
      <w:rPr>
        <w:rFonts w:ascii="宋体" w:eastAsia="宋体" w:hAnsi="宋体" w:cs="宋体" w:hint="eastAsia"/>
        <w:sz w:val="21"/>
        <w:szCs w:val="21"/>
        <w:lang w:eastAsia="zh-CN"/>
      </w:rPr>
      <w:t>学院</w:t>
    </w:r>
    <w:r>
      <w:rPr>
        <w:rFonts w:ascii="宋体" w:eastAsia="宋体" w:hAnsi="宋体" w:cs="宋体" w:hint="eastAsia"/>
        <w:sz w:val="21"/>
        <w:szCs w:val="21"/>
        <w:lang w:val="en-US" w:eastAsia="zh-CN"/>
      </w:rPr>
      <w:t>2023届毕业论文</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drawingGridHorizontalSpacing w:val="110"/>
  <w:noPunctuationKerning/>
  <w:characterSpacingControl w:val="doNotCompress"/>
  <w:footnotePr>
    <w:numRestart w:val="eachPage"/>
    <w:footnote w:id="0"/>
    <w:footnote w:id="1"/>
  </w:foot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0627B31"/>
    <w:rsid w:val="20966983"/>
    <w:rsid w:val="252739FE"/>
    <w:rsid w:val="26E56C2A"/>
    <w:rsid w:val="40A100C0"/>
    <w:rsid w:val="6E1A5688"/>
    <w:rsid w:val="7F1C6337"/>
  </w:rsids>
  <w:docVars>
    <w:docVar w:name="commondata" w:val="eyJoZGlkIjoiNDRkZWQ4YzgxZjNiMzY0N2YwNzhiMWRhOWUwMzlhMWU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uiPriority w:val="1"/>
    <w:qFormat/>
    <w:pPr>
      <w:widowControl w:val="0"/>
      <w:autoSpaceDE w:val="0"/>
      <w:autoSpaceDN w:val="0"/>
      <w:spacing w:before="0" w:after="0" w:line="240" w:lineRule="auto"/>
      <w:ind w:left="0" w:right="0"/>
      <w:jc w:val="left"/>
    </w:pPr>
    <w:rPr>
      <w:rFonts w:ascii="仿宋" w:eastAsia="仿宋" w:hAnsi="仿宋" w:cs="仿宋"/>
      <w:sz w:val="22"/>
      <w:szCs w:val="22"/>
      <w:lang w:val="zh-CN" w:eastAsia="zh-CN" w:bidi="zh-CN"/>
    </w:rPr>
  </w:style>
  <w:style w:type="paragraph" w:styleId="Heading1">
    <w:name w:val="heading 1"/>
    <w:basedOn w:val="Normal"/>
    <w:next w:val="Normal"/>
    <w:uiPriority w:val="1"/>
    <w:qFormat/>
    <w:pPr>
      <w:ind w:left="496"/>
      <w:jc w:val="center"/>
      <w:outlineLvl w:val="0"/>
    </w:pPr>
    <w:rPr>
      <w:rFonts w:ascii="宋体" w:eastAsia="宋体" w:hAnsi="宋体" w:cs="宋体"/>
      <w:b/>
      <w:bCs/>
      <w:sz w:val="36"/>
      <w:szCs w:val="36"/>
      <w:lang w:val="zh-CN" w:eastAsia="zh-CN" w:bidi="zh-CN"/>
    </w:rPr>
  </w:style>
  <w:style w:type="paragraph" w:styleId="Heading2">
    <w:name w:val="heading 2"/>
    <w:basedOn w:val="Normal"/>
    <w:next w:val="Normal"/>
    <w:uiPriority w:val="1"/>
    <w:qFormat/>
    <w:pPr>
      <w:spacing w:before="54"/>
      <w:ind w:left="493" w:right="653"/>
      <w:jc w:val="center"/>
      <w:outlineLvl w:val="1"/>
    </w:pPr>
    <w:rPr>
      <w:rFonts w:ascii="宋体" w:eastAsia="宋体" w:hAnsi="宋体" w:cs="宋体"/>
      <w:b/>
      <w:bCs/>
      <w:sz w:val="32"/>
      <w:szCs w:val="32"/>
      <w:lang w:val="zh-CN" w:eastAsia="zh-CN" w:bidi="zh-CN"/>
    </w:rPr>
  </w:style>
  <w:style w:type="paragraph" w:styleId="Heading3">
    <w:name w:val="heading 3"/>
    <w:basedOn w:val="Normal"/>
    <w:next w:val="Normal"/>
    <w:uiPriority w:val="1"/>
    <w:qFormat/>
    <w:pPr>
      <w:ind w:left="496"/>
      <w:outlineLvl w:val="2"/>
    </w:pPr>
    <w:rPr>
      <w:rFonts w:ascii="仿宋" w:eastAsia="仿宋" w:hAnsi="仿宋" w:cs="仿宋"/>
      <w:b/>
      <w:bCs/>
      <w:sz w:val="28"/>
      <w:szCs w:val="28"/>
      <w:lang w:val="zh-CN" w:eastAsia="zh-CN" w:bidi="zh-CN"/>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character" w:default="1" w:styleId="DefaultParagraphFont">
    <w:name w:val="Default Paragraph Font"/>
    <w:uiPriority w:val="1"/>
    <w:unhideWhenUsed/>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rPr>
      <w:rFonts w:ascii="仿宋" w:eastAsia="仿宋" w:hAnsi="仿宋" w:cs="仿宋"/>
      <w:sz w:val="28"/>
      <w:szCs w:val="28"/>
      <w:lang w:val="zh-CN" w:eastAsia="zh-CN" w:bidi="zh-CN"/>
    </w:rPr>
  </w:style>
  <w:style w:type="paragraph" w:styleId="CommentText">
    <w:name w:val="annotation text"/>
    <w:basedOn w:val="Normal"/>
    <w:qFormat/>
    <w:pPr>
      <w:jc w:val="left"/>
    </w:p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FootnoteText">
    <w:name w:val="footnote text"/>
    <w:basedOn w:val="Normal"/>
    <w:qFormat/>
    <w:pPr>
      <w:snapToGrid w:val="0"/>
    </w:pPr>
    <w:rPr>
      <w:rFonts w:ascii="Times New Roman" w:eastAsia="宋体" w:hAnsi="Times New Roman" w:cs="Times New Roman"/>
      <w:sz w:val="18"/>
      <w:szCs w:val="18"/>
    </w:rPr>
  </w:style>
  <w:style w:type="paragraph" w:styleId="TOC2">
    <w:name w:val="toc 2"/>
    <w:basedOn w:val="Normal"/>
    <w:next w:val="Normal"/>
    <w:qFormat/>
    <w:pPr>
      <w:ind w:left="420" w:leftChars="200"/>
    </w:pPr>
  </w:style>
  <w:style w:type="paragraph" w:styleId="NormalWeb">
    <w:name w:val="Normal (Web)"/>
    <w:basedOn w:val="Normal"/>
    <w:uiPriority w:val="99"/>
    <w:unhideWhenUsed/>
    <w:qFormat/>
    <w:pPr>
      <w:spacing w:before="0" w:beforeAutospacing="1" w:after="0" w:afterAutospacing="1"/>
      <w:ind w:left="0" w:right="0"/>
      <w:jc w:val="left"/>
    </w:pPr>
    <w:rPr>
      <w:kern w:val="0"/>
      <w:sz w:val="24"/>
      <w:lang w:val="en-US" w:eastAsia="zh-CN" w:bidi="ar"/>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FootnoteReference">
    <w:name w:val="footnote reference"/>
    <w:qFormat/>
    <w:rPr>
      <w:rFonts w:ascii="Times New Roman" w:eastAsia="宋体" w:hAnsi="Times New Roman" w:cs="Times New Roman"/>
      <w:vertAlign w:val="superscript"/>
    </w:rPr>
  </w:style>
  <w:style w:type="table" w:customStyle="1" w:styleId="TableNormal0">
    <w:name w:val="Table Normal_0"/>
    <w:uiPriority w:val="2"/>
    <w:unhideWhenUsed/>
    <w:qFormat/>
    <w:tblPr>
      <w:tblCellMar>
        <w:top w:w="0" w:type="dxa"/>
        <w:left w:w="0" w:type="dxa"/>
        <w:bottom w:w="0" w:type="dxa"/>
        <w:right w:w="0" w:type="dxa"/>
      </w:tblCellMar>
    </w:tblPr>
  </w:style>
  <w:style w:type="paragraph" w:customStyle="1" w:styleId="ListParagraph">
    <w:name w:val="List Paragraph"/>
    <w:basedOn w:val="Normal"/>
    <w:uiPriority w:val="1"/>
    <w:qFormat/>
    <w:pPr>
      <w:ind w:left="1262" w:hanging="424"/>
    </w:pPr>
    <w:rPr>
      <w:rFonts w:ascii="仿宋" w:eastAsia="仿宋" w:hAnsi="仿宋" w:cs="仿宋"/>
      <w:lang w:val="zh-CN" w:eastAsia="zh-CN" w:bidi="zh-CN"/>
    </w:rPr>
  </w:style>
  <w:style w:type="paragraph" w:customStyle="1" w:styleId="TableParagraph">
    <w:name w:val="Table Paragraph"/>
    <w:basedOn w:val="Normal"/>
    <w:uiPriority w:val="1"/>
    <w:qFormat/>
    <w:pPr>
      <w:spacing w:before="144"/>
      <w:jc w:val="center"/>
    </w:pPr>
    <w:rPr>
      <w:rFonts w:ascii="仿宋" w:eastAsia="仿宋" w:hAnsi="仿宋" w:cs="仿宋"/>
      <w:lang w:val="zh-CN" w:eastAsia="zh-CN" w:bidi="zh-CN"/>
    </w:rPr>
  </w:style>
  <w:style w:type="paragraph" w:customStyle="1" w:styleId="2">
    <w:name w:val="样式2"/>
    <w:basedOn w:val="Normal"/>
    <w:qFormat/>
    <w:pPr>
      <w:spacing w:line="360" w:lineRule="auto"/>
      <w:ind w:firstLine="0"/>
      <w:jc w:val="center"/>
    </w:pPr>
    <w:rPr>
      <w:rFonts w:asciiTheme="minorEastAsia" w:eastAsiaTheme="minorEastAsia" w:hAnsiTheme="minorEastAsia"/>
      <w:b/>
      <w:sz w:val="36"/>
      <w:szCs w:val="36"/>
    </w:rPr>
  </w:style>
  <w:style w:type="paragraph" w:customStyle="1" w:styleId="WPSOffice1">
    <w:name w:val="WPSOffice手动目录 1"/>
    <w:qFormat/>
    <w:pPr>
      <w:ind w:leftChars="0"/>
    </w:pPr>
    <w:rPr>
      <w:rFonts w:asciiTheme="minorHAnsi" w:eastAsiaTheme="minorHAnsi" w:hAnsiTheme="minorHAnsi" w:cstheme="minorBidi"/>
      <w:sz w:val="20"/>
      <w:szCs w:val="20"/>
    </w:rPr>
  </w:style>
  <w:style w:type="paragraph" w:customStyle="1" w:styleId="WPSOffice2">
    <w:name w:val="WPSOffice手动目录 2"/>
    <w:qFormat/>
    <w:pPr>
      <w:ind w:leftChars="200"/>
    </w:pPr>
    <w:rPr>
      <w:rFonts w:asciiTheme="minorHAnsi" w:eastAsiaTheme="minorHAnsi" w:hAnsiTheme="minorHAnsi" w:cstheme="minorBidi"/>
      <w:sz w:val="20"/>
      <w:szCs w:val="20"/>
    </w:rPr>
  </w:style>
  <w:style w:type="paragraph" w:customStyle="1" w:styleId="WPSOffice3">
    <w:name w:val="WPSOffice手动目录 3"/>
    <w:qFormat/>
    <w:pPr>
      <w:ind w:leftChars="400"/>
    </w:pPr>
    <w:rPr>
      <w:rFonts w:asciiTheme="minorHAnsi" w:eastAsiaTheme="minorHAnsi" w:hAnsiTheme="minorHAnsi" w:cstheme="min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settings" Target="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webSettings" Target="webSettings.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fontTable" Target="fontTable.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customXml" Target="../customXml/item1.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1.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header" Target="head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header" Target="header35.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image" Target="media/image1.jpeg" /><Relationship Id="rId79" Type="http://schemas.openxmlformats.org/officeDocument/2006/relationships/image" Target="media/image2.jpeg" /><Relationship Id="rId8" Type="http://schemas.openxmlformats.org/officeDocument/2006/relationships/footer" Target="footer1.xml" /><Relationship Id="rId80" Type="http://schemas.openxmlformats.org/officeDocument/2006/relationships/hyperlink" Target="https://d.book118.com/828006143077006043" TargetMode="External" /><Relationship Id="rId81" Type="http://schemas.openxmlformats.org/officeDocument/2006/relationships/header" Target="header37.xml" /><Relationship Id="rId82" Type="http://schemas.openxmlformats.org/officeDocument/2006/relationships/header" Target="header38.xml" /><Relationship Id="rId83" Type="http://schemas.openxmlformats.org/officeDocument/2006/relationships/footer" Target="footer37.xml" /><Relationship Id="rId84" Type="http://schemas.openxmlformats.org/officeDocument/2006/relationships/footer" Target="footer38.xml" /><Relationship Id="rId85" Type="http://schemas.openxmlformats.org/officeDocument/2006/relationships/header" Target="header39.xml" /><Relationship Id="rId86" Type="http://schemas.openxmlformats.org/officeDocument/2006/relationships/footer" Target="footer39.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15</Pages>
  <Words>18541</Words>
  <Characters>21072</Characters>
  <Application>Microsoft Office Word</Application>
  <DocSecurity>0</DocSecurity>
  <Lines>0</Lines>
  <Paragraphs>0</Paragraphs>
  <ScaleCrop>false</ScaleCrop>
  <Company/>
  <LinksUpToDate>false</LinksUpToDate>
  <CharactersWithSpaces>21698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45113</cp:lastModifiedBy>
  <cp:revision>0</cp:revision>
  <dcterms:created xsi:type="dcterms:W3CDTF">2021-05-22T18:44:00Z</dcterms:created>
  <dcterms:modified xsi:type="dcterms:W3CDTF">2023-12-08T12:13:36Z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FEB4280D16AC4691BA89F09979D3133D</vt:lpwstr>
  </property>
  <property fmtid="{D5CDD505-2E9C-101B-9397-08002B2CF9AE}" pid="3" name="KSOProductBuildVer">
    <vt:lpwstr>2052-12.1.0.15712</vt:lpwstr>
  </property>
</Properties>
</file>