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2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1" w:history="1">
        <w:r>
          <w:rPr>
            <w:rFonts w:ascii="仿宋" w:eastAsia="仿宋" w:hAnsi="仿宋" w:cs="仿宋" w:hint="eastAsia"/>
            <w:lang w:eastAsia="zh-CN"/>
          </w:rPr>
          <w:t>一、家纺筹建公司基本信息</w:t>
        </w:r>
        <w:r>
          <w:tab/>
        </w:r>
        <w:r>
          <w:fldChar w:fldCharType="begin"/>
        </w:r>
        <w:r>
          <w:instrText xml:space="preserve"> PAGEREF _Toc30621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_Toc18607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_Toc7042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_Toc29959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(七)、家纺项目建设必要性分析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四、家纺项目概况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_Toc14132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0" w:history="1">
        <w:r>
          <w:rPr>
            <w:rFonts w:ascii="仿宋" w:eastAsia="仿宋" w:hAnsi="仿宋" w:cs="仿宋" w:hint="eastAsia"/>
            <w:lang w:eastAsia="zh-CN"/>
          </w:rPr>
          <w:t>(二)、家纺项目提出的理由</w:t>
        </w:r>
        <w:r>
          <w:tab/>
        </w:r>
        <w:r>
          <w:fldChar w:fldCharType="begin"/>
        </w:r>
        <w:r>
          <w:instrText xml:space="preserve"> PAGEREF _Toc16780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3" w:history="1">
        <w:r>
          <w:rPr>
            <w:rFonts w:ascii="仿宋" w:eastAsia="仿宋" w:hAnsi="仿宋" w:cs="仿宋" w:hint="eastAsia"/>
            <w:lang w:eastAsia="zh-CN"/>
          </w:rPr>
          <w:t>(三)、家纺项目选址</w:t>
        </w:r>
        <w:r>
          <w:tab/>
        </w:r>
        <w:r>
          <w:fldChar w:fldCharType="begin"/>
        </w:r>
        <w:r>
          <w:instrText xml:space="preserve"> PAGEREF _Toc21563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(六)、家纺项目投资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0" w:history="1">
        <w:r>
          <w:rPr>
            <w:rFonts w:ascii="仿宋" w:eastAsia="仿宋" w:hAnsi="仿宋" w:cs="仿宋" w:hint="eastAsia"/>
            <w:lang w:eastAsia="zh-CN"/>
          </w:rPr>
          <w:t>(七)、家纺项目进度规划</w:t>
        </w:r>
        <w:r>
          <w:tab/>
        </w:r>
        <w:r>
          <w:fldChar w:fldCharType="begin"/>
        </w:r>
        <w:r>
          <w:instrText xml:space="preserve"> PAGEREF _Toc15690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(九)、家纺项目综合评价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9" w:history="1">
        <w:r>
          <w:rPr>
            <w:rFonts w:ascii="仿宋" w:eastAsia="仿宋" w:hAnsi="仿宋" w:cs="仿宋" w:hint="eastAsia"/>
            <w:lang w:eastAsia="zh-CN"/>
          </w:rPr>
          <w:t>(一)、家纺项目选址原则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_Toc25372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_Toc27028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(五)、家纺项目选址综合评价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_Toc4234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(一)、家纺项目背景分析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eastAsia="zh-CN"/>
          </w:rPr>
          <w:t>(二)、家纺项目建设必要性分析</w:t>
        </w:r>
        <w:r>
          <w:tab/>
        </w:r>
        <w:r>
          <w:fldChar w:fldCharType="begin"/>
        </w:r>
        <w:r>
          <w:instrText xml:space="preserve"> PAGEREF _Toc4254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_Toc12790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_Toc23781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_Toc30217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_Toc18236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(一)、家纺项目进度安排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(二)、家纺项目实施保障措施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_Toc11593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3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_Toc19335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_Toc18348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(五)、家纺项目总投资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_Toc4004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_Toc15769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_Toc30459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_Toc7671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_Toc12547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_Toc14995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_Toc12856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(一)、社会责任家纺项目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_Toc6032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2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21"/>
      <w:r>
        <w:rPr>
          <w:rFonts w:ascii="仿宋" w:eastAsia="仿宋" w:hAnsi="仿宋" w:cs="仿宋" w:hint="eastAsia"/>
          <w:sz w:val="28"/>
          <w:lang w:eastAsia="zh-CN"/>
        </w:rPr>
        <w:t>一、家纺筹建公司基本信息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7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16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1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68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https://d.book118.com/828014036016006031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14036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2024-01-02T07:38:00Z</dcterms:created>
  <dcterms:modified xsi:type="dcterms:W3CDTF">2024-01-02T07:38:28Z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A400E67FBE764D6794C6DF222CE3E5B8_11</vt:lpwstr>
  </property>
  <property fmtid="{D5CDD505-2E9C-101B-9397-08002B2CF9AE}" pid="3" name="KSOProductBuildVer">
    <vt:lpwstr>2052-12.1.0.16120</vt:lpwstr>
  </property>
</Properties>
</file>