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岩石矿物标准物质项目规划设计蓝图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2" w:history="1">
        <w:r>
          <w:rPr>
            <w:rFonts w:ascii="仿宋" w:eastAsia="仿宋" w:hAnsi="仿宋" w:cs="仿宋" w:hint="eastAsia"/>
            <w:lang w:eastAsia="zh-CN"/>
          </w:rPr>
          <w:t>序言</w:t>
        </w:r>
        <w:r>
          <w:tab/>
        </w:r>
        <w:r>
          <w:fldChar w:fldCharType="begin"/>
        </w:r>
        <w:r>
          <w:instrText xml:space="preserve"> PAGEREF _Toc12152 \h </w:instrText>
        </w:r>
        <w:r>
          <w:fldChar w:fldCharType="separate"/>
        </w:r>
        <w:r>
          <w:t>3</w:t>
        </w:r>
        <w:r>
          <w:fldChar w:fldCharType="end"/>
        </w:r>
      </w:hyperlink>
    </w:p>
    <w:p>
      <w:pPr>
        <w:pStyle w:val="TOC1"/>
        <w:tabs>
          <w:tab w:val="right" w:leader="dot" w:pos="8306"/>
        </w:tabs>
      </w:pPr>
      <w:hyperlink w:anchor="_Toc15223" w:history="1">
        <w:r>
          <w:rPr>
            <w:rFonts w:ascii="仿宋" w:eastAsia="仿宋" w:hAnsi="仿宋" w:cs="仿宋" w:hint="eastAsia"/>
            <w:lang w:eastAsia="zh-CN"/>
          </w:rPr>
          <w:t>一、岩石矿物标准物质项目可持续发展</w:t>
        </w:r>
        <w:r>
          <w:tab/>
        </w:r>
        <w:r>
          <w:fldChar w:fldCharType="begin"/>
        </w:r>
        <w:r>
          <w:instrText xml:space="preserve"> PAGEREF _Toc15223 \h </w:instrText>
        </w:r>
        <w:r>
          <w:fldChar w:fldCharType="separate"/>
        </w:r>
        <w:r>
          <w:t>3</w:t>
        </w:r>
        <w:r>
          <w:fldChar w:fldCharType="end"/>
        </w:r>
      </w:hyperlink>
    </w:p>
    <w:p>
      <w:pPr>
        <w:pStyle w:val="TOC2"/>
        <w:tabs>
          <w:tab w:val="right" w:leader="dot" w:pos="8306"/>
        </w:tabs>
      </w:pPr>
      <w:hyperlink w:anchor="_Toc21767" w:history="1">
        <w:r>
          <w:rPr>
            <w:rFonts w:ascii="仿宋" w:eastAsia="仿宋" w:hAnsi="仿宋" w:cs="仿宋" w:hint="eastAsia"/>
            <w:lang w:eastAsia="zh-CN"/>
          </w:rPr>
          <w:t>(一)、可持续战略与实践</w:t>
        </w:r>
        <w:r>
          <w:tab/>
        </w:r>
        <w:r>
          <w:fldChar w:fldCharType="begin"/>
        </w:r>
        <w:r>
          <w:instrText xml:space="preserve"> PAGEREF _Toc21767 \h </w:instrText>
        </w:r>
        <w:r>
          <w:fldChar w:fldCharType="separate"/>
        </w:r>
        <w:r>
          <w:t>3</w:t>
        </w:r>
        <w:r>
          <w:fldChar w:fldCharType="end"/>
        </w:r>
      </w:hyperlink>
    </w:p>
    <w:p>
      <w:pPr>
        <w:pStyle w:val="TOC2"/>
        <w:tabs>
          <w:tab w:val="right" w:leader="dot" w:pos="8306"/>
        </w:tabs>
      </w:pPr>
      <w:hyperlink w:anchor="_Toc8667" w:history="1">
        <w:r>
          <w:rPr>
            <w:rFonts w:ascii="仿宋" w:eastAsia="仿宋" w:hAnsi="仿宋" w:cs="仿宋" w:hint="eastAsia"/>
            <w:lang w:eastAsia="zh-CN"/>
          </w:rPr>
          <w:t>(二)、环保与社会责任</w:t>
        </w:r>
        <w:r>
          <w:tab/>
        </w:r>
        <w:r>
          <w:fldChar w:fldCharType="begin"/>
        </w:r>
        <w:r>
          <w:instrText xml:space="preserve"> PAGEREF _Toc8667 \h </w:instrText>
        </w:r>
        <w:r>
          <w:fldChar w:fldCharType="separate"/>
        </w:r>
        <w:r>
          <w:t>4</w:t>
        </w:r>
        <w:r>
          <w:fldChar w:fldCharType="end"/>
        </w:r>
      </w:hyperlink>
    </w:p>
    <w:p>
      <w:pPr>
        <w:pStyle w:val="TOC1"/>
        <w:tabs>
          <w:tab w:val="right" w:leader="dot" w:pos="8306"/>
        </w:tabs>
      </w:pPr>
      <w:hyperlink w:anchor="_Toc14405" w:history="1">
        <w:r>
          <w:rPr>
            <w:rFonts w:ascii="仿宋" w:eastAsia="仿宋" w:hAnsi="仿宋" w:cs="仿宋" w:hint="eastAsia"/>
            <w:lang w:eastAsia="zh-CN"/>
          </w:rPr>
          <w:t>二、岩石矿物标准物质项目文档管理</w:t>
        </w:r>
        <w:r>
          <w:tab/>
        </w:r>
        <w:r>
          <w:fldChar w:fldCharType="begin"/>
        </w:r>
        <w:r>
          <w:instrText xml:space="preserve"> PAGEREF _Toc14405 \h </w:instrText>
        </w:r>
        <w:r>
          <w:fldChar w:fldCharType="separate"/>
        </w:r>
        <w:r>
          <w:t>5</w:t>
        </w:r>
        <w:r>
          <w:fldChar w:fldCharType="end"/>
        </w:r>
      </w:hyperlink>
    </w:p>
    <w:p>
      <w:pPr>
        <w:pStyle w:val="TOC2"/>
        <w:tabs>
          <w:tab w:val="right" w:leader="dot" w:pos="8306"/>
        </w:tabs>
      </w:pPr>
      <w:hyperlink w:anchor="_Toc25096" w:history="1">
        <w:r>
          <w:rPr>
            <w:rFonts w:ascii="仿宋" w:eastAsia="仿宋" w:hAnsi="仿宋" w:cs="仿宋" w:hint="eastAsia"/>
            <w:lang w:eastAsia="zh-CN"/>
          </w:rPr>
          <w:t>(一)、文档编制与审查</w:t>
        </w:r>
        <w:r>
          <w:tab/>
        </w:r>
        <w:r>
          <w:fldChar w:fldCharType="begin"/>
        </w:r>
        <w:r>
          <w:instrText xml:space="preserve"> PAGEREF _Toc25096 \h </w:instrText>
        </w:r>
        <w:r>
          <w:fldChar w:fldCharType="separate"/>
        </w:r>
        <w:r>
          <w:t>5</w:t>
        </w:r>
        <w:r>
          <w:fldChar w:fldCharType="end"/>
        </w:r>
      </w:hyperlink>
    </w:p>
    <w:p>
      <w:pPr>
        <w:pStyle w:val="TOC2"/>
        <w:tabs>
          <w:tab w:val="right" w:leader="dot" w:pos="8306"/>
        </w:tabs>
      </w:pPr>
      <w:hyperlink w:anchor="_Toc12974" w:history="1">
        <w:r>
          <w:rPr>
            <w:rFonts w:ascii="仿宋" w:eastAsia="仿宋" w:hAnsi="仿宋" w:cs="仿宋" w:hint="eastAsia"/>
            <w:lang w:eastAsia="zh-CN"/>
          </w:rPr>
          <w:t>(二)、文档发布与分发</w:t>
        </w:r>
        <w:r>
          <w:tab/>
        </w:r>
        <w:r>
          <w:fldChar w:fldCharType="begin"/>
        </w:r>
        <w:r>
          <w:instrText xml:space="preserve"> PAGEREF _Toc12974 \h </w:instrText>
        </w:r>
        <w:r>
          <w:fldChar w:fldCharType="separate"/>
        </w:r>
        <w:r>
          <w:t>6</w:t>
        </w:r>
        <w:r>
          <w:fldChar w:fldCharType="end"/>
        </w:r>
      </w:hyperlink>
    </w:p>
    <w:p>
      <w:pPr>
        <w:pStyle w:val="TOC2"/>
        <w:tabs>
          <w:tab w:val="right" w:leader="dot" w:pos="8306"/>
        </w:tabs>
      </w:pPr>
      <w:hyperlink w:anchor="_Toc22559" w:history="1">
        <w:r>
          <w:rPr>
            <w:rFonts w:ascii="仿宋" w:eastAsia="仿宋" w:hAnsi="仿宋" w:cs="仿宋" w:hint="eastAsia"/>
            <w:lang w:eastAsia="zh-CN"/>
          </w:rPr>
          <w:t>(三)、文档存档与归档</w:t>
        </w:r>
        <w:r>
          <w:tab/>
        </w:r>
        <w:r>
          <w:fldChar w:fldCharType="begin"/>
        </w:r>
        <w:r>
          <w:instrText xml:space="preserve"> PAGEREF _Toc22559 \h </w:instrText>
        </w:r>
        <w:r>
          <w:fldChar w:fldCharType="separate"/>
        </w:r>
        <w:r>
          <w:t>7</w:t>
        </w:r>
        <w:r>
          <w:fldChar w:fldCharType="end"/>
        </w:r>
      </w:hyperlink>
    </w:p>
    <w:p>
      <w:pPr>
        <w:pStyle w:val="TOC1"/>
        <w:tabs>
          <w:tab w:val="right" w:leader="dot" w:pos="8306"/>
        </w:tabs>
      </w:pPr>
      <w:hyperlink w:anchor="_Toc24079" w:history="1">
        <w:r>
          <w:rPr>
            <w:rFonts w:ascii="仿宋" w:eastAsia="仿宋" w:hAnsi="仿宋" w:cs="仿宋" w:hint="eastAsia"/>
            <w:lang w:eastAsia="zh-CN"/>
          </w:rPr>
          <w:t>三、岩石矿物标准物质项目建设单位说明</w:t>
        </w:r>
        <w:r>
          <w:tab/>
        </w:r>
        <w:r>
          <w:fldChar w:fldCharType="begin"/>
        </w:r>
        <w:r>
          <w:instrText xml:space="preserve"> PAGEREF _Toc24079 \h </w:instrText>
        </w:r>
        <w:r>
          <w:fldChar w:fldCharType="separate"/>
        </w:r>
        <w:r>
          <w:t>8</w:t>
        </w:r>
        <w:r>
          <w:fldChar w:fldCharType="end"/>
        </w:r>
      </w:hyperlink>
    </w:p>
    <w:p>
      <w:pPr>
        <w:pStyle w:val="TOC2"/>
        <w:tabs>
          <w:tab w:val="right" w:leader="dot" w:pos="8306"/>
        </w:tabs>
      </w:pPr>
      <w:hyperlink w:anchor="_Toc29734" w:history="1">
        <w:r>
          <w:rPr>
            <w:rFonts w:ascii="仿宋" w:eastAsia="仿宋" w:hAnsi="仿宋" w:cs="仿宋" w:hint="eastAsia"/>
            <w:lang w:eastAsia="zh-CN"/>
          </w:rPr>
          <w:t>(一)、岩石矿物标准物质项目承办单位基本情况</w:t>
        </w:r>
        <w:r>
          <w:tab/>
        </w:r>
        <w:r>
          <w:fldChar w:fldCharType="begin"/>
        </w:r>
        <w:r>
          <w:instrText xml:space="preserve"> PAGEREF _Toc29734 \h </w:instrText>
        </w:r>
        <w:r>
          <w:fldChar w:fldCharType="separate"/>
        </w:r>
        <w:r>
          <w:t>8</w:t>
        </w:r>
        <w:r>
          <w:fldChar w:fldCharType="end"/>
        </w:r>
      </w:hyperlink>
    </w:p>
    <w:p>
      <w:pPr>
        <w:pStyle w:val="TOC2"/>
        <w:tabs>
          <w:tab w:val="right" w:leader="dot" w:pos="8306"/>
        </w:tabs>
      </w:pPr>
      <w:hyperlink w:anchor="_Toc23067" w:history="1">
        <w:r>
          <w:rPr>
            <w:rFonts w:ascii="仿宋" w:eastAsia="仿宋" w:hAnsi="仿宋" w:cs="仿宋" w:hint="eastAsia"/>
            <w:lang w:eastAsia="zh-CN"/>
          </w:rPr>
          <w:t>(二)、公司经济效益分析</w:t>
        </w:r>
        <w:r>
          <w:tab/>
        </w:r>
        <w:r>
          <w:fldChar w:fldCharType="begin"/>
        </w:r>
        <w:r>
          <w:instrText xml:space="preserve"> PAGEREF _Toc23067 \h </w:instrText>
        </w:r>
        <w:r>
          <w:fldChar w:fldCharType="separate"/>
        </w:r>
        <w:r>
          <w:t>9</w:t>
        </w:r>
        <w:r>
          <w:fldChar w:fldCharType="end"/>
        </w:r>
      </w:hyperlink>
    </w:p>
    <w:p>
      <w:pPr>
        <w:pStyle w:val="TOC1"/>
        <w:tabs>
          <w:tab w:val="right" w:leader="dot" w:pos="8306"/>
        </w:tabs>
      </w:pPr>
      <w:hyperlink w:anchor="_Toc4031" w:history="1">
        <w:r>
          <w:rPr>
            <w:rFonts w:ascii="仿宋" w:eastAsia="仿宋" w:hAnsi="仿宋" w:cs="仿宋" w:hint="eastAsia"/>
            <w:lang w:eastAsia="zh-CN"/>
          </w:rPr>
          <w:t>四、产品规划分析</w:t>
        </w:r>
        <w:r>
          <w:tab/>
        </w:r>
        <w:r>
          <w:fldChar w:fldCharType="begin"/>
        </w:r>
        <w:r>
          <w:instrText xml:space="preserve"> PAGEREF _Toc4031 \h </w:instrText>
        </w:r>
        <w:r>
          <w:fldChar w:fldCharType="separate"/>
        </w:r>
        <w:r>
          <w:t>10</w:t>
        </w:r>
        <w:r>
          <w:fldChar w:fldCharType="end"/>
        </w:r>
      </w:hyperlink>
    </w:p>
    <w:p>
      <w:pPr>
        <w:pStyle w:val="TOC2"/>
        <w:tabs>
          <w:tab w:val="right" w:leader="dot" w:pos="8306"/>
        </w:tabs>
      </w:pPr>
      <w:hyperlink w:anchor="_Toc22463" w:history="1">
        <w:r>
          <w:rPr>
            <w:rFonts w:ascii="仿宋" w:eastAsia="仿宋" w:hAnsi="仿宋" w:cs="仿宋" w:hint="eastAsia"/>
            <w:lang w:eastAsia="zh-CN"/>
          </w:rPr>
          <w:t>(一)、产品规划</w:t>
        </w:r>
        <w:r>
          <w:tab/>
        </w:r>
        <w:r>
          <w:fldChar w:fldCharType="begin"/>
        </w:r>
        <w:r>
          <w:instrText xml:space="preserve"> PAGEREF _Toc22463 \h </w:instrText>
        </w:r>
        <w:r>
          <w:fldChar w:fldCharType="separate"/>
        </w:r>
        <w:r>
          <w:t>10</w:t>
        </w:r>
        <w:r>
          <w:fldChar w:fldCharType="end"/>
        </w:r>
      </w:hyperlink>
    </w:p>
    <w:p>
      <w:pPr>
        <w:pStyle w:val="TOC2"/>
        <w:tabs>
          <w:tab w:val="right" w:leader="dot" w:pos="8306"/>
        </w:tabs>
      </w:pPr>
      <w:hyperlink w:anchor="_Toc9896" w:history="1">
        <w:r>
          <w:rPr>
            <w:rFonts w:ascii="仿宋" w:eastAsia="仿宋" w:hAnsi="仿宋" w:cs="仿宋" w:hint="eastAsia"/>
            <w:lang w:eastAsia="zh-CN"/>
          </w:rPr>
          <w:t>(二)、建设规模</w:t>
        </w:r>
        <w:r>
          <w:tab/>
        </w:r>
        <w:r>
          <w:fldChar w:fldCharType="begin"/>
        </w:r>
        <w:r>
          <w:instrText xml:space="preserve"> PAGEREF _Toc9896 \h </w:instrText>
        </w:r>
        <w:r>
          <w:fldChar w:fldCharType="separate"/>
        </w:r>
        <w:r>
          <w:t>10</w:t>
        </w:r>
        <w:r>
          <w:fldChar w:fldCharType="end"/>
        </w:r>
      </w:hyperlink>
    </w:p>
    <w:p>
      <w:pPr>
        <w:pStyle w:val="TOC1"/>
        <w:tabs>
          <w:tab w:val="right" w:leader="dot" w:pos="8306"/>
        </w:tabs>
      </w:pPr>
      <w:hyperlink w:anchor="_Toc24607" w:history="1">
        <w:r>
          <w:rPr>
            <w:rFonts w:ascii="仿宋" w:eastAsia="仿宋" w:hAnsi="仿宋" w:cs="仿宋" w:hint="eastAsia"/>
            <w:lang w:eastAsia="zh-CN"/>
          </w:rPr>
          <w:t>五、工艺说明</w:t>
        </w:r>
        <w:r>
          <w:tab/>
        </w:r>
        <w:r>
          <w:fldChar w:fldCharType="begin"/>
        </w:r>
        <w:r>
          <w:instrText xml:space="preserve"> PAGEREF _Toc24607 \h </w:instrText>
        </w:r>
        <w:r>
          <w:fldChar w:fldCharType="separate"/>
        </w:r>
        <w:r>
          <w:t>12</w:t>
        </w:r>
        <w:r>
          <w:fldChar w:fldCharType="end"/>
        </w:r>
      </w:hyperlink>
    </w:p>
    <w:p>
      <w:pPr>
        <w:pStyle w:val="TOC2"/>
        <w:tabs>
          <w:tab w:val="right" w:leader="dot" w:pos="8306"/>
        </w:tabs>
      </w:pPr>
      <w:hyperlink w:anchor="_Toc12371" w:history="1">
        <w:r>
          <w:rPr>
            <w:rFonts w:ascii="仿宋" w:eastAsia="仿宋" w:hAnsi="仿宋" w:cs="仿宋" w:hint="eastAsia"/>
            <w:lang w:eastAsia="zh-CN"/>
          </w:rPr>
          <w:t>(一)、技术管理特点</w:t>
        </w:r>
        <w:r>
          <w:tab/>
        </w:r>
        <w:r>
          <w:fldChar w:fldCharType="begin"/>
        </w:r>
        <w:r>
          <w:instrText xml:space="preserve"> PAGEREF _Toc12371 \h </w:instrText>
        </w:r>
        <w:r>
          <w:fldChar w:fldCharType="separate"/>
        </w:r>
        <w:r>
          <w:t>12</w:t>
        </w:r>
        <w:r>
          <w:fldChar w:fldCharType="end"/>
        </w:r>
      </w:hyperlink>
    </w:p>
    <w:p>
      <w:pPr>
        <w:pStyle w:val="TOC2"/>
        <w:tabs>
          <w:tab w:val="right" w:leader="dot" w:pos="8306"/>
        </w:tabs>
      </w:pPr>
      <w:hyperlink w:anchor="_Toc15450" w:history="1">
        <w:r>
          <w:rPr>
            <w:rFonts w:ascii="仿宋" w:eastAsia="仿宋" w:hAnsi="仿宋" w:cs="仿宋" w:hint="eastAsia"/>
            <w:lang w:eastAsia="zh-CN"/>
          </w:rPr>
          <w:t>(二)、岩石矿物标准物质项目工艺技术设计方案</w:t>
        </w:r>
        <w:r>
          <w:tab/>
        </w:r>
        <w:r>
          <w:fldChar w:fldCharType="begin"/>
        </w:r>
        <w:r>
          <w:instrText xml:space="preserve"> PAGEREF _Toc15450 \h </w:instrText>
        </w:r>
        <w:r>
          <w:fldChar w:fldCharType="separate"/>
        </w:r>
        <w:r>
          <w:t>13</w:t>
        </w:r>
        <w:r>
          <w:fldChar w:fldCharType="end"/>
        </w:r>
      </w:hyperlink>
    </w:p>
    <w:p>
      <w:pPr>
        <w:pStyle w:val="TOC2"/>
        <w:tabs>
          <w:tab w:val="right" w:leader="dot" w:pos="8306"/>
        </w:tabs>
      </w:pPr>
      <w:hyperlink w:anchor="_Toc2832" w:history="1">
        <w:r>
          <w:rPr>
            <w:rFonts w:ascii="仿宋" w:eastAsia="仿宋" w:hAnsi="仿宋" w:cs="仿宋" w:hint="eastAsia"/>
            <w:lang w:eastAsia="zh-CN"/>
          </w:rPr>
          <w:t>(三)、设备选型方案</w:t>
        </w:r>
        <w:r>
          <w:tab/>
        </w:r>
        <w:r>
          <w:fldChar w:fldCharType="begin"/>
        </w:r>
        <w:r>
          <w:instrText xml:space="preserve"> PAGEREF _Toc2832 \h </w:instrText>
        </w:r>
        <w:r>
          <w:fldChar w:fldCharType="separate"/>
        </w:r>
        <w:r>
          <w:t>14</w:t>
        </w:r>
        <w:r>
          <w:fldChar w:fldCharType="end"/>
        </w:r>
      </w:hyperlink>
    </w:p>
    <w:p>
      <w:pPr>
        <w:pStyle w:val="TOC1"/>
        <w:tabs>
          <w:tab w:val="right" w:leader="dot" w:pos="8306"/>
        </w:tabs>
      </w:pPr>
      <w:hyperlink w:anchor="_Toc19588" w:history="1">
        <w:r>
          <w:rPr>
            <w:rFonts w:ascii="仿宋" w:eastAsia="仿宋" w:hAnsi="仿宋" w:cs="仿宋" w:hint="eastAsia"/>
            <w:lang w:eastAsia="zh-CN"/>
          </w:rPr>
          <w:t>六、岩石矿物标准物质项目选址可行性分析</w:t>
        </w:r>
        <w:r>
          <w:tab/>
        </w:r>
        <w:r>
          <w:fldChar w:fldCharType="begin"/>
        </w:r>
        <w:r>
          <w:instrText xml:space="preserve"> PAGEREF _Toc19588 \h </w:instrText>
        </w:r>
        <w:r>
          <w:fldChar w:fldCharType="separate"/>
        </w:r>
        <w:r>
          <w:t>16</w:t>
        </w:r>
        <w:r>
          <w:fldChar w:fldCharType="end"/>
        </w:r>
      </w:hyperlink>
    </w:p>
    <w:p>
      <w:pPr>
        <w:pStyle w:val="TOC2"/>
        <w:tabs>
          <w:tab w:val="right" w:leader="dot" w:pos="8306"/>
        </w:tabs>
      </w:pPr>
      <w:hyperlink w:anchor="_Toc11670" w:history="1">
        <w:r>
          <w:rPr>
            <w:rFonts w:ascii="仿宋" w:eastAsia="仿宋" w:hAnsi="仿宋" w:cs="仿宋" w:hint="eastAsia"/>
            <w:lang w:eastAsia="zh-CN"/>
          </w:rPr>
          <w:t>(一)、岩石矿物标准物质项目选址</w:t>
        </w:r>
        <w:r>
          <w:tab/>
        </w:r>
        <w:r>
          <w:fldChar w:fldCharType="begin"/>
        </w:r>
        <w:r>
          <w:instrText xml:space="preserve"> PAGEREF _Toc11670 \h </w:instrText>
        </w:r>
        <w:r>
          <w:fldChar w:fldCharType="separate"/>
        </w:r>
        <w:r>
          <w:t>16</w:t>
        </w:r>
        <w:r>
          <w:fldChar w:fldCharType="end"/>
        </w:r>
      </w:hyperlink>
    </w:p>
    <w:p>
      <w:pPr>
        <w:pStyle w:val="TOC2"/>
        <w:tabs>
          <w:tab w:val="right" w:leader="dot" w:pos="8306"/>
        </w:tabs>
      </w:pPr>
      <w:hyperlink w:anchor="_Toc20354" w:history="1">
        <w:r>
          <w:rPr>
            <w:rFonts w:ascii="仿宋" w:eastAsia="仿宋" w:hAnsi="仿宋" w:cs="仿宋" w:hint="eastAsia"/>
            <w:lang w:eastAsia="zh-CN"/>
          </w:rPr>
          <w:t>(二)、用地控制指标</w:t>
        </w:r>
        <w:r>
          <w:tab/>
        </w:r>
        <w:r>
          <w:fldChar w:fldCharType="begin"/>
        </w:r>
        <w:r>
          <w:instrText xml:space="preserve"> PAGEREF _Toc20354 \h </w:instrText>
        </w:r>
        <w:r>
          <w:fldChar w:fldCharType="separate"/>
        </w:r>
        <w:r>
          <w:t>16</w:t>
        </w:r>
        <w:r>
          <w:fldChar w:fldCharType="end"/>
        </w:r>
      </w:hyperlink>
    </w:p>
    <w:p>
      <w:pPr>
        <w:pStyle w:val="TOC2"/>
        <w:tabs>
          <w:tab w:val="right" w:leader="dot" w:pos="8306"/>
        </w:tabs>
      </w:pPr>
      <w:hyperlink w:anchor="_Toc14850" w:history="1">
        <w:r>
          <w:rPr>
            <w:rFonts w:ascii="仿宋" w:eastAsia="仿宋" w:hAnsi="仿宋" w:cs="仿宋" w:hint="eastAsia"/>
            <w:lang w:eastAsia="zh-CN"/>
          </w:rPr>
          <w:t>(三)、节约用地措施</w:t>
        </w:r>
        <w:r>
          <w:tab/>
        </w:r>
        <w:r>
          <w:fldChar w:fldCharType="begin"/>
        </w:r>
        <w:r>
          <w:instrText xml:space="preserve"> PAGEREF _Toc14850 \h </w:instrText>
        </w:r>
        <w:r>
          <w:fldChar w:fldCharType="separate"/>
        </w:r>
        <w:r>
          <w:t>18</w:t>
        </w:r>
        <w:r>
          <w:fldChar w:fldCharType="end"/>
        </w:r>
      </w:hyperlink>
    </w:p>
    <w:p>
      <w:pPr>
        <w:pStyle w:val="TOC2"/>
        <w:tabs>
          <w:tab w:val="right" w:leader="dot" w:pos="8306"/>
        </w:tabs>
      </w:pPr>
      <w:hyperlink w:anchor="_Toc27304" w:history="1">
        <w:r>
          <w:rPr>
            <w:rFonts w:ascii="仿宋" w:eastAsia="仿宋" w:hAnsi="仿宋" w:cs="仿宋" w:hint="eastAsia"/>
            <w:lang w:eastAsia="zh-CN"/>
          </w:rPr>
          <w:t>(四)、总图布置方案</w:t>
        </w:r>
        <w:r>
          <w:tab/>
        </w:r>
        <w:r>
          <w:fldChar w:fldCharType="begin"/>
        </w:r>
        <w:r>
          <w:instrText xml:space="preserve"> PAGEREF _Toc27304 \h </w:instrText>
        </w:r>
        <w:r>
          <w:fldChar w:fldCharType="separate"/>
        </w:r>
        <w:r>
          <w:t>19</w:t>
        </w:r>
        <w:r>
          <w:fldChar w:fldCharType="end"/>
        </w:r>
      </w:hyperlink>
    </w:p>
    <w:p>
      <w:pPr>
        <w:pStyle w:val="TOC2"/>
        <w:tabs>
          <w:tab w:val="right" w:leader="dot" w:pos="8306"/>
        </w:tabs>
      </w:pPr>
      <w:hyperlink w:anchor="_Toc9589" w:history="1">
        <w:r>
          <w:rPr>
            <w:rFonts w:ascii="仿宋" w:eastAsia="仿宋" w:hAnsi="仿宋" w:cs="仿宋" w:hint="eastAsia"/>
            <w:lang w:eastAsia="zh-CN"/>
          </w:rPr>
          <w:t>(五)、选址综合评价</w:t>
        </w:r>
        <w:r>
          <w:tab/>
        </w:r>
        <w:r>
          <w:fldChar w:fldCharType="begin"/>
        </w:r>
        <w:r>
          <w:instrText xml:space="preserve"> PAGEREF _Toc9589 \h </w:instrText>
        </w:r>
        <w:r>
          <w:fldChar w:fldCharType="separate"/>
        </w:r>
        <w:r>
          <w:t>20</w:t>
        </w:r>
        <w:r>
          <w:fldChar w:fldCharType="end"/>
        </w:r>
      </w:hyperlink>
    </w:p>
    <w:p>
      <w:pPr>
        <w:pStyle w:val="TOC1"/>
        <w:tabs>
          <w:tab w:val="right" w:leader="dot" w:pos="8306"/>
        </w:tabs>
      </w:pPr>
      <w:hyperlink w:anchor="_Toc30528" w:history="1">
        <w:r>
          <w:rPr>
            <w:rFonts w:ascii="仿宋" w:eastAsia="仿宋" w:hAnsi="仿宋" w:cs="仿宋" w:hint="eastAsia"/>
            <w:lang w:eastAsia="zh-CN"/>
          </w:rPr>
          <w:t>七、岩石矿物标准物质项目风险管理</w:t>
        </w:r>
        <w:r>
          <w:tab/>
        </w:r>
        <w:r>
          <w:fldChar w:fldCharType="begin"/>
        </w:r>
        <w:r>
          <w:instrText xml:space="preserve"> PAGEREF _Toc30528 \h </w:instrText>
        </w:r>
        <w:r>
          <w:fldChar w:fldCharType="separate"/>
        </w:r>
        <w:r>
          <w:t>21</w:t>
        </w:r>
        <w:r>
          <w:fldChar w:fldCharType="end"/>
        </w:r>
      </w:hyperlink>
    </w:p>
    <w:p>
      <w:pPr>
        <w:pStyle w:val="TOC2"/>
        <w:tabs>
          <w:tab w:val="right" w:leader="dot" w:pos="8306"/>
        </w:tabs>
      </w:pPr>
      <w:hyperlink w:anchor="_Toc507" w:history="1">
        <w:r>
          <w:rPr>
            <w:rFonts w:ascii="仿宋" w:eastAsia="仿宋" w:hAnsi="仿宋" w:cs="仿宋" w:hint="eastAsia"/>
            <w:lang w:eastAsia="zh-CN"/>
          </w:rPr>
          <w:t>(一)、风险识别与评估</w:t>
        </w:r>
        <w:r>
          <w:tab/>
        </w:r>
        <w:r>
          <w:fldChar w:fldCharType="begin"/>
        </w:r>
        <w:r>
          <w:instrText xml:space="preserve"> PAGEREF _Toc507 \h </w:instrText>
        </w:r>
        <w:r>
          <w:fldChar w:fldCharType="separate"/>
        </w:r>
        <w:r>
          <w:t>21</w:t>
        </w:r>
        <w:r>
          <w:fldChar w:fldCharType="end"/>
        </w:r>
      </w:hyperlink>
    </w:p>
    <w:p>
      <w:pPr>
        <w:pStyle w:val="TOC2"/>
        <w:tabs>
          <w:tab w:val="right" w:leader="dot" w:pos="8306"/>
        </w:tabs>
      </w:pPr>
      <w:hyperlink w:anchor="_Toc3435" w:history="1">
        <w:r>
          <w:rPr>
            <w:rFonts w:ascii="仿宋" w:eastAsia="仿宋" w:hAnsi="仿宋" w:cs="仿宋" w:hint="eastAsia"/>
            <w:lang w:eastAsia="zh-CN"/>
          </w:rPr>
          <w:t>(二)、风险应对策略</w:t>
        </w:r>
        <w:r>
          <w:tab/>
        </w:r>
        <w:r>
          <w:fldChar w:fldCharType="begin"/>
        </w:r>
        <w:r>
          <w:instrText xml:space="preserve"> PAGEREF _Toc3435 \h </w:instrText>
        </w:r>
        <w:r>
          <w:fldChar w:fldCharType="separate"/>
        </w:r>
        <w:r>
          <w:t>22</w:t>
        </w:r>
        <w:r>
          <w:fldChar w:fldCharType="end"/>
        </w:r>
      </w:hyperlink>
    </w:p>
    <w:p>
      <w:pPr>
        <w:pStyle w:val="TOC2"/>
        <w:tabs>
          <w:tab w:val="right" w:leader="dot" w:pos="8306"/>
        </w:tabs>
      </w:pPr>
      <w:hyperlink w:anchor="_Toc9318" w:history="1">
        <w:r>
          <w:rPr>
            <w:rFonts w:ascii="仿宋" w:eastAsia="仿宋" w:hAnsi="仿宋" w:cs="仿宋" w:hint="eastAsia"/>
            <w:lang w:eastAsia="zh-CN"/>
          </w:rPr>
          <w:t>(三)、风险监控与控制</w:t>
        </w:r>
        <w:r>
          <w:tab/>
        </w:r>
        <w:r>
          <w:fldChar w:fldCharType="begin"/>
        </w:r>
        <w:r>
          <w:instrText xml:space="preserve"> PAGEREF _Toc9318 \h </w:instrText>
        </w:r>
        <w:r>
          <w:fldChar w:fldCharType="separate"/>
        </w:r>
        <w:r>
          <w:t>24</w:t>
        </w:r>
        <w:r>
          <w:fldChar w:fldCharType="end"/>
        </w:r>
      </w:hyperlink>
    </w:p>
    <w:p>
      <w:pPr>
        <w:pStyle w:val="TOC1"/>
        <w:tabs>
          <w:tab w:val="right" w:leader="dot" w:pos="8306"/>
        </w:tabs>
      </w:pPr>
      <w:hyperlink w:anchor="_Toc16128" w:history="1">
        <w:r>
          <w:rPr>
            <w:rFonts w:ascii="仿宋" w:eastAsia="仿宋" w:hAnsi="仿宋" w:cs="仿宋" w:hint="eastAsia"/>
            <w:lang w:eastAsia="zh-CN"/>
          </w:rPr>
          <w:t>八、岩石矿物标准物质项目技术管理</w:t>
        </w:r>
        <w:r>
          <w:tab/>
        </w:r>
        <w:r>
          <w:fldChar w:fldCharType="begin"/>
        </w:r>
        <w:r>
          <w:instrText xml:space="preserve"> PAGEREF _Toc16128 \h </w:instrText>
        </w:r>
        <w:r>
          <w:fldChar w:fldCharType="separate"/>
        </w:r>
        <w:r>
          <w:t>25</w:t>
        </w:r>
        <w:r>
          <w:fldChar w:fldCharType="end"/>
        </w:r>
      </w:hyperlink>
    </w:p>
    <w:p>
      <w:pPr>
        <w:pStyle w:val="TOC2"/>
        <w:tabs>
          <w:tab w:val="right" w:leader="dot" w:pos="8306"/>
        </w:tabs>
      </w:pPr>
      <w:hyperlink w:anchor="_Toc28223" w:history="1">
        <w:r>
          <w:rPr>
            <w:rFonts w:ascii="仿宋" w:eastAsia="仿宋" w:hAnsi="仿宋" w:cs="仿宋" w:hint="eastAsia"/>
            <w:lang w:eastAsia="zh-CN"/>
          </w:rPr>
          <w:t>(一)、技术方案选用方向</w:t>
        </w:r>
        <w:r>
          <w:tab/>
        </w:r>
        <w:r>
          <w:fldChar w:fldCharType="begin"/>
        </w:r>
        <w:r>
          <w:instrText xml:space="preserve"> PAGEREF _Toc28223 \h </w:instrText>
        </w:r>
        <w:r>
          <w:fldChar w:fldCharType="separate"/>
        </w:r>
        <w:r>
          <w:t>25</w:t>
        </w:r>
        <w:r>
          <w:fldChar w:fldCharType="end"/>
        </w:r>
      </w:hyperlink>
    </w:p>
    <w:p>
      <w:pPr>
        <w:pStyle w:val="TOC2"/>
        <w:tabs>
          <w:tab w:val="right" w:leader="dot" w:pos="8306"/>
        </w:tabs>
      </w:pPr>
      <w:hyperlink w:anchor="_Toc19019" w:history="1">
        <w:r>
          <w:rPr>
            <w:rFonts w:ascii="仿宋" w:eastAsia="仿宋" w:hAnsi="仿宋" w:cs="仿宋" w:hint="eastAsia"/>
            <w:lang w:eastAsia="zh-CN"/>
          </w:rPr>
          <w:t>(二)、工艺技术方案选用原则</w:t>
        </w:r>
        <w:r>
          <w:tab/>
        </w:r>
        <w:r>
          <w:fldChar w:fldCharType="begin"/>
        </w:r>
        <w:r>
          <w:instrText xml:space="preserve"> PAGEREF _Toc19019 \h </w:instrText>
        </w:r>
        <w:r>
          <w:fldChar w:fldCharType="separate"/>
        </w:r>
        <w:r>
          <w:t>27</w:t>
        </w:r>
        <w:r>
          <w:fldChar w:fldCharType="end"/>
        </w:r>
      </w:hyperlink>
    </w:p>
    <w:p>
      <w:pPr>
        <w:pStyle w:val="TOC2"/>
        <w:tabs>
          <w:tab w:val="right" w:leader="dot" w:pos="8306"/>
        </w:tabs>
      </w:pPr>
      <w:hyperlink w:anchor="_Toc1019" w:history="1">
        <w:r>
          <w:rPr>
            <w:rFonts w:ascii="仿宋" w:eastAsia="仿宋" w:hAnsi="仿宋" w:cs="仿宋" w:hint="eastAsia"/>
            <w:lang w:eastAsia="zh-CN"/>
          </w:rPr>
          <w:t>(三)、工艺技术方案要求</w:t>
        </w:r>
        <w:r>
          <w:tab/>
        </w:r>
        <w:r>
          <w:fldChar w:fldCharType="begin"/>
        </w:r>
        <w:r>
          <w:instrText xml:space="preserve"> PAGEREF _Toc1019 \h </w:instrText>
        </w:r>
        <w:r>
          <w:fldChar w:fldCharType="separate"/>
        </w:r>
        <w:r>
          <w:t>29</w:t>
        </w:r>
        <w:r>
          <w:fldChar w:fldCharType="end"/>
        </w:r>
      </w:hyperlink>
    </w:p>
    <w:p>
      <w:pPr>
        <w:pStyle w:val="TOC1"/>
        <w:tabs>
          <w:tab w:val="right" w:leader="dot" w:pos="8306"/>
        </w:tabs>
      </w:pPr>
      <w:hyperlink w:anchor="_Toc3037" w:history="1">
        <w:r>
          <w:rPr>
            <w:rFonts w:ascii="仿宋" w:eastAsia="仿宋" w:hAnsi="仿宋" w:cs="仿宋" w:hint="eastAsia"/>
            <w:lang w:eastAsia="zh-CN"/>
          </w:rPr>
          <w:t>九、岩石矿物标准物质项目投资规划</w:t>
        </w:r>
        <w:r>
          <w:tab/>
        </w:r>
        <w:r>
          <w:fldChar w:fldCharType="begin"/>
        </w:r>
        <w:r>
          <w:instrText xml:space="preserve"> PAGEREF _Toc3037 \h </w:instrText>
        </w:r>
        <w:r>
          <w:fldChar w:fldCharType="separate"/>
        </w:r>
        <w:r>
          <w:t>32</w:t>
        </w:r>
        <w:r>
          <w:fldChar w:fldCharType="end"/>
        </w:r>
      </w:hyperlink>
    </w:p>
    <w:p>
      <w:pPr>
        <w:pStyle w:val="TOC2"/>
        <w:tabs>
          <w:tab w:val="right" w:leader="dot" w:pos="8306"/>
        </w:tabs>
      </w:pPr>
      <w:hyperlink w:anchor="_Toc14867" w:history="1">
        <w:r>
          <w:rPr>
            <w:rFonts w:ascii="仿宋" w:eastAsia="仿宋" w:hAnsi="仿宋" w:cs="仿宋" w:hint="eastAsia"/>
            <w:lang w:eastAsia="zh-CN"/>
          </w:rPr>
          <w:t>(一)、岩石矿物标准物质项目总投资估算</w:t>
        </w:r>
        <w:r>
          <w:tab/>
        </w:r>
        <w:r>
          <w:fldChar w:fldCharType="begin"/>
        </w:r>
        <w:r>
          <w:instrText xml:space="preserve"> PAGEREF _Toc14867 \h </w:instrText>
        </w:r>
        <w:r>
          <w:fldChar w:fldCharType="separate"/>
        </w:r>
        <w:r>
          <w:t>32</w:t>
        </w:r>
        <w:r>
          <w:fldChar w:fldCharType="end"/>
        </w:r>
      </w:hyperlink>
    </w:p>
    <w:p>
      <w:pPr>
        <w:pStyle w:val="TOC2"/>
        <w:tabs>
          <w:tab w:val="right" w:leader="dot" w:pos="8306"/>
        </w:tabs>
      </w:pPr>
      <w:hyperlink w:anchor="_Toc28622" w:history="1">
        <w:r>
          <w:rPr>
            <w:rFonts w:ascii="仿宋" w:eastAsia="仿宋" w:hAnsi="仿宋" w:cs="仿宋" w:hint="eastAsia"/>
            <w:lang w:eastAsia="zh-CN"/>
          </w:rPr>
          <w:t>(二)、资金筹措</w:t>
        </w:r>
        <w:r>
          <w:tab/>
        </w:r>
        <w:r>
          <w:fldChar w:fldCharType="begin"/>
        </w:r>
        <w:r>
          <w:instrText xml:space="preserve"> PAGEREF _Toc28622 \h </w:instrText>
        </w:r>
        <w:r>
          <w:fldChar w:fldCharType="separate"/>
        </w:r>
        <w:r>
          <w:t>33</w:t>
        </w:r>
        <w:r>
          <w:fldChar w:fldCharType="end"/>
        </w:r>
      </w:hyperlink>
    </w:p>
    <w:p>
      <w:pPr>
        <w:pStyle w:val="TOC1"/>
        <w:tabs>
          <w:tab w:val="right" w:leader="dot" w:pos="8306"/>
        </w:tabs>
      </w:pPr>
      <w:hyperlink w:anchor="_Toc6071" w:history="1">
        <w:r>
          <w:rPr>
            <w:rFonts w:ascii="仿宋" w:eastAsia="仿宋" w:hAnsi="仿宋" w:cs="仿宋" w:hint="eastAsia"/>
            <w:lang w:eastAsia="zh-CN"/>
          </w:rPr>
          <w:t>十、岩石矿物标准物质项目环境影响分析</w:t>
        </w:r>
        <w:r>
          <w:tab/>
        </w:r>
        <w:r>
          <w:fldChar w:fldCharType="begin"/>
        </w:r>
        <w:r>
          <w:instrText xml:space="preserve"> PAGEREF _Toc6071 \h </w:instrText>
        </w:r>
        <w:r>
          <w:fldChar w:fldCharType="separate"/>
        </w:r>
        <w:r>
          <w:t>34</w:t>
        </w:r>
        <w:r>
          <w:fldChar w:fldCharType="end"/>
        </w:r>
      </w:hyperlink>
    </w:p>
    <w:p>
      <w:pPr>
        <w:pStyle w:val="TOC2"/>
        <w:tabs>
          <w:tab w:val="right" w:leader="dot" w:pos="8306"/>
        </w:tabs>
      </w:pPr>
      <w:hyperlink w:anchor="_Toc26143" w:history="1">
        <w:r>
          <w:rPr>
            <w:rFonts w:ascii="仿宋" w:eastAsia="仿宋" w:hAnsi="仿宋" w:cs="仿宋" w:hint="eastAsia"/>
            <w:lang w:eastAsia="zh-CN"/>
          </w:rPr>
          <w:t>(一)、建设区域环境质量现状</w:t>
        </w:r>
        <w:r>
          <w:tab/>
        </w:r>
        <w:r>
          <w:fldChar w:fldCharType="begin"/>
        </w:r>
        <w:r>
          <w:instrText xml:space="preserve"> PAGEREF _Toc26143 \h </w:instrText>
        </w:r>
        <w:r>
          <w:fldChar w:fldCharType="separate"/>
        </w:r>
        <w:r>
          <w:t>34</w:t>
        </w:r>
        <w:r>
          <w:fldChar w:fldCharType="end"/>
        </w:r>
      </w:hyperlink>
    </w:p>
    <w:p>
      <w:pPr>
        <w:pStyle w:val="TOC2"/>
        <w:tabs>
          <w:tab w:val="right" w:leader="dot" w:pos="8306"/>
        </w:tabs>
      </w:pPr>
      <w:hyperlink w:anchor="_Toc1069" w:history="1">
        <w:r>
          <w:rPr>
            <w:rFonts w:ascii="仿宋" w:eastAsia="仿宋" w:hAnsi="仿宋" w:cs="仿宋" w:hint="eastAsia"/>
            <w:lang w:eastAsia="zh-CN"/>
          </w:rPr>
          <w:t>(二)、建设期环境保护</w:t>
        </w:r>
        <w:r>
          <w:tab/>
        </w:r>
        <w:r>
          <w:fldChar w:fldCharType="begin"/>
        </w:r>
        <w:r>
          <w:instrText xml:space="preserve"> PAGEREF _Toc1069 \h </w:instrText>
        </w:r>
        <w:r>
          <w:fldChar w:fldCharType="separate"/>
        </w:r>
        <w:r>
          <w:t>35</w:t>
        </w:r>
        <w:r>
          <w:fldChar w:fldCharType="end"/>
        </w:r>
      </w:hyperlink>
    </w:p>
    <w:p>
      <w:pPr>
        <w:pStyle w:val="TOC2"/>
        <w:tabs>
          <w:tab w:val="right" w:leader="dot" w:pos="8306"/>
        </w:tabs>
      </w:pPr>
      <w:hyperlink w:anchor="_Toc15137" w:history="1">
        <w:r>
          <w:rPr>
            <w:rFonts w:ascii="仿宋" w:eastAsia="仿宋" w:hAnsi="仿宋" w:cs="仿宋" w:hint="eastAsia"/>
            <w:lang w:eastAsia="zh-CN"/>
          </w:rPr>
          <w:t>(三)、运营期环境保护</w:t>
        </w:r>
        <w:r>
          <w:tab/>
        </w:r>
        <w:r>
          <w:fldChar w:fldCharType="begin"/>
        </w:r>
        <w:r>
          <w:instrText xml:space="preserve"> PAGEREF _Toc15137 \h </w:instrText>
        </w:r>
        <w:r>
          <w:fldChar w:fldCharType="separate"/>
        </w:r>
        <w:r>
          <w:t>36</w:t>
        </w:r>
        <w:r>
          <w:fldChar w:fldCharType="end"/>
        </w:r>
      </w:hyperlink>
    </w:p>
    <w:p>
      <w:pPr>
        <w:pStyle w:val="TOC2"/>
        <w:tabs>
          <w:tab w:val="right" w:leader="dot" w:pos="8306"/>
        </w:tabs>
      </w:pPr>
      <w:hyperlink w:anchor="_Toc7200" w:history="1">
        <w:r>
          <w:rPr>
            <w:rFonts w:ascii="仿宋" w:eastAsia="仿宋" w:hAnsi="仿宋" w:cs="仿宋" w:hint="eastAsia"/>
            <w:lang w:eastAsia="zh-CN"/>
          </w:rPr>
          <w:t>(四)、岩石矿物标准物质项目建设对区域经济的影响</w:t>
        </w:r>
        <w:r>
          <w:tab/>
        </w:r>
        <w:r>
          <w:fldChar w:fldCharType="begin"/>
        </w:r>
        <w:r>
          <w:instrText xml:space="preserve"> PAGEREF _Toc7200 \h </w:instrText>
        </w:r>
        <w:r>
          <w:fldChar w:fldCharType="separate"/>
        </w:r>
        <w:r>
          <w:t>38</w:t>
        </w:r>
        <w:r>
          <w:fldChar w:fldCharType="end"/>
        </w:r>
      </w:hyperlink>
    </w:p>
    <w:p>
      <w:pPr>
        <w:pStyle w:val="TOC2"/>
        <w:tabs>
          <w:tab w:val="right" w:leader="dot" w:pos="8306"/>
        </w:tabs>
      </w:pPr>
      <w:hyperlink w:anchor="_Toc31746" w:history="1">
        <w:r>
          <w:rPr>
            <w:rFonts w:ascii="仿宋" w:eastAsia="仿宋" w:hAnsi="仿宋" w:cs="仿宋" w:hint="eastAsia"/>
            <w:lang w:eastAsia="zh-CN"/>
          </w:rPr>
          <w:t>(五)、废弃物处理</w:t>
        </w:r>
        <w:r>
          <w:tab/>
        </w:r>
        <w:r>
          <w:fldChar w:fldCharType="begin"/>
        </w:r>
        <w:r>
          <w:instrText xml:space="preserve"> PAGEREF _Toc31746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1" w:history="1">
        <w:r>
          <w:rPr>
            <w:rFonts w:ascii="仿宋" w:eastAsia="仿宋" w:hAnsi="仿宋" w:cs="仿宋" w:hint="eastAsia"/>
            <w:lang w:eastAsia="zh-CN"/>
          </w:rPr>
          <w:t>(六)、特殊环境影响分析</w:t>
        </w:r>
        <w:r>
          <w:tab/>
        </w:r>
        <w:r>
          <w:fldChar w:fldCharType="begin"/>
        </w:r>
        <w:r>
          <w:instrText xml:space="preserve"> PAGEREF _Toc22121 \h </w:instrText>
        </w:r>
        <w:r>
          <w:fldChar w:fldCharType="separate"/>
        </w:r>
        <w:r>
          <w:t>41</w:t>
        </w:r>
        <w:r>
          <w:fldChar w:fldCharType="end"/>
        </w:r>
      </w:hyperlink>
    </w:p>
    <w:p>
      <w:pPr>
        <w:pStyle w:val="TOC2"/>
        <w:tabs>
          <w:tab w:val="right" w:leader="dot" w:pos="8306"/>
        </w:tabs>
      </w:pPr>
      <w:hyperlink w:anchor="_Toc4350" w:history="1">
        <w:r>
          <w:rPr>
            <w:rFonts w:ascii="仿宋" w:eastAsia="仿宋" w:hAnsi="仿宋" w:cs="仿宋" w:hint="eastAsia"/>
            <w:lang w:eastAsia="zh-CN"/>
          </w:rPr>
          <w:t>(七)、清洁生产</w:t>
        </w:r>
        <w:r>
          <w:tab/>
        </w:r>
        <w:r>
          <w:fldChar w:fldCharType="begin"/>
        </w:r>
        <w:r>
          <w:instrText xml:space="preserve"> PAGEREF _Toc4350 \h </w:instrText>
        </w:r>
        <w:r>
          <w:fldChar w:fldCharType="separate"/>
        </w:r>
        <w:r>
          <w:t>42</w:t>
        </w:r>
        <w:r>
          <w:fldChar w:fldCharType="end"/>
        </w:r>
      </w:hyperlink>
    </w:p>
    <w:p>
      <w:pPr>
        <w:pStyle w:val="TOC2"/>
        <w:tabs>
          <w:tab w:val="right" w:leader="dot" w:pos="8306"/>
        </w:tabs>
      </w:pPr>
      <w:hyperlink w:anchor="_Toc7189" w:history="1">
        <w:r>
          <w:rPr>
            <w:rFonts w:ascii="仿宋" w:eastAsia="仿宋" w:hAnsi="仿宋" w:cs="仿宋" w:hint="eastAsia"/>
            <w:lang w:eastAsia="zh-CN"/>
          </w:rPr>
          <w:t>(八)、环境保护综合评价</w:t>
        </w:r>
        <w:r>
          <w:tab/>
        </w:r>
        <w:r>
          <w:fldChar w:fldCharType="begin"/>
        </w:r>
        <w:r>
          <w:instrText xml:space="preserve"> PAGEREF _Toc7189 \h </w:instrText>
        </w:r>
        <w:r>
          <w:fldChar w:fldCharType="separate"/>
        </w:r>
        <w:r>
          <w:t>43</w:t>
        </w:r>
        <w:r>
          <w:fldChar w:fldCharType="end"/>
        </w:r>
      </w:hyperlink>
    </w:p>
    <w:p>
      <w:pPr>
        <w:pStyle w:val="TOC1"/>
        <w:tabs>
          <w:tab w:val="right" w:leader="dot" w:pos="8306"/>
        </w:tabs>
      </w:pPr>
      <w:hyperlink w:anchor="_Toc16826" w:history="1">
        <w:r>
          <w:rPr>
            <w:rFonts w:ascii="仿宋" w:eastAsia="仿宋" w:hAnsi="仿宋" w:cs="仿宋" w:hint="eastAsia"/>
            <w:lang w:eastAsia="zh-CN"/>
          </w:rPr>
          <w:t>十一、岩石矿物标准物质项目经营效益</w:t>
        </w:r>
        <w:r>
          <w:tab/>
        </w:r>
        <w:r>
          <w:fldChar w:fldCharType="begin"/>
        </w:r>
        <w:r>
          <w:instrText xml:space="preserve"> PAGEREF _Toc16826 \h </w:instrText>
        </w:r>
        <w:r>
          <w:fldChar w:fldCharType="separate"/>
        </w:r>
        <w:r>
          <w:t>45</w:t>
        </w:r>
        <w:r>
          <w:fldChar w:fldCharType="end"/>
        </w:r>
      </w:hyperlink>
    </w:p>
    <w:p>
      <w:pPr>
        <w:pStyle w:val="TOC2"/>
        <w:tabs>
          <w:tab w:val="right" w:leader="dot" w:pos="8306"/>
        </w:tabs>
      </w:pPr>
      <w:hyperlink w:anchor="_Toc21949" w:history="1">
        <w:r>
          <w:rPr>
            <w:rFonts w:ascii="仿宋" w:eastAsia="仿宋" w:hAnsi="仿宋" w:cs="仿宋" w:hint="eastAsia"/>
            <w:lang w:eastAsia="zh-CN"/>
          </w:rPr>
          <w:t>(一)、经济评价财务测算</w:t>
        </w:r>
        <w:r>
          <w:tab/>
        </w:r>
        <w:r>
          <w:fldChar w:fldCharType="begin"/>
        </w:r>
        <w:r>
          <w:instrText xml:space="preserve"> PAGEREF _Toc21949 \h </w:instrText>
        </w:r>
        <w:r>
          <w:fldChar w:fldCharType="separate"/>
        </w:r>
        <w:r>
          <w:t>45</w:t>
        </w:r>
        <w:r>
          <w:fldChar w:fldCharType="end"/>
        </w:r>
      </w:hyperlink>
    </w:p>
    <w:p>
      <w:pPr>
        <w:pStyle w:val="TOC2"/>
        <w:tabs>
          <w:tab w:val="right" w:leader="dot" w:pos="8306"/>
        </w:tabs>
      </w:pPr>
      <w:hyperlink w:anchor="_Toc15826" w:history="1">
        <w:r>
          <w:rPr>
            <w:rFonts w:ascii="仿宋" w:eastAsia="仿宋" w:hAnsi="仿宋" w:cs="仿宋" w:hint="eastAsia"/>
            <w:lang w:eastAsia="zh-CN"/>
          </w:rPr>
          <w:t>(二)、岩石矿物标准物质项目盈利能力分析</w:t>
        </w:r>
        <w:r>
          <w:tab/>
        </w:r>
        <w:r>
          <w:fldChar w:fldCharType="begin"/>
        </w:r>
        <w:r>
          <w:instrText xml:space="preserve"> PAGEREF _Toc15826 \h </w:instrText>
        </w:r>
        <w:r>
          <w:fldChar w:fldCharType="separate"/>
        </w:r>
        <w:r>
          <w:t>46</w:t>
        </w:r>
        <w:r>
          <w:fldChar w:fldCharType="end"/>
        </w:r>
      </w:hyperlink>
    </w:p>
    <w:p>
      <w:pPr>
        <w:pStyle w:val="TOC1"/>
        <w:tabs>
          <w:tab w:val="right" w:leader="dot" w:pos="8306"/>
        </w:tabs>
      </w:pPr>
      <w:hyperlink w:anchor="_Toc16482" w:history="1">
        <w:r>
          <w:rPr>
            <w:rFonts w:ascii="仿宋" w:eastAsia="仿宋" w:hAnsi="仿宋" w:cs="仿宋" w:hint="eastAsia"/>
            <w:lang w:eastAsia="zh-CN"/>
          </w:rPr>
          <w:t>十二、岩石矿物标准物质项目计划安排</w:t>
        </w:r>
        <w:r>
          <w:tab/>
        </w:r>
        <w:r>
          <w:fldChar w:fldCharType="begin"/>
        </w:r>
        <w:r>
          <w:instrText xml:space="preserve"> PAGEREF _Toc16482 \h </w:instrText>
        </w:r>
        <w:r>
          <w:fldChar w:fldCharType="separate"/>
        </w:r>
        <w:r>
          <w:t>47</w:t>
        </w:r>
        <w:r>
          <w:fldChar w:fldCharType="end"/>
        </w:r>
      </w:hyperlink>
    </w:p>
    <w:p>
      <w:pPr>
        <w:pStyle w:val="TOC2"/>
        <w:tabs>
          <w:tab w:val="right" w:leader="dot" w:pos="8306"/>
        </w:tabs>
      </w:pPr>
      <w:hyperlink w:anchor="_Toc21171" w:history="1">
        <w:r>
          <w:rPr>
            <w:rFonts w:ascii="仿宋" w:eastAsia="仿宋" w:hAnsi="仿宋" w:cs="仿宋" w:hint="eastAsia"/>
            <w:lang w:eastAsia="zh-CN"/>
          </w:rPr>
          <w:t>(一)、建设周期</w:t>
        </w:r>
        <w:r>
          <w:tab/>
        </w:r>
        <w:r>
          <w:fldChar w:fldCharType="begin"/>
        </w:r>
        <w:r>
          <w:instrText xml:space="preserve"> PAGEREF _Toc21171 \h </w:instrText>
        </w:r>
        <w:r>
          <w:fldChar w:fldCharType="separate"/>
        </w:r>
        <w:r>
          <w:t>47</w:t>
        </w:r>
        <w:r>
          <w:fldChar w:fldCharType="end"/>
        </w:r>
      </w:hyperlink>
    </w:p>
    <w:p>
      <w:pPr>
        <w:pStyle w:val="TOC2"/>
        <w:tabs>
          <w:tab w:val="right" w:leader="dot" w:pos="8306"/>
        </w:tabs>
      </w:pPr>
      <w:hyperlink w:anchor="_Toc11887" w:history="1">
        <w:r>
          <w:rPr>
            <w:rFonts w:ascii="仿宋" w:eastAsia="仿宋" w:hAnsi="仿宋" w:cs="仿宋" w:hint="eastAsia"/>
            <w:lang w:eastAsia="zh-CN"/>
          </w:rPr>
          <w:t>(二)、建设进度</w:t>
        </w:r>
        <w:r>
          <w:tab/>
        </w:r>
        <w:r>
          <w:fldChar w:fldCharType="begin"/>
        </w:r>
        <w:r>
          <w:instrText xml:space="preserve"> PAGEREF _Toc11887 \h </w:instrText>
        </w:r>
        <w:r>
          <w:fldChar w:fldCharType="separate"/>
        </w:r>
        <w:r>
          <w:t>48</w:t>
        </w:r>
        <w:r>
          <w:fldChar w:fldCharType="end"/>
        </w:r>
      </w:hyperlink>
    </w:p>
    <w:p>
      <w:pPr>
        <w:pStyle w:val="TOC2"/>
        <w:tabs>
          <w:tab w:val="right" w:leader="dot" w:pos="8306"/>
        </w:tabs>
      </w:pPr>
      <w:hyperlink w:anchor="_Toc288" w:history="1">
        <w:r>
          <w:rPr>
            <w:rFonts w:ascii="仿宋" w:eastAsia="仿宋" w:hAnsi="仿宋" w:cs="仿宋" w:hint="eastAsia"/>
            <w:lang w:eastAsia="zh-CN"/>
          </w:rPr>
          <w:t>(三)、进度安排注意事项</w:t>
        </w:r>
        <w:r>
          <w:tab/>
        </w:r>
        <w:r>
          <w:fldChar w:fldCharType="begin"/>
        </w:r>
        <w:r>
          <w:instrText xml:space="preserve"> PAGEREF _Toc288 \h </w:instrText>
        </w:r>
        <w:r>
          <w:fldChar w:fldCharType="separate"/>
        </w:r>
        <w:r>
          <w:t>49</w:t>
        </w:r>
        <w:r>
          <w:fldChar w:fldCharType="end"/>
        </w:r>
      </w:hyperlink>
    </w:p>
    <w:p>
      <w:pPr>
        <w:pStyle w:val="TOC2"/>
        <w:tabs>
          <w:tab w:val="right" w:leader="dot" w:pos="8306"/>
        </w:tabs>
      </w:pPr>
      <w:hyperlink w:anchor="_Toc15762" w:history="1">
        <w:r>
          <w:rPr>
            <w:rFonts w:ascii="仿宋" w:eastAsia="仿宋" w:hAnsi="仿宋" w:cs="仿宋" w:hint="eastAsia"/>
            <w:lang w:eastAsia="zh-CN"/>
          </w:rPr>
          <w:t>(四)、人力资源配置</w:t>
        </w:r>
        <w:r>
          <w:tab/>
        </w:r>
        <w:r>
          <w:fldChar w:fldCharType="begin"/>
        </w:r>
        <w:r>
          <w:instrText xml:space="preserve"> PAGEREF _Toc15762 \h </w:instrText>
        </w:r>
        <w:r>
          <w:fldChar w:fldCharType="separate"/>
        </w:r>
        <w:r>
          <w:t>50</w:t>
        </w:r>
        <w:r>
          <w:fldChar w:fldCharType="end"/>
        </w:r>
      </w:hyperlink>
    </w:p>
    <w:p>
      <w:pPr>
        <w:pStyle w:val="TOC1"/>
        <w:tabs>
          <w:tab w:val="right" w:leader="dot" w:pos="8306"/>
        </w:tabs>
      </w:pPr>
      <w:hyperlink w:anchor="_Toc30749" w:history="1">
        <w:r>
          <w:rPr>
            <w:rFonts w:ascii="仿宋" w:eastAsia="仿宋" w:hAnsi="仿宋" w:cs="仿宋" w:hint="eastAsia"/>
            <w:lang w:eastAsia="zh-CN"/>
          </w:rPr>
          <w:t>十三、岩石矿物标准物质项目工程方案分析</w:t>
        </w:r>
        <w:r>
          <w:tab/>
        </w:r>
        <w:r>
          <w:fldChar w:fldCharType="begin"/>
        </w:r>
        <w:r>
          <w:instrText xml:space="preserve"> PAGEREF _Toc30749 \h </w:instrText>
        </w:r>
        <w:r>
          <w:fldChar w:fldCharType="separate"/>
        </w:r>
        <w:r>
          <w:t>51</w:t>
        </w:r>
        <w:r>
          <w:fldChar w:fldCharType="end"/>
        </w:r>
      </w:hyperlink>
    </w:p>
    <w:p>
      <w:pPr>
        <w:pStyle w:val="TOC2"/>
        <w:tabs>
          <w:tab w:val="right" w:leader="dot" w:pos="8306"/>
        </w:tabs>
      </w:pPr>
      <w:hyperlink w:anchor="_Toc4229" w:history="1">
        <w:r>
          <w:rPr>
            <w:rFonts w:ascii="仿宋" w:eastAsia="仿宋" w:hAnsi="仿宋" w:cs="仿宋" w:hint="eastAsia"/>
            <w:lang w:eastAsia="zh-CN"/>
          </w:rPr>
          <w:t>(一)、建筑工程设计原则</w:t>
        </w:r>
        <w:r>
          <w:tab/>
        </w:r>
        <w:r>
          <w:fldChar w:fldCharType="begin"/>
        </w:r>
        <w:r>
          <w:instrText xml:space="preserve"> PAGEREF _Toc4229 \h </w:instrText>
        </w:r>
        <w:r>
          <w:fldChar w:fldCharType="separate"/>
        </w:r>
        <w:r>
          <w:t>51</w:t>
        </w:r>
        <w:r>
          <w:fldChar w:fldCharType="end"/>
        </w:r>
      </w:hyperlink>
    </w:p>
    <w:p>
      <w:pPr>
        <w:pStyle w:val="TOC2"/>
        <w:tabs>
          <w:tab w:val="right" w:leader="dot" w:pos="8306"/>
        </w:tabs>
      </w:pPr>
      <w:hyperlink w:anchor="_Toc26656" w:history="1">
        <w:r>
          <w:rPr>
            <w:rFonts w:ascii="仿宋" w:eastAsia="仿宋" w:hAnsi="仿宋" w:cs="仿宋" w:hint="eastAsia"/>
            <w:lang w:eastAsia="zh-CN"/>
          </w:rPr>
          <w:t>(二)、土建工程建设指标</w:t>
        </w:r>
        <w:r>
          <w:tab/>
        </w:r>
        <w:r>
          <w:fldChar w:fldCharType="begin"/>
        </w:r>
        <w:r>
          <w:instrText xml:space="preserve"> PAGEREF _Toc26656 \h </w:instrText>
        </w:r>
        <w:r>
          <w:fldChar w:fldCharType="separate"/>
        </w:r>
        <w:r>
          <w:t>55</w:t>
        </w:r>
        <w:r>
          <w:fldChar w:fldCharType="end"/>
        </w:r>
      </w:hyperlink>
    </w:p>
    <w:p>
      <w:pPr>
        <w:pStyle w:val="TOC1"/>
        <w:tabs>
          <w:tab w:val="right" w:leader="dot" w:pos="8306"/>
        </w:tabs>
      </w:pPr>
      <w:hyperlink w:anchor="_Toc21509" w:history="1">
        <w:r>
          <w:rPr>
            <w:rFonts w:ascii="仿宋" w:eastAsia="仿宋" w:hAnsi="仿宋" w:cs="仿宋" w:hint="eastAsia"/>
            <w:lang w:eastAsia="zh-CN"/>
          </w:rPr>
          <w:t>十四、利益相关者分析与沟通计划</w:t>
        </w:r>
        <w:r>
          <w:tab/>
        </w:r>
        <w:r>
          <w:fldChar w:fldCharType="begin"/>
        </w:r>
        <w:r>
          <w:instrText xml:space="preserve"> PAGEREF _Toc21509 \h </w:instrText>
        </w:r>
        <w:r>
          <w:fldChar w:fldCharType="separate"/>
        </w:r>
        <w:r>
          <w:t>56</w:t>
        </w:r>
        <w:r>
          <w:fldChar w:fldCharType="end"/>
        </w:r>
      </w:hyperlink>
    </w:p>
    <w:p>
      <w:pPr>
        <w:pStyle w:val="TOC2"/>
        <w:tabs>
          <w:tab w:val="right" w:leader="dot" w:pos="8306"/>
        </w:tabs>
      </w:pPr>
      <w:hyperlink w:anchor="_Toc30888" w:history="1">
        <w:r>
          <w:rPr>
            <w:rFonts w:ascii="仿宋" w:eastAsia="仿宋" w:hAnsi="仿宋" w:cs="仿宋" w:hint="eastAsia"/>
            <w:lang w:eastAsia="zh-CN"/>
          </w:rPr>
          <w:t>(一)、利益相关者分析</w:t>
        </w:r>
        <w:r>
          <w:tab/>
        </w:r>
        <w:r>
          <w:fldChar w:fldCharType="begin"/>
        </w:r>
        <w:r>
          <w:instrText xml:space="preserve"> PAGEREF _Toc30888 \h </w:instrText>
        </w:r>
        <w:r>
          <w:fldChar w:fldCharType="separate"/>
        </w:r>
        <w:r>
          <w:t>56</w:t>
        </w:r>
        <w:r>
          <w:fldChar w:fldCharType="end"/>
        </w:r>
      </w:hyperlink>
    </w:p>
    <w:p>
      <w:pPr>
        <w:pStyle w:val="TOC2"/>
        <w:tabs>
          <w:tab w:val="right" w:leader="dot" w:pos="8306"/>
        </w:tabs>
      </w:pPr>
      <w:hyperlink w:anchor="_Toc20606" w:history="1">
        <w:r>
          <w:rPr>
            <w:rFonts w:ascii="仿宋" w:eastAsia="仿宋" w:hAnsi="仿宋" w:cs="仿宋" w:hint="eastAsia"/>
            <w:lang w:eastAsia="zh-CN"/>
          </w:rPr>
          <w:t>(二)、沟通计划</w:t>
        </w:r>
        <w:r>
          <w:tab/>
        </w:r>
        <w:r>
          <w:fldChar w:fldCharType="begin"/>
        </w:r>
        <w:r>
          <w:instrText xml:space="preserve"> PAGEREF _Toc20606 \h </w:instrText>
        </w:r>
        <w:r>
          <w:fldChar w:fldCharType="separate"/>
        </w:r>
        <w:r>
          <w:t>57</w:t>
        </w:r>
        <w:r>
          <w:fldChar w:fldCharType="end"/>
        </w:r>
      </w:hyperlink>
    </w:p>
    <w:p>
      <w:pPr>
        <w:pStyle w:val="TOC1"/>
        <w:tabs>
          <w:tab w:val="right" w:leader="dot" w:pos="8306"/>
        </w:tabs>
      </w:pPr>
      <w:hyperlink w:anchor="_Toc15277" w:history="1">
        <w:r>
          <w:rPr>
            <w:rFonts w:ascii="仿宋" w:eastAsia="仿宋" w:hAnsi="仿宋" w:cs="仿宋" w:hint="eastAsia"/>
            <w:lang w:eastAsia="zh-CN"/>
          </w:rPr>
          <w:t>十五、风险识别与分类</w:t>
        </w:r>
        <w:r>
          <w:tab/>
        </w:r>
        <w:r>
          <w:fldChar w:fldCharType="begin"/>
        </w:r>
        <w:r>
          <w:instrText xml:space="preserve"> PAGEREF _Toc15277 \h </w:instrText>
        </w:r>
        <w:r>
          <w:fldChar w:fldCharType="separate"/>
        </w:r>
        <w:r>
          <w:t>59</w:t>
        </w:r>
        <w:r>
          <w:fldChar w:fldCharType="end"/>
        </w:r>
      </w:hyperlink>
    </w:p>
    <w:p>
      <w:pPr>
        <w:pStyle w:val="TOC2"/>
        <w:tabs>
          <w:tab w:val="right" w:leader="dot" w:pos="8306"/>
        </w:tabs>
      </w:pPr>
      <w:hyperlink w:anchor="_Toc5698" w:history="1">
        <w:r>
          <w:rPr>
            <w:rFonts w:ascii="仿宋" w:eastAsia="仿宋" w:hAnsi="仿宋" w:cs="仿宋" w:hint="eastAsia"/>
            <w:lang w:eastAsia="zh-CN"/>
          </w:rPr>
          <w:t>(一)、风险识别</w:t>
        </w:r>
        <w:r>
          <w:tab/>
        </w:r>
        <w:r>
          <w:fldChar w:fldCharType="begin"/>
        </w:r>
        <w:r>
          <w:instrText xml:space="preserve"> PAGEREF _Toc5698 \h </w:instrText>
        </w:r>
        <w:r>
          <w:fldChar w:fldCharType="separate"/>
        </w:r>
        <w:r>
          <w:t>59</w:t>
        </w:r>
        <w:r>
          <w:fldChar w:fldCharType="end"/>
        </w:r>
      </w:hyperlink>
    </w:p>
    <w:p>
      <w:pPr>
        <w:pStyle w:val="TOC2"/>
        <w:tabs>
          <w:tab w:val="right" w:leader="dot" w:pos="8306"/>
        </w:tabs>
      </w:pPr>
      <w:hyperlink w:anchor="_Toc5516" w:history="1">
        <w:r>
          <w:rPr>
            <w:rFonts w:ascii="仿宋" w:eastAsia="仿宋" w:hAnsi="仿宋" w:cs="仿宋" w:hint="eastAsia"/>
            <w:lang w:eastAsia="zh-CN"/>
          </w:rPr>
          <w:t>(二)、风险分类</w:t>
        </w:r>
        <w:r>
          <w:tab/>
        </w:r>
        <w:r>
          <w:fldChar w:fldCharType="begin"/>
        </w:r>
        <w:r>
          <w:instrText xml:space="preserve"> PAGEREF _Toc5516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23"/>
      <w:r>
        <w:rPr>
          <w:rFonts w:ascii="仿宋" w:eastAsia="仿宋" w:hAnsi="仿宋" w:cs="仿宋" w:hint="eastAsia"/>
          <w:sz w:val="28"/>
          <w:lang w:eastAsia="zh-CN"/>
        </w:rPr>
        <w:t>一、岩石矿物标准物质项目可持续发展</w:t>
      </w:r>
      <w:bookmarkEnd w:id="2"/>
    </w:p>
    <w:p>
      <w:pPr>
        <w:pStyle w:val="Heading2"/>
        <w:rPr>
          <w:rFonts w:ascii="仿宋" w:eastAsia="仿宋" w:hAnsi="仿宋" w:cs="仿宋" w:hint="eastAsia"/>
          <w:lang w:eastAsia="zh-CN"/>
        </w:rPr>
      </w:pPr>
      <w:bookmarkStart w:id="3" w:name="_Toc217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中，岩石矿物标准物质项目团队着眼于未来，明确了可持续发展的战略方向。制定的具体可持续发展目标包括降低资源使用、采用环保技术、最大化社会效益等。这一步骤不仅有助于岩石矿物标准物质项目在环保和社会责任方面达到最高标准，也为未来提供了明确的指引，确保岩石矿物标准物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可持续实践的融入岩石矿物标准物质项目管理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岩石矿物标准物质项目管理周期。从岩石矿物标准物质项目规划开始，岩石矿物标准物质项目团队就考虑了环境和社会的因素。在执行阶段，岩石矿物标准物质项目团队积极推动绿色技术的应用，优化资源利用。此外，关注员工的社会责任，通过培训和沟通活动提高员工对可持续发展的认知，使他们能够在日常工作中践行可持续实践。这些举措不仅为岩石矿物标准物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6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岩石矿物标准物质项目的可持续发展理念，我们深信环保与社会责任是岩石矿物标准物质项目成功的关键支柱。在岩石矿物标准物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团队通过引入先进的环保技术、建立高效的废物处理系统以及推动能源节约措施，积极履行环保责任。定期的环保监测和评估确保岩石矿物标准物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不仅致力于自身可持续发展，还注重对社会的回馈。通过支持社区岩石矿物标准物质项目、参与慈善事业、提供培训机会等方式，岩石矿物标准物质项目积极履行社会责任。与当地社区建立积极互动，关注员工的工作与生活平衡，以及员工的身心健康，是岩石矿物标准物质项目在社会责任层面的关键举措。这样的实践不仅增强了岩石矿物标准物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405"/>
      <w:r>
        <w:rPr>
          <w:rFonts w:ascii="仿宋" w:eastAsia="仿宋" w:hAnsi="仿宋" w:cs="仿宋" w:hint="eastAsia"/>
          <w:sz w:val="28"/>
          <w:lang w:eastAsia="zh-CN"/>
        </w:rPr>
        <w:t>二、岩石矿物标准物质项目文档管理</w:t>
      </w:r>
      <w:bookmarkEnd w:id="5"/>
    </w:p>
    <w:p>
      <w:pPr>
        <w:pStyle w:val="Heading2"/>
        <w:rPr>
          <w:rFonts w:ascii="仿宋" w:eastAsia="仿宋" w:hAnsi="仿宋" w:cs="仿宋" w:hint="eastAsia"/>
          <w:lang w:eastAsia="zh-CN"/>
        </w:rPr>
      </w:pPr>
      <w:bookmarkStart w:id="6" w:name="_Toc2509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岩石矿物标准物质项目高度重视文档的质量和准确性，以支持岩石矿物标准物质项目的各项活动和决策。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文档的编制始于岩石矿物标准物质项目计划的初期，我们制定了详细的文档编制计划，明确了每个文档的内容、格式和编写责任人。在岩石矿物标准物质项目启动阶段，我们首先编制了岩石矿物标准物质项目章程，明确定义了岩石矿物标准物质项目的目标、范围、风险等关键要素。随后，岩石矿物标准物质项目团队根据计划陆续编制了需求文档、设计文档、测试文档等各类文档，确保岩石矿物标准物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岩石矿物标准物质项目管理中的重要环节，旨在确保岩石矿物标准物质项目文档符合质量标准和岩石矿物标准物质项目需求。在岩石矿物标准物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岩石矿物标准物质项目相关利益方和专业领域的专家对文档进行独立审查。这有助于获取更全面、客观的反馈，确保岩石矿物标准物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在文档编制与审查方面建立了严格的管理机制，通过规范的流程和多维度的审查，确保岩石矿物标准物质项目文档的质量、准确性和可靠性，为岩石矿物标准物质项目的顺利推进提供了有力支持。</w:t>
      </w:r>
    </w:p>
    <w:p>
      <w:pPr>
        <w:pStyle w:val="Heading2"/>
        <w:ind w:firstLine="560" w:firstLineChars="200"/>
        <w:rPr>
          <w:rFonts w:ascii="仿宋" w:eastAsia="仿宋" w:hAnsi="仿宋" w:cs="仿宋" w:hint="eastAsia"/>
          <w:sz w:val="28"/>
          <w:lang w:eastAsia="zh-CN"/>
        </w:rPr>
      </w:pPr>
      <w:bookmarkStart w:id="7" w:name="_Toc1297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我们通过多渠道发布文档，包括电子邮件、岩石矿物标准物质项目管理平台、内部网站等，以满足不同团队成员的偏好和需求。多渠道发布确保了信息的全面覆盖。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我们采用了精细的权限控制，确保只有授权人员可以访问敏感信息。这种安全措施保护了岩石矿物标准物质项目文档的机密性，防止了未经授权的信息泄露。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55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岩石矿物标准物质项目生命周期中一个至关重要的环节，直接关系到岩石矿物标准物质项目信息的长期保存和历史记录的完整性。在岩石矿物标准物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079"/>
      <w:r>
        <w:rPr>
          <w:rFonts w:ascii="仿宋" w:eastAsia="仿宋" w:hAnsi="仿宋" w:cs="仿宋" w:hint="eastAsia"/>
          <w:sz w:val="28"/>
          <w:lang w:eastAsia="zh-CN"/>
        </w:rPr>
        <w:t>三、岩石矿物标准物质项目建设单位说明</w:t>
      </w:r>
      <w:bookmarkEnd w:id="9"/>
    </w:p>
    <w:p>
      <w:pPr>
        <w:pStyle w:val="Heading2"/>
        <w:rPr>
          <w:rFonts w:ascii="仿宋" w:eastAsia="仿宋" w:hAnsi="仿宋" w:cs="仿宋" w:hint="eastAsia"/>
          <w:lang w:eastAsia="zh-CN"/>
        </w:rPr>
      </w:pPr>
      <w:bookmarkStart w:id="10" w:name="_Toc29734"/>
      <w:r>
        <w:rPr>
          <w:rFonts w:ascii="仿宋" w:eastAsia="仿宋" w:hAnsi="仿宋" w:cs="仿宋" w:hint="eastAsia"/>
          <w:lang w:eastAsia="zh-CN"/>
        </w:rPr>
        <w:t>(一)、岩石矿物标准物质项目承办单位基本情况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06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岩石矿物标准物质项目承办单位的XXXX，我们着眼于实现可持续的经济效益。通过技术创新和解决方案的提供，公司预计在岩石矿物标准物质项目执行期间将获得可观的收入增长。这一收入来源主要包括岩石矿物标准物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同时，我们注重成本控制和效率提升，以确保岩石矿物标准物质项目的可持续盈利。透过精细的管理和资源优化，公司期望实现岩石矿物标准物质项目利润最大化。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岩石矿物标准物质项目实施进行全面的投资评估，包括岩石矿物标准物质项目启动阶段的资金投入和后续运营成本。通过对岩石矿物标准物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岩石矿物标准物质项目实施过程中具备足够的资金流动性，公司将进行详尽的现金流分析。这包括资金需求的合理预测、岩石矿物标准物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03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246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岩石矿物标准物质项目的主要产品是XXXX，预计年产值为XXX万元。这一产品在市场中占据着重要的地位，其广泛的应用范围使得该岩石矿物标准物质项目的市场前景非常广阔。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岩石矿物标准物质项目的xxx产品作为重要的原材料之一，将在多个领域发挥关键作用。其在建筑、交通、能源等方面的广泛应用将为整个产业链提供强大的支持，形成产业协同效应。岩石矿物标准物质项目的年产值XXX万XXX万XXX万万元不仅反映了其在市场上的巨大潜力，更预示着它对国民经济的积极贡献。这种关联度高、涉及面广的产业关系，使得该岩石矿物标准物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989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总征地面积为XXXX平方米，相当于约XX.XX亩，其中净用地面积为XXXX平方米，红线范围内相当于约XX.XX亩。这一用地规模充分考虑了岩石矿物标准物质项目的建设需求，保障了岩石矿物标准物质项目在合适的空间内得以充分发展。岩石矿物标准物质项目规划的总建筑面积为XXXX平方米，其中主体工程建设占XXXX平方米，计容建筑面积达XXXX平方米。预计建筑工程的投资将达到XXXX万元，为岩石矿物标准物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计划购置的设备共计XXXX台（套），设备购置费用为XXXX万元。这一设备购置计划充分考虑到岩石矿物标准物质项目的生产需求和技术要求，确保了岩石矿物标准物质项目在生产运营中具备先进的技术装备和高效的生产能力。设备的合理配置将为岩石矿物标准物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岩石矿物标准物质项目计划总投资为XXXX万元，预计年实现营业收入为XXXX万元。这一产能规模的设定旨在确保岩石矿物标准物质项目能够在投资与回报之间取得平衡，实现长期可持续的发展。岩石矿物标准物质项目的总投资充分考虑到各个方面的需求，包括用地建设、设备购置等多个环节，以确保岩石矿物标准物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460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237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技术管理特点体现在其创新导向。通过引入最先进的技术趋势和解决方案，岩石矿物标准物质项目致力于提升科技含量、提高质量和效率水平。这意味着我们将采用最新的工具和方法，确保岩石矿物标准物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岩石矿物标准物质项目技术管理的显著特征。通过整合不同领域的技术资源，我们实现了跨学科的协同工作。这有助于优化技术架构，提高整体效能。此外，整合性策略还促进了不同技术团队之间的紧密沟通和高效合作，确保岩石矿物标准物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岩石矿物标准物质项目所采用的技术。通过不断优化技术方案，岩石矿物标准物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岩石矿物标准物质项目团队将在岩石矿物标准物质项目初期识别可能的技术风险，并采取相应的预防和应对措施。通过建立健全的风险评估机制，岩石矿物标准物质项目能够在实施过程中及时发现并解决潜在的技术问题，保障岩石矿物标准物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岩石矿物标准物质项目中，技术将成为岩石矿物标准物质项目成功的有力支持。这一深度剖析揭示了技术管理在岩石矿物标准物质项目实施中的关键作用，为岩石矿物标准物质项目的技术基础奠定了坚实的基础。</w:t>
      </w:r>
    </w:p>
    <w:p>
      <w:pPr>
        <w:pStyle w:val="Heading2"/>
        <w:ind w:firstLine="560" w:firstLineChars="200"/>
        <w:rPr>
          <w:rFonts w:ascii="仿宋" w:eastAsia="仿宋" w:hAnsi="仿宋" w:cs="仿宋" w:hint="eastAsia"/>
          <w:sz w:val="28"/>
          <w:lang w:eastAsia="zh-CN"/>
        </w:rPr>
      </w:pPr>
      <w:bookmarkStart w:id="17" w:name="_Toc15450"/>
      <w:r>
        <w:rPr>
          <w:rFonts w:ascii="仿宋" w:eastAsia="仿宋" w:hAnsi="仿宋" w:cs="仿宋" w:hint="eastAsia"/>
          <w:sz w:val="28"/>
          <w:lang w:eastAsia="zh-CN"/>
        </w:rPr>
        <w:t>(二)、岩石矿物标准物质项目工艺技术设计方案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岩石矿物标准物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岩石矿物标准物质项目将严格按照相关行业规范要求进行组织。通过有效控制产品质量，岩石矿物标准物质项目将致力于为顾客提供优质的岩石矿物标准物质项目产品和良好的服务。这体现了岩石矿物标准物质项目对于生产活动合规性和质量标准的高度重视，为岩石矿物标准物质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岩石矿物标准物质项目注重生态效益和清洁生产原则。岩石矿物标准物质项目建设将紧密结合地方特色经济发展，与社会经济发展规划和区域环境保护规划方案相协调一致。通过与当地区域自然生态系统的结合，岩石矿物标准物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岩石矿物标准物质项目产品具有多样化的客户需求和个性化的特点。因此，岩石矿物标准物质项目产品规格品种多样，且单批生产数量较小。为满足这一特点，岩石矿物标准物质项目承办单位将建设先进的柔性制造生产线。通过广泛应用柔性制造技术，岩石矿物标准物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岩石矿物标准物质项目采用的技术具有较高的技术含量和自动化水平，处于国内先进水平。这一技术选用不仅体现了对生产效率、质量和环境友好性的高标准要求，同时为岩石矿物标准物质项目的可持续发展奠定了坚实的基础。</w:t>
      </w:r>
    </w:p>
    <w:p>
      <w:pPr>
        <w:pStyle w:val="Heading2"/>
        <w:ind w:firstLine="560" w:firstLineChars="200"/>
        <w:rPr>
          <w:rFonts w:ascii="仿宋" w:eastAsia="仿宋" w:hAnsi="仿宋" w:cs="仿宋" w:hint="eastAsia"/>
          <w:sz w:val="28"/>
          <w:lang w:eastAsia="zh-CN"/>
        </w:rPr>
      </w:pPr>
      <w:bookmarkStart w:id="18" w:name="_Toc283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为确保岩石矿物标准物质项目的高效生产和技术实施，我们制定了一套精心设计的设备选型方案，以满足岩石矿物标准物质项目生产、质量和环保的要求。该方案的主要特点如下：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岩石矿物标准物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针对岩石矿物标准物质项目产品的多样性和小批量生产的特点，我们将建设柔性制造生产线。通过在设备选型中考虑柔性制造技术，可以灵活应对不同产品规格和生产需求，实现生产线的高度灵活性和适应性。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9588"/>
      <w:r>
        <w:rPr>
          <w:rFonts w:ascii="仿宋" w:eastAsia="仿宋" w:hAnsi="仿宋" w:cs="仿宋" w:hint="eastAsia"/>
          <w:sz w:val="28"/>
          <w:lang w:eastAsia="zh-CN"/>
        </w:rPr>
        <w:t>六、岩石矿物标准物质项目选址可行性分析</w:t>
      </w:r>
      <w:bookmarkEnd w:id="19"/>
    </w:p>
    <w:p>
      <w:pPr>
        <w:pStyle w:val="Heading2"/>
        <w:rPr>
          <w:rFonts w:ascii="仿宋" w:eastAsia="仿宋" w:hAnsi="仿宋" w:cs="仿宋" w:hint="eastAsia"/>
          <w:lang w:eastAsia="zh-CN"/>
        </w:rPr>
      </w:pPr>
      <w:bookmarkStart w:id="20" w:name="_Toc11670"/>
      <w:r>
        <w:rPr>
          <w:rFonts w:ascii="仿宋" w:eastAsia="仿宋" w:hAnsi="仿宋" w:cs="仿宋" w:hint="eastAsia"/>
          <w:lang w:eastAsia="zh-CN"/>
        </w:rPr>
        <w:t>(一)、岩石矿物标准物质项目选址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该岩石矿物标准物质项目选址位于XX省XX市XX区XXX街道</w:t>
      </w:r>
    </w:p>
    <w:p>
      <w:pPr>
        <w:pStyle w:val="Heading2"/>
        <w:ind w:firstLine="560" w:firstLineChars="200"/>
        <w:rPr>
          <w:rFonts w:ascii="仿宋" w:eastAsia="仿宋" w:hAnsi="仿宋" w:cs="仿宋" w:hint="eastAsia"/>
          <w:sz w:val="28"/>
          <w:lang w:eastAsia="zh-CN"/>
        </w:rPr>
      </w:pPr>
      <w:bookmarkStart w:id="21" w:name="_Toc2035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岩石矿物标准物质项目的征地面积将根据岩石矿物标准物质项目的实际规模和需求进行精确规划。具体面积XXX平方米，旨在确保岩石矿物标准物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净用地面积是在征地面积基础上去除不可利用面积后的实际可开发用地。具体面积XXX平方米，考虑到环保、交通、安全等多方面因素，以确保岩石矿物标准物质项目在整体利用效率上达到最优。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岩石矿物标准物质项目计划建设的建筑总规模具体面积XXX平方米。这一规模的确定综合考虑了岩石矿物标准物质项目的性质、规模，以及城市规划的相关要求，确保建筑布局与周边环境协调一致。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绿地率是岩石矿物标准物质项目用地中被规划为绿地的比例。具体面积XXX平方米，旨在通过合理规划绿地，改善岩石矿物标准物质项目周边环境，提升居民生活质量，并符合城市整体绿化规划。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https://d.book118.com/828027021007006027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7084A"/>
    <w:rsid w:val="56B708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2702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2024-01-16T05:37:00Z</dcterms:created>
  <dcterms:modified xsi:type="dcterms:W3CDTF">2024-01-16T05:37:50Z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B00D097706054A14B04FA42BB9C7F31E_11</vt:lpwstr>
  </property>
  <property fmtid="{D5CDD505-2E9C-101B-9397-08002B2CF9AE}" pid="3" name="KSOProductBuildVer">
    <vt:lpwstr>2052-12.1.0.16120</vt:lpwstr>
  </property>
</Properties>
</file>