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rPr>
      </w:pPr>
    </w:p>
    <w:p>
      <w:pPr>
        <w:pStyle w:val="Title"/>
      </w:pPr>
      <w:r>
        <w:rPr>
          <w:color w:val="000009"/>
        </w:rPr>
        <w:t>前信灯塔智造系统</w:t>
      </w:r>
    </w:p>
    <w:p>
      <w:pPr>
        <w:spacing w:before="220"/>
        <w:ind w:left="2714" w:right="2932" w:firstLine="0"/>
        <w:jc w:val="center"/>
        <w:rPr>
          <w:sz w:val="48"/>
        </w:rPr>
      </w:pPr>
      <w:r>
        <w:rPr>
          <w:color w:val="585858"/>
          <w:sz w:val="48"/>
        </w:rPr>
        <w:t>用户手册</w:t>
      </w:r>
    </w:p>
    <w:p>
      <w:pPr>
        <w:spacing w:after="0"/>
        <w:jc w:val="center"/>
        <w:rPr>
          <w:sz w:val="48"/>
        </w:rPr>
        <w:sectPr>
          <w:type w:val="continuous"/>
          <w:pgSz w:w="11910" w:h="16840"/>
          <w:pgMar w:top="1580" w:right="760" w:bottom="280" w:left="980" w:header="708" w:footer="708"/>
          <w:cols w:space="708"/>
        </w:sectPr>
      </w:pPr>
    </w:p>
    <w:p>
      <w:pPr>
        <w:spacing w:before="28"/>
        <w:ind w:left="2714" w:right="2517" w:firstLine="0"/>
        <w:jc w:val="center"/>
        <w:rPr>
          <w:b/>
          <w:sz w:val="32"/>
        </w:rPr>
      </w:pPr>
      <w:r>
        <w:rPr>
          <w:b/>
          <w:color w:val="000009"/>
          <w:sz w:val="32"/>
        </w:rPr>
        <w:t>目录</w:t>
      </w:r>
    </w:p>
    <w:sdt>
      <w:sdtPr>
        <w:id w:val="921891688"/>
        <w:docPartObj>
          <w:docPartGallery w:val="Table of Contents"/>
          <w:docPartUnique/>
        </w:docPartObj>
      </w:sdtPr>
      <w:sdtContent>
        <w:p>
          <w:pPr>
            <w:pStyle w:val="TOC1"/>
            <w:numPr>
              <w:ilvl w:val="0"/>
              <w:numId w:val="6"/>
            </w:numPr>
            <w:tabs>
              <w:tab w:val="left" w:pos="730"/>
              <w:tab w:val="right" w:leader="dot" w:pos="9840"/>
            </w:tabs>
            <w:spacing w:before="131" w:after="0" w:line="240" w:lineRule="auto"/>
            <w:ind w:left="729" w:right="0" w:hanging="210"/>
            <w:jc w:val="left"/>
            <w:rPr>
              <w:rFonts w:ascii="Calibri" w:eastAsia="Calibri"/>
            </w:rPr>
          </w:pPr>
          <w:r>
            <w:fldChar w:fldCharType="begin"/>
          </w:r>
          <w:r>
            <w:instrText xml:space="preserve">TOC \o "1-2" \h \z \u </w:instrText>
          </w:r>
          <w:r>
            <w:fldChar w:fldCharType="separate"/>
          </w:r>
          <w:hyperlink w:anchor="_bookmark0" w:history="1">
            <w:r>
              <w:rPr>
                <w:color w:val="000009"/>
                <w:spacing w:val="-3"/>
              </w:rPr>
              <w:t>概要</w:t>
              <w:tab/>
            </w:r>
            <w:r>
              <w:rPr>
                <w:rFonts w:ascii="Calibri" w:eastAsia="Calibri"/>
                <w:color w:val="000009"/>
              </w:rPr>
              <w:t>3</w:t>
            </w:r>
          </w:hyperlink>
        </w:p>
        <w:p>
          <w:pPr>
            <w:pStyle w:val="TOC2"/>
            <w:numPr>
              <w:ilvl w:val="1"/>
              <w:numId w:val="6"/>
            </w:numPr>
            <w:tabs>
              <w:tab w:val="left" w:pos="1308"/>
              <w:tab w:val="right" w:leader="dot" w:pos="9840"/>
            </w:tabs>
            <w:spacing w:before="81" w:after="0" w:line="240" w:lineRule="auto"/>
            <w:ind w:left="1307" w:right="0" w:hanging="368"/>
            <w:jc w:val="left"/>
            <w:rPr>
              <w:rFonts w:ascii="Calibri" w:eastAsia="Calibri"/>
            </w:rPr>
          </w:pPr>
          <w:hyperlink w:anchor="_bookmark1" w:history="1">
            <w:r>
              <w:rPr>
                <w:color w:val="000009"/>
              </w:rPr>
              <w:t>简介</w:t>
              <w:tab/>
            </w:r>
            <w:r>
              <w:rPr>
                <w:rFonts w:ascii="Calibri" w:eastAsia="Calibri"/>
                <w:color w:val="000009"/>
              </w:rPr>
              <w:t>3</w:t>
            </w:r>
          </w:hyperlink>
        </w:p>
        <w:p>
          <w:pPr>
            <w:pStyle w:val="TOC2"/>
            <w:numPr>
              <w:ilvl w:val="1"/>
              <w:numId w:val="6"/>
            </w:numPr>
            <w:tabs>
              <w:tab w:val="left" w:pos="1308"/>
              <w:tab w:val="right" w:leader="dot" w:pos="9840"/>
            </w:tabs>
            <w:spacing w:before="84" w:after="0" w:line="240" w:lineRule="auto"/>
            <w:ind w:left="1307" w:right="0" w:hanging="368"/>
            <w:jc w:val="left"/>
            <w:rPr>
              <w:rFonts w:ascii="Calibri" w:eastAsia="Calibri"/>
            </w:rPr>
          </w:pPr>
          <w:hyperlink w:anchor="_bookmark2" w:history="1">
            <w:r>
              <w:rPr>
                <w:color w:val="000009"/>
              </w:rPr>
              <w:t>阅</w:t>
            </w:r>
            <w:r>
              <w:rPr>
                <w:color w:val="000009"/>
                <w:spacing w:val="-3"/>
              </w:rPr>
              <w:t>读</w:t>
            </w:r>
            <w:r>
              <w:rPr>
                <w:color w:val="000009"/>
              </w:rPr>
              <w:t>对象</w:t>
              <w:tab/>
            </w:r>
            <w:r>
              <w:rPr>
                <w:rFonts w:ascii="Calibri" w:eastAsia="Calibri"/>
                <w:color w:val="000009"/>
              </w:rPr>
              <w:t>3</w:t>
            </w:r>
          </w:hyperlink>
        </w:p>
        <w:p>
          <w:pPr>
            <w:pStyle w:val="TOC1"/>
            <w:numPr>
              <w:ilvl w:val="0"/>
              <w:numId w:val="6"/>
            </w:numPr>
            <w:tabs>
              <w:tab w:val="left" w:pos="730"/>
              <w:tab w:val="right" w:leader="dot" w:pos="9840"/>
            </w:tabs>
            <w:spacing w:before="81" w:after="0" w:line="240" w:lineRule="auto"/>
            <w:ind w:left="729" w:right="0" w:hanging="210"/>
            <w:jc w:val="left"/>
            <w:rPr>
              <w:rFonts w:ascii="Calibri" w:eastAsia="Calibri"/>
            </w:rPr>
          </w:pPr>
          <w:hyperlink w:anchor="_bookmark3" w:history="1">
            <w:r>
              <w:rPr>
                <w:color w:val="000009"/>
                <w:spacing w:val="-3"/>
              </w:rPr>
              <w:t>功</w:t>
            </w:r>
            <w:r>
              <w:rPr>
                <w:color w:val="000009"/>
              </w:rPr>
              <w:t>能</w:t>
            </w:r>
            <w:r>
              <w:rPr>
                <w:color w:val="000009"/>
                <w:spacing w:val="-3"/>
              </w:rPr>
              <w:t>说</w:t>
            </w:r>
            <w:r>
              <w:rPr>
                <w:color w:val="000009"/>
              </w:rPr>
              <w:t>明</w:t>
              <w:tab/>
            </w:r>
            <w:r>
              <w:rPr>
                <w:rFonts w:ascii="Calibri" w:eastAsia="Calibri"/>
                <w:color w:val="000009"/>
              </w:rPr>
              <w:t>4</w:t>
            </w:r>
          </w:hyperlink>
        </w:p>
        <w:p>
          <w:pPr>
            <w:pStyle w:val="TOC2"/>
            <w:numPr>
              <w:ilvl w:val="1"/>
              <w:numId w:val="6"/>
            </w:numPr>
            <w:tabs>
              <w:tab w:val="left" w:pos="1308"/>
              <w:tab w:val="right" w:leader="dot" w:pos="9840"/>
            </w:tabs>
            <w:spacing w:before="80" w:after="0" w:line="240" w:lineRule="auto"/>
            <w:ind w:left="1307" w:right="0" w:hanging="368"/>
            <w:jc w:val="left"/>
            <w:rPr>
              <w:rFonts w:ascii="Calibri" w:eastAsia="Calibri"/>
            </w:rPr>
          </w:pPr>
          <w:hyperlink w:anchor="_bookmark4" w:history="1">
            <w:r>
              <w:rPr>
                <w:color w:val="000009"/>
              </w:rPr>
              <w:t>登录</w:t>
              <w:tab/>
            </w:r>
            <w:r>
              <w:rPr>
                <w:rFonts w:ascii="Calibri" w:eastAsia="Calibri"/>
                <w:color w:val="000009"/>
              </w:rPr>
              <w:t>4</w:t>
            </w:r>
          </w:hyperlink>
        </w:p>
        <w:p>
          <w:pPr>
            <w:pStyle w:val="TOC2"/>
            <w:numPr>
              <w:ilvl w:val="1"/>
              <w:numId w:val="6"/>
            </w:numPr>
            <w:tabs>
              <w:tab w:val="left" w:pos="1308"/>
              <w:tab w:val="right" w:leader="dot" w:pos="9840"/>
            </w:tabs>
            <w:spacing w:before="81" w:after="0" w:line="240" w:lineRule="auto"/>
            <w:ind w:left="1307" w:right="0" w:hanging="368"/>
            <w:jc w:val="left"/>
            <w:rPr>
              <w:rFonts w:ascii="Calibri" w:eastAsia="Calibri"/>
            </w:rPr>
          </w:pPr>
          <w:hyperlink w:anchor="_bookmark5" w:history="1">
            <w:r>
              <w:rPr>
                <w:color w:val="000009"/>
              </w:rPr>
              <w:t>首页</w:t>
              <w:tab/>
            </w:r>
            <w:r>
              <w:rPr>
                <w:rFonts w:ascii="Calibri" w:eastAsia="Calibri"/>
                <w:color w:val="000009"/>
              </w:rPr>
              <w:t>5</w:t>
            </w:r>
          </w:hyperlink>
        </w:p>
        <w:p>
          <w:pPr>
            <w:pStyle w:val="TOC2"/>
            <w:numPr>
              <w:ilvl w:val="1"/>
              <w:numId w:val="6"/>
            </w:numPr>
            <w:tabs>
              <w:tab w:val="left" w:pos="1308"/>
              <w:tab w:val="right" w:leader="dot" w:pos="9840"/>
            </w:tabs>
            <w:spacing w:before="81" w:after="0" w:line="240" w:lineRule="auto"/>
            <w:ind w:left="1307" w:right="0" w:hanging="368"/>
            <w:jc w:val="left"/>
            <w:rPr>
              <w:rFonts w:ascii="Calibri" w:eastAsia="Calibri"/>
            </w:rPr>
          </w:pPr>
          <w:hyperlink w:anchor="_bookmark6" w:history="1">
            <w:r>
              <w:rPr>
                <w:color w:val="000009"/>
              </w:rPr>
              <w:t>计</w:t>
            </w:r>
            <w:r>
              <w:rPr>
                <w:color w:val="000009"/>
                <w:spacing w:val="-3"/>
              </w:rPr>
              <w:t>划</w:t>
            </w:r>
            <w:r>
              <w:rPr>
                <w:color w:val="000009"/>
              </w:rPr>
              <w:t>管理</w:t>
              <w:tab/>
            </w:r>
            <w:r>
              <w:rPr>
                <w:rFonts w:ascii="Calibri" w:eastAsia="Calibri"/>
                <w:color w:val="000009"/>
              </w:rPr>
              <w:t>5</w:t>
            </w:r>
          </w:hyperlink>
        </w:p>
        <w:p>
          <w:pPr>
            <w:pStyle w:val="TOC2"/>
            <w:numPr>
              <w:ilvl w:val="1"/>
              <w:numId w:val="6"/>
            </w:numPr>
            <w:tabs>
              <w:tab w:val="left" w:pos="1308"/>
              <w:tab w:val="right" w:leader="dot" w:pos="9840"/>
            </w:tabs>
            <w:spacing w:before="82" w:after="0" w:line="240" w:lineRule="auto"/>
            <w:ind w:left="1307" w:right="0" w:hanging="368"/>
            <w:jc w:val="left"/>
            <w:rPr>
              <w:rFonts w:ascii="Calibri" w:eastAsia="Calibri"/>
            </w:rPr>
          </w:pPr>
          <w:hyperlink w:anchor="_bookmark7" w:history="1">
            <w:r>
              <w:rPr>
                <w:color w:val="000009"/>
              </w:rPr>
              <w:t>质</w:t>
            </w:r>
            <w:r>
              <w:rPr>
                <w:color w:val="000009"/>
                <w:spacing w:val="-3"/>
              </w:rPr>
              <w:t>量</w:t>
            </w:r>
            <w:r>
              <w:rPr>
                <w:color w:val="000009"/>
              </w:rPr>
              <w:t>管理</w:t>
              <w:tab/>
            </w:r>
            <w:r>
              <w:rPr>
                <w:rFonts w:ascii="Calibri" w:eastAsia="Calibri"/>
                <w:color w:val="000009"/>
              </w:rPr>
              <w:t>9</w:t>
            </w:r>
          </w:hyperlink>
        </w:p>
        <w:p>
          <w:pPr>
            <w:pStyle w:val="TOC2"/>
            <w:numPr>
              <w:ilvl w:val="1"/>
              <w:numId w:val="6"/>
            </w:numPr>
            <w:tabs>
              <w:tab w:val="left" w:pos="1308"/>
              <w:tab w:val="right" w:leader="dot" w:pos="9841"/>
            </w:tabs>
            <w:spacing w:before="81" w:after="0" w:line="240" w:lineRule="auto"/>
            <w:ind w:left="1307" w:right="0" w:hanging="368"/>
            <w:jc w:val="left"/>
            <w:rPr>
              <w:rFonts w:ascii="Calibri" w:eastAsia="Calibri"/>
            </w:rPr>
          </w:pPr>
          <w:hyperlink w:anchor="_bookmark8" w:history="1">
            <w:r>
              <w:rPr>
                <w:color w:val="000009"/>
              </w:rPr>
              <w:t>物</w:t>
            </w:r>
            <w:r>
              <w:rPr>
                <w:color w:val="000009"/>
                <w:spacing w:val="-3"/>
              </w:rPr>
              <w:t>料</w:t>
            </w:r>
            <w:r>
              <w:rPr>
                <w:color w:val="000009"/>
              </w:rPr>
              <w:t>库存</w:t>
              <w:tab/>
            </w:r>
            <w:r>
              <w:rPr>
                <w:rFonts w:ascii="Calibri" w:eastAsia="Calibri"/>
                <w:color w:val="000009"/>
              </w:rPr>
              <w:t>12</w:t>
            </w:r>
          </w:hyperlink>
        </w:p>
        <w:p>
          <w:pPr>
            <w:pStyle w:val="TOC2"/>
            <w:numPr>
              <w:ilvl w:val="1"/>
              <w:numId w:val="6"/>
            </w:numPr>
            <w:tabs>
              <w:tab w:val="left" w:pos="1308"/>
              <w:tab w:val="right" w:leader="dot" w:pos="9841"/>
            </w:tabs>
            <w:spacing w:before="81" w:after="0" w:line="240" w:lineRule="auto"/>
            <w:ind w:left="1307" w:right="0" w:hanging="368"/>
            <w:jc w:val="left"/>
            <w:rPr>
              <w:rFonts w:ascii="Calibri" w:eastAsia="Calibri"/>
            </w:rPr>
          </w:pPr>
          <w:hyperlink w:anchor="_bookmark9" w:history="1">
            <w:r>
              <w:rPr>
                <w:color w:val="000009"/>
              </w:rPr>
              <w:t>基</w:t>
            </w:r>
            <w:r>
              <w:rPr>
                <w:color w:val="000009"/>
                <w:spacing w:val="-3"/>
              </w:rPr>
              <w:t>础</w:t>
            </w:r>
            <w:r>
              <w:rPr>
                <w:color w:val="000009"/>
              </w:rPr>
              <w:t>资料</w:t>
              <w:tab/>
            </w:r>
            <w:r>
              <w:rPr>
                <w:rFonts w:ascii="Calibri" w:eastAsia="Calibri"/>
                <w:color w:val="000009"/>
              </w:rPr>
              <w:t>13</w:t>
            </w:r>
          </w:hyperlink>
        </w:p>
        <w:p>
          <w:pPr>
            <w:pStyle w:val="TOC2"/>
            <w:numPr>
              <w:ilvl w:val="1"/>
              <w:numId w:val="6"/>
            </w:numPr>
            <w:tabs>
              <w:tab w:val="left" w:pos="1308"/>
              <w:tab w:val="right" w:leader="dot" w:pos="9841"/>
            </w:tabs>
            <w:spacing w:before="83" w:after="0" w:line="240" w:lineRule="auto"/>
            <w:ind w:left="1307" w:right="0" w:hanging="368"/>
            <w:jc w:val="left"/>
            <w:rPr>
              <w:rFonts w:ascii="Calibri" w:eastAsia="Calibri"/>
            </w:rPr>
          </w:pPr>
          <w:hyperlink w:anchor="_bookmark10" w:history="1">
            <w:r>
              <w:rPr>
                <w:color w:val="000009"/>
              </w:rPr>
              <w:t>系</w:t>
            </w:r>
            <w:r>
              <w:rPr>
                <w:color w:val="000009"/>
                <w:spacing w:val="-3"/>
              </w:rPr>
              <w:t>统</w:t>
            </w:r>
            <w:r>
              <w:rPr>
                <w:color w:val="000009"/>
              </w:rPr>
              <w:t>设置</w:t>
              <w:tab/>
            </w:r>
            <w:r>
              <w:rPr>
                <w:rFonts w:ascii="Calibri" w:eastAsia="Calibri"/>
                <w:color w:val="000009"/>
              </w:rPr>
              <w:t>28</w:t>
            </w:r>
          </w:hyperlink>
        </w:p>
        <w:p>
          <w:r>
            <w:fldChar w:fldCharType="end"/>
          </w:r>
        </w:p>
      </w:sdtContent>
    </w:sdt>
    <w:p>
      <w:pPr>
        <w:spacing w:after="0"/>
        <w:sectPr>
          <w:headerReference w:type="default" r:id="rId4"/>
          <w:footerReference w:type="default" r:id="rId5"/>
          <w:pgSz w:w="11910" w:h="16840"/>
          <w:pgMar w:top="1380" w:right="760" w:bottom="1160" w:left="980" w:header="882" w:footer="961"/>
          <w:pgNumType w:start="2"/>
          <w:cols w:space="708"/>
        </w:sectPr>
      </w:pPr>
    </w:p>
    <w:p>
      <w:pPr>
        <w:pStyle w:val="Heading1"/>
        <w:numPr>
          <w:ilvl w:val="0"/>
          <w:numId w:val="5"/>
        </w:numPr>
        <w:tabs>
          <w:tab w:val="left" w:pos="478"/>
        </w:tabs>
        <w:spacing w:before="364" w:after="0" w:line="240" w:lineRule="auto"/>
        <w:ind w:left="477" w:right="0" w:hanging="378"/>
        <w:jc w:val="left"/>
      </w:pPr>
      <w:bookmarkStart w:id="0" w:name="_bookmark0"/>
      <w:bookmarkEnd w:id="0"/>
      <w:r>
        <w:rPr>
          <w:color w:val="000009"/>
        </w:rPr>
        <w:t>概要</w:t>
      </w:r>
    </w:p>
    <w:p>
      <w:pPr>
        <w:pStyle w:val="Heading2"/>
        <w:numPr>
          <w:ilvl w:val="1"/>
          <w:numId w:val="5"/>
        </w:numPr>
        <w:tabs>
          <w:tab w:val="left" w:pos="1145"/>
        </w:tabs>
        <w:spacing w:before="351" w:after="0" w:line="240" w:lineRule="auto"/>
        <w:ind w:left="1144" w:right="0" w:hanging="625"/>
        <w:jc w:val="both"/>
      </w:pPr>
      <w:bookmarkStart w:id="1" w:name="_bookmark1"/>
      <w:bookmarkEnd w:id="1"/>
      <w:r>
        <w:t>简介</w:t>
      </w:r>
    </w:p>
    <w:p>
      <w:pPr>
        <w:pStyle w:val="BodyText"/>
        <w:spacing w:before="228" w:line="290" w:lineRule="auto"/>
        <w:ind w:left="100" w:right="313" w:firstLine="420"/>
        <w:jc w:val="both"/>
      </w:pPr>
      <w:r>
        <w:rPr>
          <w:color w:val="000009"/>
        </w:rPr>
        <w:t>前信灯塔智造系统（后文简称</w:t>
      </w:r>
      <w:r>
        <w:rPr>
          <w:rFonts w:ascii="Calibri" w:eastAsia="Calibri" w:hAnsi="Calibri"/>
          <w:color w:val="000009"/>
        </w:rPr>
        <w:t>“</w:t>
      </w:r>
      <w:r>
        <w:rPr>
          <w:color w:val="000009"/>
        </w:rPr>
        <w:t xml:space="preserve">前信 </w:t>
      </w:r>
      <w:r>
        <w:rPr>
          <w:rFonts w:ascii="Calibri" w:eastAsia="Calibri" w:hAnsi="Calibri"/>
          <w:color w:val="000009"/>
        </w:rPr>
        <w:t>MES”</w:t>
      </w:r>
      <w:r>
        <w:rPr>
          <w:color w:val="000009"/>
        </w:rPr>
        <w:t>）是面向新材料制造产业的工业制造企业，解决工业制造企业下达生产计划后的执行力，生产过程的控制，并根据监控信息进行实时调整，生产过程成本转移、生产过程质量信息统计与分析、生产进度及成本的多角度监控与统计分析。帮助制造企业在生产中做到提升效率，提升质量，降低成本的目的。</w:t>
      </w:r>
    </w:p>
    <w:p>
      <w:pPr>
        <w:pStyle w:val="BodyText"/>
        <w:spacing w:line="386" w:lineRule="exact"/>
        <w:ind w:left="520"/>
        <w:jc w:val="both"/>
      </w:pPr>
      <w:r>
        <w:rPr>
          <w:color w:val="000009"/>
        </w:rPr>
        <w:t>前信 MES 主要提供的功能与给用户带来的价值：</w:t>
      </w:r>
    </w:p>
    <w:p>
      <w:pPr>
        <w:pStyle w:val="ListParagraph"/>
        <w:numPr>
          <w:ilvl w:val="0"/>
          <w:numId w:val="4"/>
        </w:numPr>
        <w:tabs>
          <w:tab w:val="left" w:pos="941"/>
        </w:tabs>
        <w:spacing w:before="81" w:after="0" w:line="240" w:lineRule="auto"/>
        <w:ind w:left="940" w:right="0" w:hanging="421"/>
        <w:jc w:val="both"/>
        <w:rPr>
          <w:sz w:val="21"/>
        </w:rPr>
      </w:pPr>
      <w:r>
        <w:rPr>
          <w:color w:val="000009"/>
          <w:spacing w:val="-1"/>
          <w:sz w:val="21"/>
        </w:rPr>
        <w:t>敏捷性生产</w:t>
      </w:r>
    </w:p>
    <w:p>
      <w:pPr>
        <w:pStyle w:val="BodyText"/>
        <w:spacing w:before="81" w:line="290" w:lineRule="auto"/>
        <w:ind w:left="940" w:right="319"/>
      </w:pPr>
      <w:r>
        <w:rPr>
          <w:color w:val="000009"/>
        </w:rPr>
        <w:t>系统掌握所有的生产资源，包括设备、人员、物料信息等，快速应对生产现场紧急状况，对生产作业计划进行调整并合理调度包装生产顺利进行</w:t>
      </w:r>
    </w:p>
    <w:p>
      <w:pPr>
        <w:pStyle w:val="ListParagraph"/>
        <w:numPr>
          <w:ilvl w:val="0"/>
          <w:numId w:val="4"/>
        </w:numPr>
        <w:tabs>
          <w:tab w:val="left" w:pos="940"/>
          <w:tab w:val="left" w:pos="941"/>
        </w:tabs>
        <w:spacing w:before="0" w:after="0" w:line="386" w:lineRule="exact"/>
        <w:ind w:left="940" w:right="0" w:hanging="421"/>
        <w:jc w:val="left"/>
        <w:rPr>
          <w:sz w:val="21"/>
        </w:rPr>
      </w:pPr>
      <w:r>
        <w:rPr>
          <w:color w:val="000009"/>
          <w:spacing w:val="-2"/>
          <w:sz w:val="21"/>
        </w:rPr>
        <w:t>辅助排程</w:t>
      </w:r>
    </w:p>
    <w:p>
      <w:pPr>
        <w:pStyle w:val="BodyText"/>
        <w:spacing w:before="83" w:line="290" w:lineRule="auto"/>
        <w:ind w:left="940" w:right="311"/>
      </w:pPr>
      <w:r>
        <w:rPr>
          <w:color w:val="000009"/>
        </w:rPr>
        <w:t>基于设备、物料等资源、产能、交期、订单数量等约束条件，内嵌智能排单算法引擎，一键输出推荐生产任务排程，降低人工排单工作量与出错率。</w:t>
      </w:r>
    </w:p>
    <w:p>
      <w:pPr>
        <w:pStyle w:val="ListParagraph"/>
        <w:numPr>
          <w:ilvl w:val="0"/>
          <w:numId w:val="4"/>
        </w:numPr>
        <w:tabs>
          <w:tab w:val="left" w:pos="940"/>
          <w:tab w:val="left" w:pos="941"/>
        </w:tabs>
        <w:spacing w:before="0" w:after="0" w:line="386" w:lineRule="exact"/>
        <w:ind w:left="940" w:right="0" w:hanging="421"/>
        <w:jc w:val="left"/>
        <w:rPr>
          <w:sz w:val="21"/>
        </w:rPr>
      </w:pPr>
      <w:r>
        <w:rPr>
          <w:color w:val="000009"/>
          <w:spacing w:val="-1"/>
          <w:sz w:val="21"/>
        </w:rPr>
        <w:t>生产可追溯</w:t>
      </w:r>
    </w:p>
    <w:p>
      <w:pPr>
        <w:pStyle w:val="BodyText"/>
        <w:spacing w:before="82"/>
        <w:ind w:left="940"/>
      </w:pPr>
      <w:r>
        <w:rPr>
          <w:color w:val="000009"/>
        </w:rPr>
        <w:t>建立完善生产数据档案，形成全面正反向追溯体系，界定责任、减少召回损失</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pacing w:val="-2"/>
          <w:sz w:val="21"/>
        </w:rPr>
        <w:t>生产质量改善</w:t>
      </w:r>
    </w:p>
    <w:p>
      <w:pPr>
        <w:pStyle w:val="BodyText"/>
        <w:spacing w:before="80"/>
        <w:ind w:left="940"/>
      </w:pPr>
      <w:r>
        <w:rPr>
          <w:color w:val="000009"/>
        </w:rPr>
        <w:t>实时采集生产过程中的质量数据，关注事中控制，事后分析，从而持续改善产品质量</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pacing w:val="-2"/>
          <w:sz w:val="21"/>
        </w:rPr>
        <w:t>及时预警</w:t>
      </w:r>
    </w:p>
    <w:p>
      <w:pPr>
        <w:pStyle w:val="BodyText"/>
        <w:spacing w:before="81" w:line="292" w:lineRule="auto"/>
        <w:ind w:left="940" w:right="315"/>
      </w:pPr>
      <w:r>
        <w:rPr>
          <w:color w:val="000009"/>
        </w:rPr>
        <w:t>自定义各项生产指标，实时监控指标执行情况，通过看板等形式实时提示生产中的异常状况，提前发现，及时处理，减少损失</w:t>
      </w:r>
    </w:p>
    <w:p>
      <w:pPr>
        <w:pStyle w:val="ListParagraph"/>
        <w:numPr>
          <w:ilvl w:val="0"/>
          <w:numId w:val="4"/>
        </w:numPr>
        <w:tabs>
          <w:tab w:val="left" w:pos="940"/>
          <w:tab w:val="left" w:pos="941"/>
        </w:tabs>
        <w:spacing w:before="0" w:after="0" w:line="381" w:lineRule="exact"/>
        <w:ind w:left="940" w:right="0" w:hanging="421"/>
        <w:jc w:val="left"/>
        <w:rPr>
          <w:sz w:val="21"/>
        </w:rPr>
      </w:pPr>
      <w:r>
        <w:rPr>
          <w:color w:val="000009"/>
          <w:spacing w:val="-2"/>
          <w:sz w:val="21"/>
        </w:rPr>
        <w:t>效率分析</w:t>
      </w:r>
    </w:p>
    <w:p>
      <w:pPr>
        <w:pStyle w:val="BodyText"/>
        <w:spacing w:before="81"/>
        <w:ind w:left="940"/>
      </w:pPr>
      <w:r>
        <w:rPr>
          <w:color w:val="000009"/>
        </w:rPr>
        <w:t>对生产、人员、设备使用效率进行分析，为车间、工厂效率改善提供数据支撑</w:t>
      </w:r>
    </w:p>
    <w:p>
      <w:pPr>
        <w:pStyle w:val="BodyText"/>
        <w:spacing w:before="15"/>
        <w:rPr>
          <w:sz w:val="29"/>
        </w:rPr>
      </w:pPr>
    </w:p>
    <w:p>
      <w:pPr>
        <w:pStyle w:val="BodyText"/>
        <w:spacing w:line="290" w:lineRule="auto"/>
        <w:ind w:left="100" w:right="311" w:firstLine="420"/>
        <w:jc w:val="both"/>
      </w:pPr>
      <w:r>
        <w:rPr>
          <w:color w:val="000009"/>
        </w:rPr>
        <w:t>本文为“前信 MES ” 的用户手册，介绍该系统的产品体系结构，各个模块的功能与使用操作方法， 方便用户快速上手使用。</w:t>
      </w:r>
    </w:p>
    <w:p>
      <w:pPr>
        <w:pStyle w:val="Heading2"/>
        <w:numPr>
          <w:ilvl w:val="1"/>
          <w:numId w:val="5"/>
        </w:numPr>
        <w:tabs>
          <w:tab w:val="left" w:pos="1145"/>
        </w:tabs>
        <w:spacing w:before="111" w:after="0" w:line="240" w:lineRule="auto"/>
        <w:ind w:left="1144" w:right="0" w:hanging="625"/>
        <w:jc w:val="left"/>
      </w:pPr>
      <w:bookmarkStart w:id="2" w:name="_bookmark2"/>
      <w:bookmarkEnd w:id="2"/>
      <w:r>
        <w:t>阅读对象</w:t>
      </w:r>
    </w:p>
    <w:p>
      <w:pPr>
        <w:spacing w:after="0" w:line="240" w:lineRule="auto"/>
        <w:jc w:val="left"/>
        <w:sectPr>
          <w:headerReference w:type="default" r:id="rId6"/>
          <w:footerReference w:type="default" r:id="rId7"/>
          <w:pgSz w:w="11910" w:h="16840"/>
          <w:pgMar w:top="1380" w:right="760" w:bottom="1160" w:left="980" w:header="882" w:footer="961"/>
          <w:pgNumType w:start="3"/>
          <w:cols w:space="708"/>
        </w:sectPr>
      </w:pPr>
    </w:p>
    <w:p>
      <w:pPr>
        <w:pStyle w:val="BodyText"/>
        <w:spacing w:before="36"/>
        <w:ind w:left="520"/>
      </w:pPr>
      <w:r>
        <w:rPr>
          <w:color w:val="000009"/>
        </w:rPr>
        <w:t>本文为方便系统使用者快速上手的使用手册。面向对象包括：</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pacing w:val="-2"/>
          <w:sz w:val="21"/>
        </w:rPr>
        <w:t>系统管理员</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pacing w:val="-2"/>
          <w:sz w:val="21"/>
        </w:rPr>
        <w:t>生产负责人</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z w:val="21"/>
        </w:rPr>
        <w:t>采购</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pacing w:val="-1"/>
          <w:sz w:val="21"/>
        </w:rPr>
        <w:t>技术工程师</w:t>
      </w:r>
    </w:p>
    <w:p>
      <w:pPr>
        <w:pStyle w:val="ListParagraph"/>
        <w:numPr>
          <w:ilvl w:val="0"/>
          <w:numId w:val="4"/>
        </w:numPr>
        <w:tabs>
          <w:tab w:val="left" w:pos="940"/>
          <w:tab w:val="left" w:pos="941"/>
        </w:tabs>
        <w:spacing w:before="83" w:after="0" w:line="240" w:lineRule="auto"/>
        <w:ind w:left="940" w:right="0" w:hanging="421"/>
        <w:jc w:val="left"/>
        <w:rPr>
          <w:sz w:val="21"/>
        </w:rPr>
      </w:pPr>
      <w:r>
        <w:rPr>
          <w:color w:val="000009"/>
          <w:spacing w:val="-3"/>
          <w:sz w:val="21"/>
        </w:rPr>
        <w:t>生产车间主管</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pacing w:val="-1"/>
          <w:sz w:val="21"/>
        </w:rPr>
        <w:t>车间生产员</w:t>
      </w:r>
    </w:p>
    <w:p>
      <w:pPr>
        <w:pStyle w:val="ListParagraph"/>
        <w:numPr>
          <w:ilvl w:val="0"/>
          <w:numId w:val="4"/>
        </w:numPr>
        <w:tabs>
          <w:tab w:val="left" w:pos="940"/>
          <w:tab w:val="left" w:pos="941"/>
        </w:tabs>
        <w:spacing w:before="81" w:after="0" w:line="240" w:lineRule="auto"/>
        <w:ind w:left="940" w:right="0" w:hanging="421"/>
        <w:jc w:val="left"/>
        <w:rPr>
          <w:sz w:val="21"/>
        </w:rPr>
      </w:pPr>
      <w:r>
        <w:rPr>
          <w:color w:val="000009"/>
          <w:sz w:val="21"/>
        </w:rPr>
        <w:t>质检员</w:t>
      </w:r>
    </w:p>
    <w:p>
      <w:pPr>
        <w:pStyle w:val="BodyText"/>
        <w:spacing w:before="81"/>
        <w:ind w:left="520"/>
      </w:pPr>
      <w:r>
        <w:rPr>
          <w:color w:val="000009"/>
        </w:rPr>
        <w:t>与生产执行相关的工作人员，均可阅读本手册，熟知生产执行系统宏观功能与模块操作。</w:t>
      </w:r>
    </w:p>
    <w:p>
      <w:pPr>
        <w:pStyle w:val="Heading1"/>
        <w:numPr>
          <w:ilvl w:val="0"/>
          <w:numId w:val="5"/>
        </w:numPr>
        <w:tabs>
          <w:tab w:val="left" w:pos="478"/>
        </w:tabs>
        <w:spacing w:before="76" w:after="0" w:line="240" w:lineRule="auto"/>
        <w:ind w:left="477" w:right="8410" w:hanging="478"/>
        <w:jc w:val="right"/>
      </w:pPr>
      <w:bookmarkStart w:id="3" w:name="_bookmark3"/>
      <w:bookmarkEnd w:id="3"/>
      <w:r>
        <w:rPr>
          <w:color w:val="000009"/>
          <w:w w:val="95"/>
        </w:rPr>
        <w:t>功能说明</w:t>
      </w:r>
    </w:p>
    <w:p>
      <w:pPr>
        <w:pStyle w:val="BodyText"/>
        <w:spacing w:before="239" w:line="336" w:lineRule="auto"/>
        <w:ind w:left="100" w:right="313" w:firstLine="631"/>
        <w:jc w:val="both"/>
      </w:pPr>
      <w:r>
        <w:rPr>
          <w:color w:val="202020"/>
          <w:spacing w:val="3"/>
        </w:rPr>
        <w:t xml:space="preserve">前信 </w:t>
      </w:r>
      <w:r>
        <w:rPr>
          <w:color w:val="202020"/>
        </w:rPr>
        <w:t>MES</w:t>
      </w:r>
      <w:r>
        <w:rPr>
          <w:color w:val="202020"/>
          <w:spacing w:val="-1"/>
        </w:rPr>
        <w:t xml:space="preserve"> 系统服务于工厂在制过程执行与管理，位于企业经营层的计划系统与生产过程的直接工</w:t>
      </w:r>
      <w:r>
        <w:rPr>
          <w:color w:val="202020"/>
          <w:spacing w:val="-3"/>
        </w:rPr>
        <w:t>业控制系统之间。</w:t>
      </w:r>
    </w:p>
    <w:p>
      <w:pPr>
        <w:pStyle w:val="BodyText"/>
        <w:spacing w:line="336" w:lineRule="auto"/>
        <w:ind w:left="100" w:right="311" w:firstLine="631"/>
        <w:jc w:val="both"/>
      </w:pPr>
      <w:r>
        <w:rPr>
          <w:color w:val="202020"/>
        </w:rPr>
        <w:t>前信 MES 的主要功能模块，包括首页概览、计划管理、生产管理、质量管理、物料库存、工艺管理、基础资料、E-SOP 管理、管理报表、看板中心、生产设置、系统设置等模块。涵盖了生产车间从资源层（人员、设备、材料），生产能力，到计划与产品质量管控的生产全流程环节。</w:t>
      </w:r>
    </w:p>
    <w:p>
      <w:pPr>
        <w:pStyle w:val="BodyText"/>
        <w:spacing w:line="336" w:lineRule="auto"/>
        <w:ind w:left="100" w:right="108" w:firstLine="631"/>
      </w:pPr>
      <w:r>
        <w:rPr>
          <w:color w:val="202020"/>
          <w:spacing w:val="-1"/>
        </w:rPr>
        <w:t xml:space="preserve">通过这些模块的有效协作，可以起到沟通企业计划层和控制层，凭借信息技术提供精确的实时数据， </w:t>
      </w:r>
      <w:r>
        <w:rPr>
          <w:color w:val="202020"/>
        </w:rPr>
        <w:t xml:space="preserve">达到优化管理活动和生产活动的目的，从而提高生产效率，降低单元的产品的制造成本，提高产品的合格  </w:t>
      </w:r>
      <w:r>
        <w:rPr>
          <w:color w:val="202020"/>
          <w:spacing w:val="-3"/>
        </w:rPr>
        <w:t>率和能源利用率。</w:t>
      </w:r>
    </w:p>
    <w:p>
      <w:pPr>
        <w:pStyle w:val="Heading2"/>
        <w:numPr>
          <w:ilvl w:val="1"/>
          <w:numId w:val="5"/>
        </w:numPr>
        <w:tabs>
          <w:tab w:val="left" w:pos="624"/>
        </w:tabs>
        <w:spacing w:before="99" w:after="0" w:line="240" w:lineRule="auto"/>
        <w:ind w:left="1144" w:right="8420" w:hanging="1145"/>
        <w:jc w:val="right"/>
      </w:pPr>
      <w:bookmarkStart w:id="4" w:name="_bookmark4"/>
      <w:bookmarkEnd w:id="4"/>
      <w:r>
        <w:t>登录</w:t>
      </w:r>
    </w:p>
    <w:p>
      <w:pPr>
        <w:spacing w:after="0" w:line="240" w:lineRule="auto"/>
        <w:jc w:val="right"/>
        <w:sectPr>
          <w:headerReference w:type="default" r:id="rId8"/>
          <w:footerReference w:type="default" r:id="rId9"/>
          <w:pgSz w:w="11910" w:h="16840"/>
          <w:pgMar w:top="1380" w:right="760" w:bottom="1160" w:left="980" w:header="882" w:footer="961"/>
          <w:pgNumType w:start="4"/>
          <w:cols w:space="708"/>
        </w:sectPr>
      </w:pPr>
    </w:p>
    <w:p>
      <w:pPr>
        <w:pStyle w:val="BodyText"/>
        <w:spacing w:before="12"/>
        <w:rPr>
          <w:b/>
          <w:sz w:val="2"/>
        </w:rPr>
      </w:pPr>
    </w:p>
    <w:p>
      <w:pPr>
        <w:pStyle w:val="BodyText"/>
        <w:ind w:left="520"/>
        <w:rPr>
          <w:sz w:val="20"/>
        </w:rPr>
      </w:pPr>
      <w:r>
        <w:rPr>
          <w:sz w:val="20"/>
        </w:rPr>
        <w:drawing>
          <wp:inline distT="0" distB="0" distL="0" distR="0">
            <wp:extent cx="5265578" cy="267919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0" cstate="print"/>
                    <a:stretch>
                      <a:fillRect/>
                    </a:stretch>
                  </pic:blipFill>
                  <pic:spPr>
                    <a:xfrm>
                      <a:off x="0" y="0"/>
                      <a:ext cx="5265578" cy="2679192"/>
                    </a:xfrm>
                    <a:prstGeom prst="rect">
                      <a:avLst/>
                    </a:prstGeom>
                  </pic:spPr>
                </pic:pic>
              </a:graphicData>
            </a:graphic>
          </wp:inline>
        </w:drawing>
      </w:r>
    </w:p>
    <w:p>
      <w:pPr>
        <w:pStyle w:val="BodyText"/>
        <w:spacing w:before="9"/>
        <w:rPr>
          <w:b/>
          <w:sz w:val="11"/>
        </w:rPr>
      </w:pPr>
    </w:p>
    <w:p>
      <w:pPr>
        <w:pStyle w:val="Heading2"/>
        <w:numPr>
          <w:ilvl w:val="1"/>
          <w:numId w:val="5"/>
        </w:numPr>
        <w:tabs>
          <w:tab w:val="left" w:pos="1145"/>
        </w:tabs>
        <w:spacing w:before="22" w:after="0" w:line="240" w:lineRule="auto"/>
        <w:ind w:left="1144" w:right="0" w:hanging="625"/>
        <w:jc w:val="left"/>
      </w:pPr>
      <w:bookmarkStart w:id="5" w:name="_bookmark5"/>
      <w:bookmarkEnd w:id="5"/>
      <w:r>
        <w:t>首页</w:t>
      </w:r>
    </w:p>
    <w:p>
      <w:pPr>
        <w:pStyle w:val="BodyText"/>
        <w:spacing w:before="228"/>
        <w:ind w:left="520"/>
      </w:pPr>
      <w:r>
        <w:rPr>
          <w:color w:val="000009"/>
        </w:rPr>
        <w:t>生产车间机台运行概览</w:t>
      </w:r>
    </w:p>
    <w:p>
      <w:pPr>
        <w:pStyle w:val="BodyText"/>
        <w:spacing w:before="81" w:line="290" w:lineRule="auto"/>
        <w:ind w:left="100" w:right="315" w:firstLine="420"/>
      </w:pPr>
      <w:r>
        <w:rPr>
          <w:color w:val="000009"/>
        </w:rPr>
        <w:t>开机率：展示车间所有设备的开机率；公式：开机率</w:t>
      </w:r>
      <w:r>
        <w:rPr>
          <w:rFonts w:ascii="Calibri" w:eastAsia="Calibri"/>
          <w:color w:val="000009"/>
        </w:rPr>
        <w:t>=</w:t>
      </w:r>
      <w:r>
        <w:rPr>
          <w:color w:val="000009"/>
        </w:rPr>
        <w:t>车间开机的机台数</w:t>
      </w:r>
      <w:r>
        <w:rPr>
          <w:rFonts w:ascii="Calibri" w:eastAsia="Calibri"/>
          <w:color w:val="000009"/>
        </w:rPr>
        <w:t>/</w:t>
      </w:r>
      <w:r>
        <w:rPr>
          <w:color w:val="000009"/>
        </w:rPr>
        <w:t>车间机台总数，车间开机的机台数，机台状态为【工作</w:t>
      </w:r>
      <w:r>
        <w:rPr>
          <w:rFonts w:ascii="Calibri" w:eastAsia="Calibri"/>
          <w:color w:val="000009"/>
        </w:rPr>
        <w:t>+</w:t>
      </w:r>
      <w:r>
        <w:rPr>
          <w:color w:val="000009"/>
        </w:rPr>
        <w:t>待机】的机台总数</w:t>
      </w:r>
    </w:p>
    <w:p>
      <w:pPr>
        <w:pStyle w:val="BodyText"/>
        <w:spacing w:after="11" w:line="290" w:lineRule="auto"/>
        <w:ind w:left="100" w:right="313" w:firstLine="420"/>
      </w:pPr>
      <w:r>
        <w:rPr>
          <w:color w:val="000009"/>
        </w:rPr>
        <w:t xml:space="preserve">时间稼动率：按照【日报 </w:t>
      </w:r>
      <w:r>
        <w:rPr>
          <w:rFonts w:ascii="Calibri" w:eastAsia="Calibri"/>
          <w:color w:val="000009"/>
        </w:rPr>
        <w:t>OEE</w:t>
      </w:r>
      <w:r>
        <w:rPr>
          <w:color w:val="000009"/>
        </w:rPr>
        <w:t>】页面的计算方式，实时计算从当前班次开始到当前时刻的车间时间稼动率</w:t>
      </w:r>
    </w:p>
    <w:p>
      <w:pPr>
        <w:pStyle w:val="BodyText"/>
        <w:ind w:left="580"/>
        <w:rPr>
          <w:sz w:val="20"/>
        </w:rPr>
      </w:pPr>
      <w:r>
        <w:rPr>
          <w:sz w:val="20"/>
        </w:rPr>
        <w:drawing>
          <wp:inline distT="0" distB="0" distL="0" distR="0">
            <wp:extent cx="5271539" cy="2656332"/>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1" cstate="print"/>
                    <a:stretch>
                      <a:fillRect/>
                    </a:stretch>
                  </pic:blipFill>
                  <pic:spPr>
                    <a:xfrm>
                      <a:off x="0" y="0"/>
                      <a:ext cx="5271539" cy="2656332"/>
                    </a:xfrm>
                    <a:prstGeom prst="rect">
                      <a:avLst/>
                    </a:prstGeom>
                  </pic:spPr>
                </pic:pic>
              </a:graphicData>
            </a:graphic>
          </wp:inline>
        </w:drawing>
      </w:r>
    </w:p>
    <w:p>
      <w:pPr>
        <w:pStyle w:val="BodyText"/>
        <w:rPr>
          <w:sz w:val="28"/>
        </w:rPr>
      </w:pPr>
    </w:p>
    <w:p>
      <w:pPr>
        <w:pStyle w:val="BodyText"/>
        <w:spacing w:before="2"/>
      </w:pPr>
    </w:p>
    <w:p>
      <w:pPr>
        <w:pStyle w:val="Heading2"/>
        <w:numPr>
          <w:ilvl w:val="1"/>
          <w:numId w:val="5"/>
        </w:numPr>
        <w:tabs>
          <w:tab w:val="left" w:pos="1145"/>
        </w:tabs>
        <w:spacing w:before="1" w:after="0" w:line="240" w:lineRule="auto"/>
        <w:ind w:left="1144" w:right="0" w:hanging="625"/>
        <w:jc w:val="left"/>
      </w:pPr>
      <w:bookmarkStart w:id="6" w:name="_bookmark6"/>
      <w:bookmarkEnd w:id="6"/>
      <w:r>
        <w:t>计划管理</w:t>
      </w:r>
    </w:p>
    <w:p>
      <w:pPr>
        <w:spacing w:after="0" w:line="240" w:lineRule="auto"/>
        <w:jc w:val="left"/>
        <w:sectPr>
          <w:headerReference w:type="default" r:id="rId12"/>
          <w:footerReference w:type="default" r:id="rId13"/>
          <w:pgSz w:w="11910" w:h="16840"/>
          <w:pgMar w:top="1380" w:right="760" w:bottom="1160" w:left="980" w:header="882" w:footer="961"/>
          <w:pgNumType w:start="5"/>
          <w:cols w:space="708"/>
        </w:sectPr>
      </w:pPr>
    </w:p>
    <w:p>
      <w:pPr>
        <w:pStyle w:val="Heading3"/>
        <w:numPr>
          <w:ilvl w:val="2"/>
          <w:numId w:val="5"/>
        </w:numPr>
        <w:tabs>
          <w:tab w:val="left" w:pos="1363"/>
        </w:tabs>
        <w:spacing w:before="30" w:after="0" w:line="240" w:lineRule="auto"/>
        <w:ind w:left="1362" w:right="0" w:hanging="836"/>
        <w:jc w:val="left"/>
      </w:pPr>
      <w:r>
        <w:rPr>
          <w:color w:val="000009"/>
        </w:rPr>
        <w:t>生产订单</w:t>
      </w:r>
    </w:p>
    <w:p>
      <w:pPr>
        <w:pStyle w:val="Heading4"/>
        <w:numPr>
          <w:ilvl w:val="3"/>
          <w:numId w:val="5"/>
        </w:numPr>
        <w:tabs>
          <w:tab w:val="left" w:pos="1454"/>
        </w:tabs>
        <w:spacing w:before="108" w:after="0" w:line="240" w:lineRule="auto"/>
        <w:ind w:left="1454" w:right="0" w:hanging="934"/>
        <w:jc w:val="left"/>
      </w:pPr>
      <w:r>
        <w:rPr>
          <w:color w:val="000009"/>
        </w:rPr>
        <w:t>新增</w:t>
      </w:r>
    </w:p>
    <w:p>
      <w:pPr>
        <w:pStyle w:val="BodyText"/>
        <w:spacing w:before="99" w:after="14" w:line="290" w:lineRule="auto"/>
        <w:ind w:left="100" w:right="110" w:firstLine="420"/>
      </w:pPr>
      <w:r>
        <w:rPr>
          <w:color w:val="000009"/>
        </w:rPr>
        <w:t>点击新增页面弹出新增订单弹窗，填写订单编码（用户自定义），优先级（默认：普通，可编辑），  计划开始时间（自定义，不能选小于今天的时间）计划完成时间（自定义选择，不能选择小于今天的时间</w:t>
      </w:r>
      <w:r>
        <w:rPr>
          <w:color w:val="000009"/>
          <w:spacing w:val="-16"/>
        </w:rPr>
        <w:t xml:space="preserve">） </w:t>
      </w:r>
      <w:r>
        <w:rPr>
          <w:color w:val="000009"/>
        </w:rPr>
        <w:t xml:space="preserve">客户名称（自定义选择，下拉选择数据来源客户档案，非必填），销售订单编码（自定义输入，非必填）  产品名称（自定义选择，数据来源产品档案）数量（自定义填写，必填）单位（选择产品档案单位自动回  </w:t>
      </w:r>
      <w:r>
        <w:rPr>
          <w:color w:val="000009"/>
          <w:spacing w:val="-3"/>
        </w:rPr>
        <w:t>填，不允许编辑</w:t>
      </w:r>
      <w:r>
        <w:rPr>
          <w:color w:val="000009"/>
        </w:rPr>
        <w:t>）</w:t>
      </w:r>
      <w:r>
        <w:rPr>
          <w:color w:val="000009"/>
          <w:spacing w:val="-3"/>
        </w:rPr>
        <w:t>克重范围</w:t>
      </w:r>
      <w:r>
        <w:rPr>
          <w:color w:val="000009"/>
        </w:rPr>
        <w:t>（</w:t>
      </w:r>
      <w:r>
        <w:rPr>
          <w:color w:val="000009"/>
          <w:spacing w:val="-3"/>
        </w:rPr>
        <w:t>自定义填写，非必填</w:t>
      </w:r>
      <w:r>
        <w:rPr>
          <w:color w:val="000009"/>
        </w:rPr>
        <w:t>）</w:t>
      </w:r>
    </w:p>
    <w:p>
      <w:pPr>
        <w:pStyle w:val="BodyText"/>
        <w:ind w:left="580"/>
        <w:rPr>
          <w:sz w:val="20"/>
        </w:rPr>
      </w:pPr>
      <w:r>
        <w:rPr>
          <w:sz w:val="20"/>
        </w:rPr>
        <w:drawing>
          <wp:inline distT="0" distB="0" distL="0" distR="0">
            <wp:extent cx="5253427" cy="2715768"/>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4" cstate="print"/>
                    <a:stretch>
                      <a:fillRect/>
                    </a:stretch>
                  </pic:blipFill>
                  <pic:spPr>
                    <a:xfrm>
                      <a:off x="0" y="0"/>
                      <a:ext cx="5253427" cy="2715768"/>
                    </a:xfrm>
                    <a:prstGeom prst="rect">
                      <a:avLst/>
                    </a:prstGeom>
                  </pic:spPr>
                </pic:pic>
              </a:graphicData>
            </a:graphic>
          </wp:inline>
        </w:drawing>
      </w:r>
    </w:p>
    <w:p>
      <w:pPr>
        <w:pStyle w:val="Heading3"/>
        <w:numPr>
          <w:ilvl w:val="2"/>
          <w:numId w:val="5"/>
        </w:numPr>
        <w:tabs>
          <w:tab w:val="left" w:pos="1363"/>
        </w:tabs>
        <w:spacing w:before="239" w:after="0" w:line="240" w:lineRule="auto"/>
        <w:ind w:left="1362" w:right="0" w:hanging="836"/>
        <w:jc w:val="left"/>
      </w:pPr>
      <w:r>
        <w:rPr>
          <w:color w:val="000009"/>
        </w:rPr>
        <w:t>工序工单</w:t>
      </w:r>
    </w:p>
    <w:p>
      <w:pPr>
        <w:pStyle w:val="Heading4"/>
        <w:numPr>
          <w:ilvl w:val="3"/>
          <w:numId w:val="5"/>
        </w:numPr>
        <w:tabs>
          <w:tab w:val="left" w:pos="1454"/>
        </w:tabs>
        <w:spacing w:before="107" w:after="0" w:line="240" w:lineRule="auto"/>
        <w:ind w:left="1454" w:right="0" w:hanging="934"/>
        <w:jc w:val="left"/>
      </w:pPr>
      <w:r>
        <w:rPr>
          <w:color w:val="000009"/>
        </w:rPr>
        <w:t>下发</w:t>
      </w:r>
    </w:p>
    <w:p>
      <w:pPr>
        <w:pStyle w:val="BodyText"/>
        <w:spacing w:before="99"/>
        <w:ind w:left="520"/>
      </w:pPr>
      <w:r>
        <w:rPr>
          <w:color w:val="000009"/>
        </w:rPr>
        <w:t>点击下发页面跳转：基本信息：工单数据回填</w:t>
      </w:r>
    </w:p>
    <w:p>
      <w:pPr>
        <w:pStyle w:val="BodyText"/>
        <w:spacing w:before="81"/>
        <w:ind w:left="520"/>
      </w:pPr>
      <w:r>
        <w:rPr>
          <w:color w:val="000009"/>
        </w:rPr>
        <w:t>新增同轴工单页面弹出搜索能同轴生产的工单（可选择多个）</w:t>
      </w:r>
    </w:p>
    <w:p>
      <w:pPr>
        <w:pStyle w:val="Heading4"/>
        <w:numPr>
          <w:ilvl w:val="3"/>
          <w:numId w:val="5"/>
        </w:numPr>
        <w:tabs>
          <w:tab w:val="left" w:pos="1454"/>
        </w:tabs>
        <w:spacing w:before="75" w:after="0" w:line="240" w:lineRule="auto"/>
        <w:ind w:left="1454" w:right="0" w:hanging="934"/>
        <w:jc w:val="left"/>
      </w:pPr>
      <w:r>
        <w:rPr>
          <w:color w:val="000009"/>
        </w:rPr>
        <w:t>删除</w:t>
      </w:r>
    </w:p>
    <w:p>
      <w:pPr>
        <w:pStyle w:val="BodyText"/>
        <w:spacing w:before="99"/>
        <w:ind w:left="520"/>
      </w:pPr>
      <w:r>
        <w:rPr>
          <w:color w:val="000009"/>
        </w:rPr>
        <w:t>列表数据后点击删除如果工单生产中或者已完成已关闭的工单无法删除，并且提示</w:t>
      </w:r>
    </w:p>
    <w:p>
      <w:pPr>
        <w:spacing w:after="0"/>
        <w:sectPr>
          <w:headerReference w:type="default" r:id="rId15"/>
          <w:footerReference w:type="default" r:id="rId16"/>
          <w:pgSz w:w="11910" w:h="16840"/>
          <w:pgMar w:top="1380" w:right="760" w:bottom="1160" w:left="980" w:header="882" w:footer="961"/>
          <w:pgNumType w:start="6"/>
          <w:cols w:space="708"/>
        </w:sectPr>
      </w:pPr>
    </w:p>
    <w:p>
      <w:pPr>
        <w:pStyle w:val="BodyText"/>
        <w:spacing w:before="12"/>
        <w:rPr>
          <w:sz w:val="2"/>
        </w:rPr>
      </w:pPr>
    </w:p>
    <w:p>
      <w:pPr>
        <w:pStyle w:val="BodyText"/>
        <w:ind w:left="580"/>
        <w:rPr>
          <w:sz w:val="20"/>
        </w:rPr>
      </w:pPr>
      <w:r>
        <w:rPr>
          <w:sz w:val="20"/>
        </w:rPr>
        <w:drawing>
          <wp:inline distT="0" distB="0" distL="0" distR="0">
            <wp:extent cx="5303680" cy="2510408"/>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7" cstate="print"/>
                    <a:stretch>
                      <a:fillRect/>
                    </a:stretch>
                  </pic:blipFill>
                  <pic:spPr>
                    <a:xfrm>
                      <a:off x="0" y="0"/>
                      <a:ext cx="5303680" cy="2510408"/>
                    </a:xfrm>
                    <a:prstGeom prst="rect">
                      <a:avLst/>
                    </a:prstGeom>
                  </pic:spPr>
                </pic:pic>
              </a:graphicData>
            </a:graphic>
          </wp:inline>
        </w:drawing>
      </w:r>
    </w:p>
    <w:p>
      <w:pPr>
        <w:pStyle w:val="BodyText"/>
        <w:spacing w:before="8"/>
        <w:rPr>
          <w:sz w:val="9"/>
        </w:rPr>
      </w:pPr>
    </w:p>
    <w:p>
      <w:pPr>
        <w:pStyle w:val="Heading3"/>
        <w:numPr>
          <w:ilvl w:val="2"/>
          <w:numId w:val="5"/>
        </w:numPr>
        <w:tabs>
          <w:tab w:val="left" w:pos="1363"/>
        </w:tabs>
        <w:spacing w:before="28" w:after="0" w:line="240" w:lineRule="auto"/>
        <w:ind w:left="1362" w:right="0" w:hanging="836"/>
        <w:jc w:val="left"/>
      </w:pPr>
      <w:r>
        <w:rPr>
          <w:color w:val="000009"/>
        </w:rPr>
        <w:t>配方管理</w:t>
      </w:r>
    </w:p>
    <w:p>
      <w:pPr>
        <w:pStyle w:val="Heading4"/>
        <w:numPr>
          <w:ilvl w:val="3"/>
          <w:numId w:val="5"/>
        </w:numPr>
        <w:tabs>
          <w:tab w:val="left" w:pos="1454"/>
        </w:tabs>
        <w:spacing w:before="108" w:after="0" w:line="240" w:lineRule="auto"/>
        <w:ind w:left="1454" w:right="0" w:hanging="934"/>
        <w:jc w:val="left"/>
      </w:pPr>
      <w:r>
        <w:rPr>
          <w:color w:val="000009"/>
        </w:rPr>
        <w:t>新增</w:t>
      </w:r>
    </w:p>
    <w:p>
      <w:pPr>
        <w:pStyle w:val="BodyText"/>
        <w:spacing w:before="99"/>
        <w:ind w:left="520"/>
      </w:pPr>
      <w:r>
        <w:rPr>
          <w:color w:val="000009"/>
        </w:rPr>
        <w:t>点击新增按钮页面弹出弹窗（新增配方），页面显示工单信息与原料信息</w:t>
      </w:r>
    </w:p>
    <w:p>
      <w:pPr>
        <w:pStyle w:val="BodyText"/>
        <w:spacing w:before="80" w:after="12" w:line="290" w:lineRule="auto"/>
        <w:ind w:left="100" w:right="317" w:firstLine="420"/>
      </w:pPr>
      <w:r>
        <w:rPr>
          <w:color w:val="000009"/>
        </w:rPr>
        <w:t>工单信息：点击页面的选择按钮，选择未新增的配方的工单（已新增的工大不能再新增配方），选择工单后页面自动回填工单编码，工序工单，订单编码，物料编码，规格描述，产品名称，计划数量，单位</w:t>
      </w:r>
    </w:p>
    <w:p>
      <w:pPr>
        <w:pStyle w:val="BodyText"/>
        <w:ind w:left="580"/>
        <w:rPr>
          <w:sz w:val="20"/>
        </w:rPr>
      </w:pPr>
      <w:r>
        <w:rPr>
          <w:sz w:val="20"/>
        </w:rPr>
        <w:drawing>
          <wp:inline distT="0" distB="0" distL="0" distR="0">
            <wp:extent cx="5250567" cy="2212848"/>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8" cstate="print"/>
                    <a:stretch>
                      <a:fillRect/>
                    </a:stretch>
                  </pic:blipFill>
                  <pic:spPr>
                    <a:xfrm>
                      <a:off x="0" y="0"/>
                      <a:ext cx="5250567" cy="2212848"/>
                    </a:xfrm>
                    <a:prstGeom prst="rect">
                      <a:avLst/>
                    </a:prstGeom>
                  </pic:spPr>
                </pic:pic>
              </a:graphicData>
            </a:graphic>
          </wp:inline>
        </w:drawing>
      </w:r>
    </w:p>
    <w:p>
      <w:pPr>
        <w:pStyle w:val="Heading3"/>
        <w:numPr>
          <w:ilvl w:val="2"/>
          <w:numId w:val="5"/>
        </w:numPr>
        <w:tabs>
          <w:tab w:val="left" w:pos="1363"/>
        </w:tabs>
        <w:spacing w:before="251" w:after="0" w:line="240" w:lineRule="auto"/>
        <w:ind w:left="1362" w:right="0" w:hanging="836"/>
        <w:jc w:val="left"/>
      </w:pPr>
      <w:r>
        <w:rPr>
          <w:color w:val="000009"/>
        </w:rPr>
        <w:t>生产管理</w:t>
      </w:r>
    </w:p>
    <w:p>
      <w:pPr>
        <w:pStyle w:val="Heading4"/>
        <w:numPr>
          <w:ilvl w:val="3"/>
          <w:numId w:val="5"/>
        </w:numPr>
        <w:tabs>
          <w:tab w:val="left" w:pos="1454"/>
        </w:tabs>
        <w:spacing w:before="110" w:after="0" w:line="240" w:lineRule="auto"/>
        <w:ind w:left="1454" w:right="0" w:hanging="934"/>
        <w:jc w:val="left"/>
      </w:pPr>
      <w:r>
        <w:rPr>
          <w:color w:val="000009"/>
        </w:rPr>
        <w:t>生产任务</w:t>
      </w:r>
    </w:p>
    <w:p>
      <w:pPr>
        <w:pStyle w:val="BodyText"/>
        <w:spacing w:before="99" w:line="290" w:lineRule="auto"/>
        <w:ind w:left="100" w:right="317" w:firstLine="420"/>
      </w:pPr>
      <w:r>
        <w:rPr>
          <w:color w:val="000009"/>
        </w:rPr>
        <w:t>查询：按计划开始时间（默认当天时间），产品信息，车间部门（默认用户关联车间）工单编码，物料编码，生产状态，机台搜索条件带</w:t>
      </w:r>
      <w:r>
        <w:rPr>
          <w:rFonts w:ascii="Calibri" w:eastAsia="Calibri"/>
          <w:color w:val="000009"/>
        </w:rPr>
        <w:t>%</w:t>
      </w:r>
      <w:r>
        <w:rPr>
          <w:color w:val="000009"/>
        </w:rPr>
        <w:t>的全部支持模糊搜索。</w:t>
      </w:r>
    </w:p>
    <w:p>
      <w:pPr>
        <w:spacing w:after="0" w:line="29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https://d.book118.com/828062056137006036</w:t>
        </w:r>
      </w:hyperlink>
    </w:p>
    <w:p>
      <w:pPr>
        <w:spacing w:after="0" w:line="290" w:lineRule="auto"/>
      </w:pPr>
    </w:p>
    <w:sectPr>
      <w:headerReference w:type="default" r:id="rId20"/>
      <w:footerReference w:type="default" r:id="rId21"/>
      <w:pgSz w:w="11910" w:h="16840"/>
      <w:pgMar w:top="1380" w:right="760" w:bottom="1160" w:left="980" w:header="882" w:footer="961"/>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7.8pt;height:13.8pt;margin-top:782.86pt;margin-left:526.78pt;mso-position-horizontal-relative:page;mso-position-vertical-relative:page;position:absolute;z-index:-251658240" filled="f" stroked="f">
          <v:textbox inset="0,0,0,0">
            <w:txbxContent>
              <w:p>
                <w:pPr>
                  <w:pStyle w:val="BodyText"/>
                  <w:spacing w:before="14"/>
                  <w:ind w:left="60"/>
                  <w:rPr>
                    <w:rFonts w:ascii="Arial"/>
                  </w:rPr>
                </w:pPr>
                <w:r>
                  <w:fldChar w:fldCharType="begin"/>
                </w:r>
                <w:r>
                  <w:rPr>
                    <w:rFonts w:ascii="Arial"/>
                    <w:color w:val="000009"/>
                  </w:rPr>
                  <w:instrText xml:space="preserve"> PAGE </w:instrText>
                </w:r>
                <w:r>
                  <w:fldChar w:fldCharType="separate"/>
                </w:r>
                <w:r>
                  <w:rPr>
                    <w:rFonts w:ascii="Arial"/>
                    <w:color w:val="000009"/>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7.8pt;height:13.8pt;margin-top:782.86pt;margin-left:526.78pt;mso-position-horizontal-relative:page;mso-position-vertical-relative:page;position:absolute;z-index:-251657216" filled="f" stroked="f">
          <v:textbox inset="0,0,0,0">
            <w:txbxContent>
              <w:p>
                <w:pPr>
                  <w:pStyle w:val="BodyText"/>
                  <w:spacing w:before="14"/>
                  <w:ind w:left="60"/>
                  <w:rPr>
                    <w:rFonts w:ascii="Arial"/>
                  </w:rPr>
                </w:pPr>
                <w:r>
                  <w:fldChar w:fldCharType="begin"/>
                </w:r>
                <w:r>
                  <w:rPr>
                    <w:rFonts w:ascii="Arial"/>
                    <w:color w:val="000009"/>
                  </w:rPr>
                  <w:instrText xml:space="preserve"> PAGE </w:instrText>
                </w:r>
                <w:r>
                  <w:fldChar w:fldCharType="separate"/>
                </w:r>
                <w:r>
                  <w:rPr>
                    <w:rFonts w:ascii="Arial"/>
                    <w:color w:val="000009"/>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7.8pt;height:13.8pt;margin-top:782.86pt;margin-left:526.78pt;mso-position-horizontal-relative:page;mso-position-vertical-relative:page;position:absolute;z-index:-251656192" filled="f" stroked="f">
          <v:textbox inset="0,0,0,0">
            <w:txbxContent>
              <w:p>
                <w:pPr>
                  <w:pStyle w:val="BodyText"/>
                  <w:spacing w:before="14"/>
                  <w:ind w:left="60"/>
                  <w:rPr>
                    <w:rFonts w:ascii="Arial"/>
                  </w:rPr>
                </w:pPr>
                <w:r>
                  <w:fldChar w:fldCharType="begin"/>
                </w:r>
                <w:r>
                  <w:rPr>
                    <w:rFonts w:ascii="Arial"/>
                    <w:color w:val="000009"/>
                  </w:rPr>
                  <w:instrText xml:space="preserve"> PAGE </w:instrText>
                </w:r>
                <w:r>
                  <w:fldChar w:fldCharType="separate"/>
                </w:r>
                <w:r>
                  <w:rPr>
                    <w:rFonts w:ascii="Arial"/>
                    <w:color w:val="000009"/>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7.8pt;height:13.8pt;margin-top:782.86pt;margin-left:526.78pt;mso-position-horizontal-relative:page;mso-position-vertical-relative:page;position:absolute;z-index:-251655168" filled="f" stroked="f">
          <v:textbox inset="0,0,0,0">
            <w:txbxContent>
              <w:p>
                <w:pPr>
                  <w:pStyle w:val="BodyText"/>
                  <w:spacing w:before="14"/>
                  <w:ind w:left="60"/>
                  <w:rPr>
                    <w:rFonts w:ascii="Arial"/>
                  </w:rPr>
                </w:pPr>
                <w:r>
                  <w:fldChar w:fldCharType="begin"/>
                </w:r>
                <w:r>
                  <w:rPr>
                    <w:rFonts w:ascii="Arial"/>
                    <w:color w:val="000009"/>
                  </w:rPr>
                  <w:instrText xml:space="preserve"> PAGE </w:instrText>
                </w:r>
                <w:r>
                  <w:fldChar w:fldCharType="separate"/>
                </w:r>
                <w:r>
                  <w:rPr>
                    <w:rFonts w:ascii="Arial"/>
                    <w:color w:val="000009"/>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7.8pt;height:13.8pt;margin-top:782.86pt;margin-left:526.78pt;mso-position-horizontal-relative:page;mso-position-vertical-relative:page;position:absolute;z-index:-251654144" filled="f" stroked="f">
          <v:textbox inset="0,0,0,0">
            <w:txbxContent>
              <w:p>
                <w:pPr>
                  <w:pStyle w:val="BodyText"/>
                  <w:spacing w:before="14"/>
                  <w:ind w:left="60"/>
                  <w:rPr>
                    <w:rFonts w:ascii="Arial"/>
                  </w:rPr>
                </w:pPr>
                <w:r>
                  <w:fldChar w:fldCharType="begin"/>
                </w:r>
                <w:r>
                  <w:rPr>
                    <w:rFonts w:ascii="Arial"/>
                    <w:color w:val="000009"/>
                  </w:rPr>
                  <w:instrText xml:space="preserve"> PAGE </w:instrText>
                </w:r>
                <w:r>
                  <w:fldChar w:fldCharType="separate"/>
                </w:r>
                <w:r>
                  <w:rPr>
                    <w:rFonts w:ascii="Arial"/>
                    <w:color w:val="000009"/>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7.8pt;height:13.8pt;margin-top:782.86pt;margin-left:526.78pt;mso-position-horizontal-relative:page;mso-position-vertical-relative:page;position:absolute;z-index:-251653120" filled="f" stroked="f">
          <v:textbox inset="0,0,0,0">
            <w:txbxContent>
              <w:p>
                <w:pPr>
                  <w:pStyle w:val="BodyText"/>
                  <w:spacing w:before="14"/>
                  <w:ind w:left="60"/>
                  <w:rPr>
                    <w:rFonts w:ascii="Arial"/>
                  </w:rPr>
                </w:pPr>
                <w:r>
                  <w:fldChar w:fldCharType="begin"/>
                </w:r>
                <w:r>
                  <w:rPr>
                    <w:rFonts w:ascii="Arial"/>
                    <w:color w:val="000009"/>
                  </w:rPr>
                  <w:instrText xml:space="preserve"> PAGE </w:instrText>
                </w:r>
                <w:r>
                  <w:fldChar w:fldCharType="separate"/>
                </w:r>
                <w:r>
                  <w:rPr>
                    <w:rFonts w:ascii="Arial"/>
                    <w:color w:val="000009"/>
                  </w:rPr>
                  <w:t>7</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2.8pt;height:13.9pt;margin-top:43.12pt;margin-left:429.63pt;mso-position-horizontal-relative:page;mso-position-vertical-relative:page;position:absolute;z-index:-251658240" filled="f" stroked="f">
          <v:textbox inset="0,0,0,0">
            <w:txbxContent>
              <w:p>
                <w:pPr>
                  <w:spacing w:before="0" w:line="278" w:lineRule="exact"/>
                  <w:ind w:left="20" w:right="0" w:firstLine="0"/>
                  <w:jc w:val="left"/>
                  <w:rPr>
                    <w:sz w:val="18"/>
                  </w:rPr>
                </w:pPr>
                <w:r>
                  <w:rPr>
                    <w:color w:val="000009"/>
                    <w:sz w:val="18"/>
                  </w:rPr>
                  <w:t>前信灯塔智造系统</w:t>
                </w:r>
                <w:r>
                  <w:rPr>
                    <w:rFonts w:ascii="Calibri" w:eastAsia="Calibri"/>
                    <w:color w:val="000009"/>
                    <w:sz w:val="18"/>
                  </w:rPr>
                  <w:t>-</w:t>
                </w:r>
                <w:r>
                  <w:rPr>
                    <w:color w:val="000009"/>
                    <w:sz w:val="18"/>
                  </w:rPr>
                  <w:t>用户手册</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2.8pt;height:13.9pt;margin-top:43.12pt;margin-left:429.63pt;mso-position-horizontal-relative:page;mso-position-vertical-relative:page;position:absolute;z-index:-251657216" filled="f" stroked="f">
          <v:textbox inset="0,0,0,0">
            <w:txbxContent>
              <w:p>
                <w:pPr>
                  <w:spacing w:before="0" w:line="278" w:lineRule="exact"/>
                  <w:ind w:left="20" w:right="0" w:firstLine="0"/>
                  <w:jc w:val="left"/>
                  <w:rPr>
                    <w:sz w:val="18"/>
                  </w:rPr>
                </w:pPr>
                <w:r>
                  <w:rPr>
                    <w:color w:val="000009"/>
                    <w:sz w:val="18"/>
                  </w:rPr>
                  <w:t>前信灯塔智造系统</w:t>
                </w:r>
                <w:r>
                  <w:rPr>
                    <w:rFonts w:ascii="Calibri" w:eastAsia="Calibri"/>
                    <w:color w:val="000009"/>
                    <w:sz w:val="18"/>
                  </w:rPr>
                  <w:t>-</w:t>
                </w:r>
                <w:r>
                  <w:rPr>
                    <w:color w:val="000009"/>
                    <w:sz w:val="18"/>
                  </w:rPr>
                  <w:t>用户手册</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2.8pt;height:13.9pt;margin-top:43.12pt;margin-left:429.63pt;mso-position-horizontal-relative:page;mso-position-vertical-relative:page;position:absolute;z-index:-251656192" filled="f" stroked="f">
          <v:textbox inset="0,0,0,0">
            <w:txbxContent>
              <w:p>
                <w:pPr>
                  <w:spacing w:before="0" w:line="278" w:lineRule="exact"/>
                  <w:ind w:left="20" w:right="0" w:firstLine="0"/>
                  <w:jc w:val="left"/>
                  <w:rPr>
                    <w:sz w:val="18"/>
                  </w:rPr>
                </w:pPr>
                <w:r>
                  <w:rPr>
                    <w:color w:val="000009"/>
                    <w:sz w:val="18"/>
                  </w:rPr>
                  <w:t>前信灯塔智造系统</w:t>
                </w:r>
                <w:r>
                  <w:rPr>
                    <w:rFonts w:ascii="Calibri" w:eastAsia="Calibri"/>
                    <w:color w:val="000009"/>
                    <w:sz w:val="18"/>
                  </w:rPr>
                  <w:t>-</w:t>
                </w:r>
                <w:r>
                  <w:rPr>
                    <w:color w:val="000009"/>
                    <w:sz w:val="18"/>
                  </w:rPr>
                  <w:t>用户手册</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12.8pt;height:13.9pt;margin-top:43.12pt;margin-left:429.63pt;mso-position-horizontal-relative:page;mso-position-vertical-relative:page;position:absolute;z-index:-251655168" filled="f" stroked="f">
          <v:textbox inset="0,0,0,0">
            <w:txbxContent>
              <w:p>
                <w:pPr>
                  <w:spacing w:before="0" w:line="278" w:lineRule="exact"/>
                  <w:ind w:left="20" w:right="0" w:firstLine="0"/>
                  <w:jc w:val="left"/>
                  <w:rPr>
                    <w:sz w:val="18"/>
                  </w:rPr>
                </w:pPr>
                <w:r>
                  <w:rPr>
                    <w:color w:val="000009"/>
                    <w:sz w:val="18"/>
                  </w:rPr>
                  <w:t>前信灯塔智造系统</w:t>
                </w:r>
                <w:r>
                  <w:rPr>
                    <w:rFonts w:ascii="Calibri" w:eastAsia="Calibri"/>
                    <w:color w:val="000009"/>
                    <w:sz w:val="18"/>
                  </w:rPr>
                  <w:t>-</w:t>
                </w:r>
                <w:r>
                  <w:rPr>
                    <w:color w:val="000009"/>
                    <w:sz w:val="18"/>
                  </w:rPr>
                  <w:t>用户手册</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12.8pt;height:13.9pt;margin-top:43.12pt;margin-left:429.63pt;mso-position-horizontal-relative:page;mso-position-vertical-relative:page;position:absolute;z-index:-251654144" filled="f" stroked="f">
          <v:textbox inset="0,0,0,0">
            <w:txbxContent>
              <w:p>
                <w:pPr>
                  <w:spacing w:before="0" w:line="278" w:lineRule="exact"/>
                  <w:ind w:left="20" w:right="0" w:firstLine="0"/>
                  <w:jc w:val="left"/>
                  <w:rPr>
                    <w:sz w:val="18"/>
                  </w:rPr>
                </w:pPr>
                <w:r>
                  <w:rPr>
                    <w:color w:val="000009"/>
                    <w:sz w:val="18"/>
                  </w:rPr>
                  <w:t>前信灯塔智造系统</w:t>
                </w:r>
                <w:r>
                  <w:rPr>
                    <w:rFonts w:ascii="Calibri" w:eastAsia="Calibri"/>
                    <w:color w:val="000009"/>
                    <w:sz w:val="18"/>
                  </w:rPr>
                  <w:t>-</w:t>
                </w:r>
                <w:r>
                  <w:rPr>
                    <w:color w:val="000009"/>
                    <w:sz w:val="18"/>
                  </w:rPr>
                  <w:t>用户手册</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12.8pt;height:13.9pt;margin-top:43.12pt;margin-left:429.63pt;mso-position-horizontal-relative:page;mso-position-vertical-relative:page;position:absolute;z-index:-251653120" filled="f" stroked="f">
          <v:textbox inset="0,0,0,0">
            <w:txbxContent>
              <w:p>
                <w:pPr>
                  <w:spacing w:before="0" w:line="278" w:lineRule="exact"/>
                  <w:ind w:left="20" w:right="0" w:firstLine="0"/>
                  <w:jc w:val="left"/>
                  <w:rPr>
                    <w:sz w:val="18"/>
                  </w:rPr>
                </w:pPr>
                <w:r>
                  <w:rPr>
                    <w:color w:val="000009"/>
                    <w:sz w:val="18"/>
                  </w:rPr>
                  <w:t>前信灯塔智造系统</w:t>
                </w:r>
                <w:r>
                  <w:rPr>
                    <w:rFonts w:ascii="Calibri" w:eastAsia="Calibri"/>
                    <w:color w:val="000009"/>
                    <w:sz w:val="18"/>
                  </w:rPr>
                  <w:t>-</w:t>
                </w:r>
                <w:r>
                  <w:rPr>
                    <w:color w:val="000009"/>
                    <w:sz w:val="18"/>
                  </w:rPr>
                  <w:t>用户手册</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28B82"/>
    <w:multiLevelType w:val="hybridMultilevel"/>
    <w:tmpl w:val="00000000"/>
    <w:lvl w:ilvl="0">
      <w:start w:val="2"/>
      <w:numFmt w:val="decimal"/>
      <w:lvlText w:val="%1"/>
      <w:lvlJc w:val="left"/>
      <w:pPr>
        <w:ind w:left="1144" w:hanging="624"/>
        <w:jc w:val="left"/>
      </w:pPr>
      <w:rPr>
        <w:rFonts w:hint="default"/>
        <w:lang w:val="zh-CN" w:eastAsia="zh-CN" w:bidi="zh-CN"/>
      </w:rPr>
    </w:lvl>
    <w:lvl w:ilvl="1">
      <w:start w:val="4"/>
      <w:numFmt w:val="decimal"/>
      <w:lvlText w:val="%1.%2."/>
      <w:lvlJc w:val="left"/>
      <w:pPr>
        <w:ind w:left="1144" w:hanging="624"/>
        <w:jc w:val="left"/>
      </w:pPr>
      <w:rPr>
        <w:rFonts w:ascii="微软雅黑" w:eastAsia="微软雅黑" w:hAnsi="微软雅黑" w:cs="微软雅黑" w:hint="default"/>
        <w:b/>
        <w:bCs/>
        <w:w w:val="100"/>
        <w:sz w:val="30"/>
        <w:szCs w:val="30"/>
        <w:lang w:val="zh-CN" w:eastAsia="zh-CN" w:bidi="zh-CN"/>
      </w:rPr>
    </w:lvl>
    <w:lvl w:ilvl="2">
      <w:start w:val="1"/>
      <w:numFmt w:val="decimal"/>
      <w:lvlText w:val="%1.%2.%3."/>
      <w:lvlJc w:val="left"/>
      <w:pPr>
        <w:ind w:left="1362" w:hanging="836"/>
        <w:jc w:val="left"/>
      </w:pPr>
      <w:rPr>
        <w:rFonts w:ascii="微软雅黑" w:eastAsia="微软雅黑" w:hAnsi="微软雅黑" w:cs="微软雅黑" w:hint="default"/>
        <w:b/>
        <w:bCs/>
        <w:color w:val="000009"/>
        <w:spacing w:val="-2"/>
        <w:w w:val="100"/>
        <w:sz w:val="28"/>
        <w:szCs w:val="28"/>
        <w:lang w:val="zh-CN" w:eastAsia="zh-CN" w:bidi="zh-CN"/>
      </w:rPr>
    </w:lvl>
    <w:lvl w:ilvl="3">
      <w:start w:val="1"/>
      <w:numFmt w:val="decimal"/>
      <w:lvlText w:val="%1.%2.%3.%4."/>
      <w:lvlJc w:val="left"/>
      <w:pPr>
        <w:ind w:left="1454" w:hanging="934"/>
        <w:jc w:val="left"/>
      </w:pPr>
      <w:rPr>
        <w:rFonts w:ascii="微软雅黑" w:eastAsia="微软雅黑" w:hAnsi="微软雅黑" w:cs="微软雅黑" w:hint="default"/>
        <w:b/>
        <w:bCs/>
        <w:color w:val="000009"/>
        <w:spacing w:val="-2"/>
        <w:w w:val="100"/>
        <w:sz w:val="24"/>
        <w:szCs w:val="24"/>
        <w:lang w:val="zh-CN" w:eastAsia="zh-CN" w:bidi="zh-CN"/>
      </w:rPr>
    </w:lvl>
    <w:lvl w:ilvl="4">
      <w:start w:val="0"/>
      <w:numFmt w:val="bullet"/>
      <w:lvlText w:val="•"/>
      <w:lvlJc w:val="left"/>
      <w:pPr>
        <w:ind w:left="3636" w:hanging="934"/>
      </w:pPr>
      <w:rPr>
        <w:rFonts w:hint="default"/>
        <w:lang w:val="zh-CN" w:eastAsia="zh-CN" w:bidi="zh-CN"/>
      </w:rPr>
    </w:lvl>
    <w:lvl w:ilvl="5">
      <w:start w:val="0"/>
      <w:numFmt w:val="bullet"/>
      <w:lvlText w:val="•"/>
      <w:lvlJc w:val="left"/>
      <w:pPr>
        <w:ind w:left="4724" w:hanging="934"/>
      </w:pPr>
      <w:rPr>
        <w:rFonts w:hint="default"/>
        <w:lang w:val="zh-CN" w:eastAsia="zh-CN" w:bidi="zh-CN"/>
      </w:rPr>
    </w:lvl>
    <w:lvl w:ilvl="6">
      <w:start w:val="0"/>
      <w:numFmt w:val="bullet"/>
      <w:lvlText w:val="•"/>
      <w:lvlJc w:val="left"/>
      <w:pPr>
        <w:ind w:left="5813" w:hanging="934"/>
      </w:pPr>
      <w:rPr>
        <w:rFonts w:hint="default"/>
        <w:lang w:val="zh-CN" w:eastAsia="zh-CN" w:bidi="zh-CN"/>
      </w:rPr>
    </w:lvl>
    <w:lvl w:ilvl="7">
      <w:start w:val="0"/>
      <w:numFmt w:val="bullet"/>
      <w:lvlText w:val="•"/>
      <w:lvlJc w:val="left"/>
      <w:pPr>
        <w:ind w:left="6901" w:hanging="934"/>
      </w:pPr>
      <w:rPr>
        <w:rFonts w:hint="default"/>
        <w:lang w:val="zh-CN" w:eastAsia="zh-CN" w:bidi="zh-CN"/>
      </w:rPr>
    </w:lvl>
    <w:lvl w:ilvl="8">
      <w:start w:val="0"/>
      <w:numFmt w:val="bullet"/>
      <w:lvlText w:val="•"/>
      <w:lvlJc w:val="left"/>
      <w:pPr>
        <w:ind w:left="7989" w:hanging="934"/>
      </w:pPr>
      <w:rPr>
        <w:rFonts w:hint="default"/>
        <w:lang w:val="zh-CN" w:eastAsia="zh-CN" w:bidi="zh-CN"/>
      </w:rPr>
    </w:lvl>
  </w:abstractNum>
  <w:abstractNum w:abstractNumId="1">
    <w:nsid w:val="04DF19FB"/>
    <w:multiLevelType w:val="hybridMultilevel"/>
    <w:tmpl w:val="00000000"/>
    <w:lvl w:ilvl="0">
      <w:start w:val="1"/>
      <w:numFmt w:val="decimal"/>
      <w:lvlText w:val="%1."/>
      <w:lvlJc w:val="left"/>
      <w:pPr>
        <w:ind w:left="477" w:hanging="378"/>
        <w:jc w:val="left"/>
      </w:pPr>
      <w:rPr>
        <w:rFonts w:ascii="微软雅黑" w:eastAsia="微软雅黑" w:hAnsi="微软雅黑" w:cs="微软雅黑" w:hint="default"/>
        <w:b/>
        <w:bCs/>
        <w:color w:val="000009"/>
        <w:spacing w:val="-1"/>
        <w:w w:val="99"/>
        <w:sz w:val="32"/>
        <w:szCs w:val="32"/>
        <w:lang w:val="zh-CN" w:eastAsia="zh-CN" w:bidi="zh-CN"/>
      </w:rPr>
    </w:lvl>
    <w:lvl w:ilvl="1">
      <w:start w:val="1"/>
      <w:numFmt w:val="decimal"/>
      <w:lvlText w:val="%1.%2."/>
      <w:lvlJc w:val="left"/>
      <w:pPr>
        <w:ind w:left="1144" w:hanging="624"/>
        <w:jc w:val="left"/>
      </w:pPr>
      <w:rPr>
        <w:rFonts w:ascii="微软雅黑" w:eastAsia="微软雅黑" w:hAnsi="微软雅黑" w:cs="微软雅黑" w:hint="default"/>
        <w:b/>
        <w:bCs/>
        <w:w w:val="100"/>
        <w:sz w:val="30"/>
        <w:szCs w:val="30"/>
        <w:lang w:val="zh-CN" w:eastAsia="zh-CN" w:bidi="zh-CN"/>
      </w:rPr>
    </w:lvl>
    <w:lvl w:ilvl="2">
      <w:start w:val="1"/>
      <w:numFmt w:val="decimal"/>
      <w:lvlText w:val="%1.%2.%3."/>
      <w:lvlJc w:val="left"/>
      <w:pPr>
        <w:ind w:left="1362" w:hanging="836"/>
        <w:jc w:val="left"/>
      </w:pPr>
      <w:rPr>
        <w:rFonts w:ascii="微软雅黑" w:eastAsia="微软雅黑" w:hAnsi="微软雅黑" w:cs="微软雅黑" w:hint="default"/>
        <w:b/>
        <w:bCs/>
        <w:color w:val="000009"/>
        <w:spacing w:val="-2"/>
        <w:w w:val="100"/>
        <w:sz w:val="28"/>
        <w:szCs w:val="28"/>
        <w:lang w:val="zh-CN" w:eastAsia="zh-CN" w:bidi="zh-CN"/>
      </w:rPr>
    </w:lvl>
    <w:lvl w:ilvl="3">
      <w:start w:val="1"/>
      <w:numFmt w:val="decimal"/>
      <w:lvlText w:val="%1.%2.%3.%4."/>
      <w:lvlJc w:val="left"/>
      <w:pPr>
        <w:ind w:left="1454" w:hanging="934"/>
        <w:jc w:val="left"/>
      </w:pPr>
      <w:rPr>
        <w:rFonts w:ascii="微软雅黑" w:eastAsia="微软雅黑" w:hAnsi="微软雅黑" w:cs="微软雅黑" w:hint="default"/>
        <w:b/>
        <w:bCs/>
        <w:color w:val="000009"/>
        <w:spacing w:val="-2"/>
        <w:w w:val="100"/>
        <w:sz w:val="24"/>
        <w:szCs w:val="24"/>
        <w:lang w:val="zh-CN" w:eastAsia="zh-CN" w:bidi="zh-CN"/>
      </w:rPr>
    </w:lvl>
    <w:lvl w:ilvl="4">
      <w:start w:val="0"/>
      <w:numFmt w:val="bullet"/>
      <w:lvlText w:val="•"/>
      <w:lvlJc w:val="left"/>
      <w:pPr>
        <w:ind w:left="2703" w:hanging="934"/>
      </w:pPr>
      <w:rPr>
        <w:rFonts w:hint="default"/>
        <w:lang w:val="zh-CN" w:eastAsia="zh-CN" w:bidi="zh-CN"/>
      </w:rPr>
    </w:lvl>
    <w:lvl w:ilvl="5">
      <w:start w:val="0"/>
      <w:numFmt w:val="bullet"/>
      <w:lvlText w:val="•"/>
      <w:lvlJc w:val="left"/>
      <w:pPr>
        <w:ind w:left="3947" w:hanging="934"/>
      </w:pPr>
      <w:rPr>
        <w:rFonts w:hint="default"/>
        <w:lang w:val="zh-CN" w:eastAsia="zh-CN" w:bidi="zh-CN"/>
      </w:rPr>
    </w:lvl>
    <w:lvl w:ilvl="6">
      <w:start w:val="0"/>
      <w:numFmt w:val="bullet"/>
      <w:lvlText w:val="•"/>
      <w:lvlJc w:val="left"/>
      <w:pPr>
        <w:ind w:left="5191" w:hanging="934"/>
      </w:pPr>
      <w:rPr>
        <w:rFonts w:hint="default"/>
        <w:lang w:val="zh-CN" w:eastAsia="zh-CN" w:bidi="zh-CN"/>
      </w:rPr>
    </w:lvl>
    <w:lvl w:ilvl="7">
      <w:start w:val="0"/>
      <w:numFmt w:val="bullet"/>
      <w:lvlText w:val="•"/>
      <w:lvlJc w:val="left"/>
      <w:pPr>
        <w:ind w:left="6435" w:hanging="934"/>
      </w:pPr>
      <w:rPr>
        <w:rFonts w:hint="default"/>
        <w:lang w:val="zh-CN" w:eastAsia="zh-CN" w:bidi="zh-CN"/>
      </w:rPr>
    </w:lvl>
    <w:lvl w:ilvl="8">
      <w:start w:val="0"/>
      <w:numFmt w:val="bullet"/>
      <w:lvlText w:val="•"/>
      <w:lvlJc w:val="left"/>
      <w:pPr>
        <w:ind w:left="7678" w:hanging="934"/>
      </w:pPr>
      <w:rPr>
        <w:rFonts w:hint="default"/>
        <w:lang w:val="zh-CN" w:eastAsia="zh-CN" w:bidi="zh-CN"/>
      </w:rPr>
    </w:lvl>
  </w:abstractNum>
  <w:abstractNum w:abstractNumId="2">
    <w:nsid w:val="36D41952"/>
    <w:multiLevelType w:val="hybridMultilevel"/>
    <w:tmpl w:val="00000000"/>
    <w:lvl w:ilvl="0">
      <w:start w:val="2"/>
      <w:numFmt w:val="decimal"/>
      <w:lvlText w:val="%1"/>
      <w:lvlJc w:val="left"/>
      <w:pPr>
        <w:ind w:left="1362" w:hanging="836"/>
        <w:jc w:val="left"/>
      </w:pPr>
      <w:rPr>
        <w:rFonts w:hint="default"/>
        <w:lang w:val="zh-CN" w:eastAsia="zh-CN" w:bidi="zh-CN"/>
      </w:rPr>
    </w:lvl>
    <w:lvl w:ilvl="1">
      <w:start w:val="7"/>
      <w:numFmt w:val="decimal"/>
      <w:lvlText w:val="%1.%2"/>
      <w:lvlJc w:val="left"/>
      <w:pPr>
        <w:ind w:left="1362" w:hanging="836"/>
        <w:jc w:val="left"/>
      </w:pPr>
      <w:rPr>
        <w:rFonts w:hint="default"/>
        <w:lang w:val="zh-CN" w:eastAsia="zh-CN" w:bidi="zh-CN"/>
      </w:rPr>
    </w:lvl>
    <w:lvl w:ilvl="2">
      <w:start w:val="2"/>
      <w:numFmt w:val="decimal"/>
      <w:lvlText w:val="%1.%2.%3."/>
      <w:lvlJc w:val="left"/>
      <w:pPr>
        <w:ind w:left="1362" w:hanging="836"/>
        <w:jc w:val="left"/>
      </w:pPr>
      <w:rPr>
        <w:rFonts w:ascii="微软雅黑" w:eastAsia="微软雅黑" w:hAnsi="微软雅黑" w:cs="微软雅黑" w:hint="default"/>
        <w:b/>
        <w:bCs/>
        <w:color w:val="000009"/>
        <w:spacing w:val="-2"/>
        <w:w w:val="100"/>
        <w:sz w:val="28"/>
        <w:szCs w:val="28"/>
        <w:lang w:val="zh-CN" w:eastAsia="zh-CN" w:bidi="zh-CN"/>
      </w:rPr>
    </w:lvl>
    <w:lvl w:ilvl="3">
      <w:start w:val="1"/>
      <w:numFmt w:val="decimal"/>
      <w:lvlText w:val="%1.%2.%3.%4."/>
      <w:lvlJc w:val="left"/>
      <w:pPr>
        <w:ind w:left="1454" w:hanging="934"/>
        <w:jc w:val="left"/>
      </w:pPr>
      <w:rPr>
        <w:rFonts w:ascii="微软雅黑" w:eastAsia="微软雅黑" w:hAnsi="微软雅黑" w:cs="微软雅黑" w:hint="default"/>
        <w:b/>
        <w:bCs/>
        <w:color w:val="000009"/>
        <w:spacing w:val="-2"/>
        <w:w w:val="100"/>
        <w:sz w:val="24"/>
        <w:szCs w:val="24"/>
        <w:lang w:val="zh-CN" w:eastAsia="zh-CN" w:bidi="zh-CN"/>
      </w:rPr>
    </w:lvl>
    <w:lvl w:ilvl="4">
      <w:start w:val="0"/>
      <w:numFmt w:val="bullet"/>
      <w:lvlText w:val="•"/>
      <w:lvlJc w:val="left"/>
      <w:pPr>
        <w:ind w:left="4362" w:hanging="934"/>
      </w:pPr>
      <w:rPr>
        <w:rFonts w:hint="default"/>
        <w:lang w:val="zh-CN" w:eastAsia="zh-CN" w:bidi="zh-CN"/>
      </w:rPr>
    </w:lvl>
    <w:lvl w:ilvl="5">
      <w:start w:val="0"/>
      <w:numFmt w:val="bullet"/>
      <w:lvlText w:val="•"/>
      <w:lvlJc w:val="left"/>
      <w:pPr>
        <w:ind w:left="5329" w:hanging="934"/>
      </w:pPr>
      <w:rPr>
        <w:rFonts w:hint="default"/>
        <w:lang w:val="zh-CN" w:eastAsia="zh-CN" w:bidi="zh-CN"/>
      </w:rPr>
    </w:lvl>
    <w:lvl w:ilvl="6">
      <w:start w:val="0"/>
      <w:numFmt w:val="bullet"/>
      <w:lvlText w:val="•"/>
      <w:lvlJc w:val="left"/>
      <w:pPr>
        <w:ind w:left="6296" w:hanging="934"/>
      </w:pPr>
      <w:rPr>
        <w:rFonts w:hint="default"/>
        <w:lang w:val="zh-CN" w:eastAsia="zh-CN" w:bidi="zh-CN"/>
      </w:rPr>
    </w:lvl>
    <w:lvl w:ilvl="7">
      <w:start w:val="0"/>
      <w:numFmt w:val="bullet"/>
      <w:lvlText w:val="•"/>
      <w:lvlJc w:val="left"/>
      <w:pPr>
        <w:ind w:left="7264" w:hanging="934"/>
      </w:pPr>
      <w:rPr>
        <w:rFonts w:hint="default"/>
        <w:lang w:val="zh-CN" w:eastAsia="zh-CN" w:bidi="zh-CN"/>
      </w:rPr>
    </w:lvl>
    <w:lvl w:ilvl="8">
      <w:start w:val="0"/>
      <w:numFmt w:val="bullet"/>
      <w:lvlText w:val="•"/>
      <w:lvlJc w:val="left"/>
      <w:pPr>
        <w:ind w:left="8231" w:hanging="934"/>
      </w:pPr>
      <w:rPr>
        <w:rFonts w:hint="default"/>
        <w:lang w:val="zh-CN" w:eastAsia="zh-CN" w:bidi="zh-CN"/>
      </w:rPr>
    </w:lvl>
  </w:abstractNum>
  <w:abstractNum w:abstractNumId="3">
    <w:nsid w:val="7478A80A"/>
    <w:multiLevelType w:val="hybridMultilevel"/>
    <w:tmpl w:val="00000000"/>
    <w:lvl w:ilvl="0">
      <w:start w:val="0"/>
      <w:numFmt w:val="bullet"/>
      <w:lvlText w:val=""/>
      <w:lvlJc w:val="left"/>
      <w:pPr>
        <w:ind w:left="940" w:hanging="420"/>
      </w:pPr>
      <w:rPr>
        <w:rFonts w:ascii="Wingdings" w:eastAsia="Wingdings" w:hAnsi="Wingdings" w:cs="Wingdings" w:hint="default"/>
        <w:color w:val="000009"/>
        <w:w w:val="100"/>
        <w:sz w:val="21"/>
        <w:szCs w:val="21"/>
        <w:lang w:val="zh-CN" w:eastAsia="zh-CN" w:bidi="zh-CN"/>
      </w:rPr>
    </w:lvl>
    <w:lvl w:ilvl="1">
      <w:start w:val="0"/>
      <w:numFmt w:val="bullet"/>
      <w:lvlText w:val="•"/>
      <w:lvlJc w:val="left"/>
      <w:pPr>
        <w:ind w:left="1862" w:hanging="420"/>
      </w:pPr>
      <w:rPr>
        <w:rFonts w:hint="default"/>
        <w:lang w:val="zh-CN" w:eastAsia="zh-CN" w:bidi="zh-CN"/>
      </w:rPr>
    </w:lvl>
    <w:lvl w:ilvl="2">
      <w:start w:val="0"/>
      <w:numFmt w:val="bullet"/>
      <w:lvlText w:val="•"/>
      <w:lvlJc w:val="left"/>
      <w:pPr>
        <w:ind w:left="2785" w:hanging="420"/>
      </w:pPr>
      <w:rPr>
        <w:rFonts w:hint="default"/>
        <w:lang w:val="zh-CN" w:eastAsia="zh-CN" w:bidi="zh-CN"/>
      </w:rPr>
    </w:lvl>
    <w:lvl w:ilvl="3">
      <w:start w:val="0"/>
      <w:numFmt w:val="bullet"/>
      <w:lvlText w:val="•"/>
      <w:lvlJc w:val="left"/>
      <w:pPr>
        <w:ind w:left="3707" w:hanging="420"/>
      </w:pPr>
      <w:rPr>
        <w:rFonts w:hint="default"/>
        <w:lang w:val="zh-CN" w:eastAsia="zh-CN" w:bidi="zh-CN"/>
      </w:rPr>
    </w:lvl>
    <w:lvl w:ilvl="4">
      <w:start w:val="0"/>
      <w:numFmt w:val="bullet"/>
      <w:lvlText w:val="•"/>
      <w:lvlJc w:val="left"/>
      <w:pPr>
        <w:ind w:left="4630" w:hanging="420"/>
      </w:pPr>
      <w:rPr>
        <w:rFonts w:hint="default"/>
        <w:lang w:val="zh-CN" w:eastAsia="zh-CN" w:bidi="zh-CN"/>
      </w:rPr>
    </w:lvl>
    <w:lvl w:ilvl="5">
      <w:start w:val="0"/>
      <w:numFmt w:val="bullet"/>
      <w:lvlText w:val="•"/>
      <w:lvlJc w:val="left"/>
      <w:pPr>
        <w:ind w:left="5553" w:hanging="420"/>
      </w:pPr>
      <w:rPr>
        <w:rFonts w:hint="default"/>
        <w:lang w:val="zh-CN" w:eastAsia="zh-CN" w:bidi="zh-CN"/>
      </w:rPr>
    </w:lvl>
    <w:lvl w:ilvl="6">
      <w:start w:val="0"/>
      <w:numFmt w:val="bullet"/>
      <w:lvlText w:val="•"/>
      <w:lvlJc w:val="left"/>
      <w:pPr>
        <w:ind w:left="6475" w:hanging="420"/>
      </w:pPr>
      <w:rPr>
        <w:rFonts w:hint="default"/>
        <w:lang w:val="zh-CN" w:eastAsia="zh-CN" w:bidi="zh-CN"/>
      </w:rPr>
    </w:lvl>
    <w:lvl w:ilvl="7">
      <w:start w:val="0"/>
      <w:numFmt w:val="bullet"/>
      <w:lvlText w:val="•"/>
      <w:lvlJc w:val="left"/>
      <w:pPr>
        <w:ind w:left="7398" w:hanging="420"/>
      </w:pPr>
      <w:rPr>
        <w:rFonts w:hint="default"/>
        <w:lang w:val="zh-CN" w:eastAsia="zh-CN" w:bidi="zh-CN"/>
      </w:rPr>
    </w:lvl>
    <w:lvl w:ilvl="8">
      <w:start w:val="0"/>
      <w:numFmt w:val="bullet"/>
      <w:lvlText w:val="•"/>
      <w:lvlJc w:val="left"/>
      <w:pPr>
        <w:ind w:left="8321" w:hanging="420"/>
      </w:pPr>
      <w:rPr>
        <w:rFonts w:hint="default"/>
        <w:lang w:val="zh-CN" w:eastAsia="zh-CN" w:bidi="zh-CN"/>
      </w:rPr>
    </w:lvl>
  </w:abstractNum>
  <w:abstractNum w:abstractNumId="4">
    <w:nsid w:val="762EAFF1"/>
    <w:multiLevelType w:val="hybridMultilevel"/>
    <w:tmpl w:val="00000000"/>
    <w:lvl w:ilvl="0">
      <w:start w:val="2"/>
      <w:numFmt w:val="decimal"/>
      <w:lvlText w:val="%1"/>
      <w:lvlJc w:val="left"/>
      <w:pPr>
        <w:ind w:left="1454" w:hanging="934"/>
        <w:jc w:val="left"/>
      </w:pPr>
      <w:rPr>
        <w:rFonts w:hint="default"/>
        <w:lang w:val="zh-CN" w:eastAsia="zh-CN" w:bidi="zh-CN"/>
      </w:rPr>
    </w:lvl>
    <w:lvl w:ilvl="1">
      <w:start w:val="7"/>
      <w:numFmt w:val="decimal"/>
      <w:lvlText w:val="%1.%2"/>
      <w:lvlJc w:val="left"/>
      <w:pPr>
        <w:ind w:left="1454" w:hanging="934"/>
        <w:jc w:val="left"/>
      </w:pPr>
      <w:rPr>
        <w:rFonts w:hint="default"/>
        <w:lang w:val="zh-CN" w:eastAsia="zh-CN" w:bidi="zh-CN"/>
      </w:rPr>
    </w:lvl>
    <w:lvl w:ilvl="2">
      <w:start w:val="1"/>
      <w:numFmt w:val="decimal"/>
      <w:lvlText w:val="%1.%2.%3"/>
      <w:lvlJc w:val="left"/>
      <w:pPr>
        <w:ind w:left="1454" w:hanging="934"/>
        <w:jc w:val="left"/>
      </w:pPr>
      <w:rPr>
        <w:rFonts w:hint="default"/>
        <w:lang w:val="zh-CN" w:eastAsia="zh-CN" w:bidi="zh-CN"/>
      </w:rPr>
    </w:lvl>
    <w:lvl w:ilvl="3">
      <w:start w:val="1"/>
      <w:numFmt w:val="decimal"/>
      <w:lvlText w:val="%1.%2.%3.%4."/>
      <w:lvlJc w:val="left"/>
      <w:pPr>
        <w:ind w:left="1454" w:hanging="934"/>
        <w:jc w:val="left"/>
      </w:pPr>
      <w:rPr>
        <w:rFonts w:ascii="微软雅黑" w:eastAsia="微软雅黑" w:hAnsi="微软雅黑" w:cs="微软雅黑" w:hint="default"/>
        <w:b/>
        <w:bCs/>
        <w:color w:val="000009"/>
        <w:spacing w:val="-2"/>
        <w:w w:val="100"/>
        <w:sz w:val="24"/>
        <w:szCs w:val="24"/>
        <w:lang w:val="zh-CN" w:eastAsia="zh-CN" w:bidi="zh-CN"/>
      </w:rPr>
    </w:lvl>
    <w:lvl w:ilvl="4">
      <w:start w:val="0"/>
      <w:numFmt w:val="bullet"/>
      <w:lvlText w:val="•"/>
      <w:lvlJc w:val="left"/>
      <w:pPr>
        <w:ind w:left="4942" w:hanging="934"/>
      </w:pPr>
      <w:rPr>
        <w:rFonts w:hint="default"/>
        <w:lang w:val="zh-CN" w:eastAsia="zh-CN" w:bidi="zh-CN"/>
      </w:rPr>
    </w:lvl>
    <w:lvl w:ilvl="5">
      <w:start w:val="0"/>
      <w:numFmt w:val="bullet"/>
      <w:lvlText w:val="•"/>
      <w:lvlJc w:val="left"/>
      <w:pPr>
        <w:ind w:left="5813" w:hanging="934"/>
      </w:pPr>
      <w:rPr>
        <w:rFonts w:hint="default"/>
        <w:lang w:val="zh-CN" w:eastAsia="zh-CN" w:bidi="zh-CN"/>
      </w:rPr>
    </w:lvl>
    <w:lvl w:ilvl="6">
      <w:start w:val="0"/>
      <w:numFmt w:val="bullet"/>
      <w:lvlText w:val="•"/>
      <w:lvlJc w:val="left"/>
      <w:pPr>
        <w:ind w:left="6683" w:hanging="934"/>
      </w:pPr>
      <w:rPr>
        <w:rFonts w:hint="default"/>
        <w:lang w:val="zh-CN" w:eastAsia="zh-CN" w:bidi="zh-CN"/>
      </w:rPr>
    </w:lvl>
    <w:lvl w:ilvl="7">
      <w:start w:val="0"/>
      <w:numFmt w:val="bullet"/>
      <w:lvlText w:val="•"/>
      <w:lvlJc w:val="left"/>
      <w:pPr>
        <w:ind w:left="7554" w:hanging="934"/>
      </w:pPr>
      <w:rPr>
        <w:rFonts w:hint="default"/>
        <w:lang w:val="zh-CN" w:eastAsia="zh-CN" w:bidi="zh-CN"/>
      </w:rPr>
    </w:lvl>
    <w:lvl w:ilvl="8">
      <w:start w:val="0"/>
      <w:numFmt w:val="bullet"/>
      <w:lvlText w:val="•"/>
      <w:lvlJc w:val="left"/>
      <w:pPr>
        <w:ind w:left="8425" w:hanging="934"/>
      </w:pPr>
      <w:rPr>
        <w:rFonts w:hint="default"/>
        <w:lang w:val="zh-CN" w:eastAsia="zh-CN" w:bidi="zh-CN"/>
      </w:rPr>
    </w:lvl>
  </w:abstractNum>
  <w:abstractNum w:abstractNumId="5">
    <w:nsid w:val="778AB300"/>
    <w:multiLevelType w:val="hybridMultilevel"/>
    <w:tmpl w:val="00000000"/>
    <w:lvl w:ilvl="0">
      <w:start w:val="1"/>
      <w:numFmt w:val="decimal"/>
      <w:lvlText w:val="%1."/>
      <w:lvlJc w:val="left"/>
      <w:pPr>
        <w:ind w:left="729" w:hanging="209"/>
        <w:jc w:val="left"/>
      </w:pPr>
      <w:rPr>
        <w:rFonts w:ascii="Calibri" w:eastAsia="Calibri" w:hAnsi="Calibri" w:cs="Calibri" w:hint="default"/>
        <w:color w:val="000009"/>
        <w:w w:val="100"/>
        <w:sz w:val="21"/>
        <w:szCs w:val="21"/>
        <w:lang w:val="zh-CN" w:eastAsia="zh-CN" w:bidi="zh-CN"/>
      </w:rPr>
    </w:lvl>
    <w:lvl w:ilvl="1">
      <w:start w:val="1"/>
      <w:numFmt w:val="decimal"/>
      <w:lvlText w:val="%1.%2."/>
      <w:lvlJc w:val="left"/>
      <w:pPr>
        <w:ind w:left="1307" w:hanging="368"/>
        <w:jc w:val="left"/>
      </w:pPr>
      <w:rPr>
        <w:rFonts w:ascii="Calibri" w:eastAsia="Calibri" w:hAnsi="Calibri" w:cs="Calibri" w:hint="default"/>
        <w:color w:val="000009"/>
        <w:spacing w:val="-1"/>
        <w:w w:val="100"/>
        <w:sz w:val="21"/>
        <w:szCs w:val="21"/>
        <w:lang w:val="zh-CN" w:eastAsia="zh-CN" w:bidi="zh-CN"/>
      </w:rPr>
    </w:lvl>
    <w:lvl w:ilvl="2">
      <w:start w:val="0"/>
      <w:numFmt w:val="bullet"/>
      <w:lvlText w:val="•"/>
      <w:lvlJc w:val="left"/>
      <w:pPr>
        <w:ind w:left="2285" w:hanging="368"/>
      </w:pPr>
      <w:rPr>
        <w:rFonts w:hint="default"/>
        <w:lang w:val="zh-CN" w:eastAsia="zh-CN" w:bidi="zh-CN"/>
      </w:rPr>
    </w:lvl>
    <w:lvl w:ilvl="3">
      <w:start w:val="0"/>
      <w:numFmt w:val="bullet"/>
      <w:lvlText w:val="•"/>
      <w:lvlJc w:val="left"/>
      <w:pPr>
        <w:ind w:left="3270" w:hanging="368"/>
      </w:pPr>
      <w:rPr>
        <w:rFonts w:hint="default"/>
        <w:lang w:val="zh-CN" w:eastAsia="zh-CN" w:bidi="zh-CN"/>
      </w:rPr>
    </w:lvl>
    <w:lvl w:ilvl="4">
      <w:start w:val="0"/>
      <w:numFmt w:val="bullet"/>
      <w:lvlText w:val="•"/>
      <w:lvlJc w:val="left"/>
      <w:pPr>
        <w:ind w:left="4255" w:hanging="368"/>
      </w:pPr>
      <w:rPr>
        <w:rFonts w:hint="default"/>
        <w:lang w:val="zh-CN" w:eastAsia="zh-CN" w:bidi="zh-CN"/>
      </w:rPr>
    </w:lvl>
    <w:lvl w:ilvl="5">
      <w:start w:val="0"/>
      <w:numFmt w:val="bullet"/>
      <w:lvlText w:val="•"/>
      <w:lvlJc w:val="left"/>
      <w:pPr>
        <w:ind w:left="5240" w:hanging="368"/>
      </w:pPr>
      <w:rPr>
        <w:rFonts w:hint="default"/>
        <w:lang w:val="zh-CN" w:eastAsia="zh-CN" w:bidi="zh-CN"/>
      </w:rPr>
    </w:lvl>
    <w:lvl w:ilvl="6">
      <w:start w:val="0"/>
      <w:numFmt w:val="bullet"/>
      <w:lvlText w:val="•"/>
      <w:lvlJc w:val="left"/>
      <w:pPr>
        <w:ind w:left="6225" w:hanging="368"/>
      </w:pPr>
      <w:rPr>
        <w:rFonts w:hint="default"/>
        <w:lang w:val="zh-CN" w:eastAsia="zh-CN" w:bidi="zh-CN"/>
      </w:rPr>
    </w:lvl>
    <w:lvl w:ilvl="7">
      <w:start w:val="0"/>
      <w:numFmt w:val="bullet"/>
      <w:lvlText w:val="•"/>
      <w:lvlJc w:val="left"/>
      <w:pPr>
        <w:ind w:left="7210" w:hanging="368"/>
      </w:pPr>
      <w:rPr>
        <w:rFonts w:hint="default"/>
        <w:lang w:val="zh-CN" w:eastAsia="zh-CN" w:bidi="zh-CN"/>
      </w:rPr>
    </w:lvl>
    <w:lvl w:ilvl="8">
      <w:start w:val="0"/>
      <w:numFmt w:val="bullet"/>
      <w:lvlText w:val="•"/>
      <w:lvlJc w:val="left"/>
      <w:pPr>
        <w:ind w:left="8196" w:hanging="368"/>
      </w:pPr>
      <w:rPr>
        <w:rFonts w:hint="default"/>
        <w:lang w:val="zh-CN" w:eastAsia="zh-CN" w:bidi="zh-CN"/>
      </w:r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zh-CN" w:eastAsia="zh-CN" w:bidi="zh-CN"/>
    </w:rPr>
  </w:style>
  <w:style w:type="paragraph" w:styleId="Heading1">
    <w:name w:val="heading 1"/>
    <w:basedOn w:val="Normal"/>
    <w:uiPriority w:val="1"/>
    <w:qFormat/>
    <w:pPr>
      <w:spacing w:before="28"/>
      <w:ind w:left="477" w:hanging="478"/>
      <w:outlineLvl w:val="0"/>
    </w:pPr>
    <w:rPr>
      <w:rFonts w:ascii="微软雅黑" w:eastAsia="微软雅黑" w:hAnsi="微软雅黑" w:cs="微软雅黑"/>
      <w:b/>
      <w:bCs/>
      <w:sz w:val="32"/>
      <w:szCs w:val="32"/>
      <w:lang w:val="zh-CN" w:eastAsia="zh-CN" w:bidi="zh-CN"/>
    </w:rPr>
  </w:style>
  <w:style w:type="paragraph" w:styleId="Heading2">
    <w:name w:val="heading 2"/>
    <w:basedOn w:val="Normal"/>
    <w:uiPriority w:val="1"/>
    <w:qFormat/>
    <w:pPr>
      <w:spacing w:before="22"/>
      <w:ind w:left="1144" w:hanging="625"/>
      <w:outlineLvl w:val="1"/>
    </w:pPr>
    <w:rPr>
      <w:rFonts w:ascii="微软雅黑" w:eastAsia="微软雅黑" w:hAnsi="微软雅黑" w:cs="微软雅黑"/>
      <w:b/>
      <w:bCs/>
      <w:sz w:val="30"/>
      <w:szCs w:val="30"/>
      <w:lang w:val="zh-CN" w:eastAsia="zh-CN" w:bidi="zh-CN"/>
    </w:rPr>
  </w:style>
  <w:style w:type="paragraph" w:styleId="Heading3">
    <w:name w:val="heading 3"/>
    <w:basedOn w:val="Normal"/>
    <w:uiPriority w:val="1"/>
    <w:qFormat/>
    <w:pPr>
      <w:ind w:left="1362" w:hanging="836"/>
      <w:outlineLvl w:val="2"/>
    </w:pPr>
    <w:rPr>
      <w:rFonts w:ascii="微软雅黑" w:eastAsia="微软雅黑" w:hAnsi="微软雅黑" w:cs="微软雅黑"/>
      <w:b/>
      <w:bCs/>
      <w:sz w:val="28"/>
      <w:szCs w:val="28"/>
      <w:lang w:val="zh-CN" w:eastAsia="zh-CN" w:bidi="zh-CN"/>
    </w:rPr>
  </w:style>
  <w:style w:type="paragraph" w:styleId="Heading4">
    <w:name w:val="heading 4"/>
    <w:basedOn w:val="Normal"/>
    <w:uiPriority w:val="1"/>
    <w:qFormat/>
    <w:pPr>
      <w:spacing w:before="37"/>
      <w:ind w:left="1454" w:hanging="934"/>
      <w:outlineLvl w:val="3"/>
    </w:pPr>
    <w:rPr>
      <w:rFonts w:ascii="微软雅黑" w:eastAsia="微软雅黑" w:hAnsi="微软雅黑" w:cs="微软雅黑"/>
      <w:b/>
      <w:bCs/>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81"/>
      <w:ind w:left="729" w:hanging="210"/>
    </w:pPr>
    <w:rPr>
      <w:rFonts w:ascii="微软雅黑" w:eastAsia="微软雅黑" w:hAnsi="微软雅黑" w:cs="微软雅黑"/>
      <w:sz w:val="21"/>
      <w:szCs w:val="21"/>
      <w:lang w:val="zh-CN" w:eastAsia="zh-CN" w:bidi="zh-CN"/>
    </w:rPr>
  </w:style>
  <w:style w:type="paragraph" w:styleId="TOC2">
    <w:name w:val="toc 2"/>
    <w:basedOn w:val="Normal"/>
    <w:uiPriority w:val="1"/>
    <w:qFormat/>
    <w:pPr>
      <w:spacing w:before="81"/>
      <w:ind w:left="1307" w:hanging="368"/>
    </w:pPr>
    <w:rPr>
      <w:rFonts w:ascii="微软雅黑" w:eastAsia="微软雅黑" w:hAnsi="微软雅黑" w:cs="微软雅黑"/>
      <w:sz w:val="21"/>
      <w:szCs w:val="21"/>
      <w:lang w:val="zh-CN" w:eastAsia="zh-CN" w:bidi="zh-CN"/>
    </w:rPr>
  </w:style>
  <w:style w:type="paragraph" w:styleId="BodyText">
    <w:name w:val="Body Text"/>
    <w:basedOn w:val="Normal"/>
    <w:uiPriority w:val="1"/>
    <w:qFormat/>
    <w:rPr>
      <w:rFonts w:ascii="微软雅黑" w:eastAsia="微软雅黑" w:hAnsi="微软雅黑" w:cs="微软雅黑"/>
      <w:sz w:val="21"/>
      <w:szCs w:val="21"/>
      <w:lang w:val="zh-CN" w:eastAsia="zh-CN" w:bidi="zh-CN"/>
    </w:rPr>
  </w:style>
  <w:style w:type="paragraph" w:styleId="Title">
    <w:name w:val="Title"/>
    <w:basedOn w:val="Normal"/>
    <w:uiPriority w:val="1"/>
    <w:qFormat/>
    <w:pPr>
      <w:spacing w:line="985" w:lineRule="exact"/>
      <w:ind w:left="2714" w:right="2935"/>
      <w:jc w:val="center"/>
    </w:pPr>
    <w:rPr>
      <w:rFonts w:ascii="微软雅黑" w:eastAsia="微软雅黑" w:hAnsi="微软雅黑" w:cs="微软雅黑"/>
      <w:b/>
      <w:bCs/>
      <w:sz w:val="56"/>
      <w:szCs w:val="56"/>
      <w:lang w:val="zh-CN" w:eastAsia="zh-CN" w:bidi="zh-CN"/>
    </w:rPr>
  </w:style>
  <w:style w:type="paragraph" w:styleId="ListParagraph">
    <w:name w:val="List Paragraph"/>
    <w:basedOn w:val="Normal"/>
    <w:uiPriority w:val="1"/>
    <w:qFormat/>
    <w:pPr>
      <w:spacing w:before="81"/>
      <w:ind w:left="1454" w:hanging="934"/>
    </w:pPr>
    <w:rPr>
      <w:rFonts w:ascii="微软雅黑" w:eastAsia="微软雅黑" w:hAnsi="微软雅黑" w:cs="微软雅黑"/>
      <w:lang w:val="zh-CN" w:eastAsia="zh-CN" w:bidi="zh-CN"/>
    </w:rPr>
  </w:style>
  <w:style w:type="paragraph" w:customStyle="1" w:styleId="TableParagraph">
    <w:name w:val="Table Paragraph"/>
    <w:basedOn w:val="Normal"/>
    <w:uiPriority w:val="1"/>
    <w:qFormat/>
    <w:rPr>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image" Target="media/image2.jpe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jpe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4.jpeg" /><Relationship Id="rId18" Type="http://schemas.openxmlformats.org/officeDocument/2006/relationships/image" Target="media/image5.jpeg" /><Relationship Id="rId19" Type="http://schemas.openxmlformats.org/officeDocument/2006/relationships/hyperlink" Target="https://d.book118.com/828062056137006036" TargetMode="Externa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williams qi</dc:creator>
  <cp:revision>0</cp:revision>
  <dcterms:created xsi:type="dcterms:W3CDTF">2024-02-20T02:46:59Z</dcterms:created>
  <dcterms:modified xsi:type="dcterms:W3CDTF">2024-02-20T02:46:59Z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2023-01-12T00:00:00Z</vt:filetime>
  </property>
  <property fmtid="{D5CDD505-2E9C-101B-9397-08002B2CF9AE}" pid="3" name="Creator">
    <vt:lpwstr>Microsoft® Word 2013</vt:lpwstr>
  </property>
  <property fmtid="{D5CDD505-2E9C-101B-9397-08002B2CF9AE}" pid="4" name="LastSaved">
    <vt:filetime>2024-02-20T00:00:00Z</vt:filetime>
  </property>
</Properties>
</file>