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喷雾机合作协议书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4" w:history="1">
        <w:r>
          <w:rPr>
            <w:rFonts w:ascii="仿宋" w:eastAsia="仿宋" w:hAnsi="仿宋" w:cs="仿宋" w:hint="eastAsia"/>
            <w:lang w:eastAsia="zh-CN"/>
          </w:rPr>
          <w:t>序言</w:t>
        </w:r>
        <w:r>
          <w:tab/>
        </w:r>
        <w:r>
          <w:fldChar w:fldCharType="begin"/>
        </w:r>
        <w:r>
          <w:instrText xml:space="preserve"> PAGEREF _Toc3074 \h </w:instrText>
        </w:r>
        <w:r>
          <w:fldChar w:fldCharType="separate"/>
        </w:r>
        <w:r>
          <w:t>3</w:t>
        </w:r>
        <w:r>
          <w:fldChar w:fldCharType="end"/>
        </w:r>
      </w:hyperlink>
    </w:p>
    <w:p>
      <w:pPr>
        <w:pStyle w:val="TOC1"/>
        <w:tabs>
          <w:tab w:val="right" w:leader="dot" w:pos="8306"/>
        </w:tabs>
      </w:pPr>
      <w:hyperlink w:anchor="_Toc27387" w:history="1">
        <w:r>
          <w:rPr>
            <w:rFonts w:ascii="仿宋" w:eastAsia="仿宋" w:hAnsi="仿宋" w:cs="仿宋" w:hint="eastAsia"/>
            <w:lang w:eastAsia="zh-CN"/>
          </w:rPr>
          <w:t>一、喷雾机项目建设地分析</w:t>
        </w:r>
        <w:r>
          <w:tab/>
        </w:r>
        <w:r>
          <w:fldChar w:fldCharType="begin"/>
        </w:r>
        <w:r>
          <w:instrText xml:space="preserve"> PAGEREF _Toc27387 \h </w:instrText>
        </w:r>
        <w:r>
          <w:fldChar w:fldCharType="separate"/>
        </w:r>
        <w:r>
          <w:t>3</w:t>
        </w:r>
        <w:r>
          <w:fldChar w:fldCharType="end"/>
        </w:r>
      </w:hyperlink>
    </w:p>
    <w:p>
      <w:pPr>
        <w:pStyle w:val="TOC2"/>
        <w:tabs>
          <w:tab w:val="right" w:leader="dot" w:pos="8306"/>
        </w:tabs>
      </w:pPr>
      <w:hyperlink w:anchor="_Toc25847" w:history="1">
        <w:r>
          <w:rPr>
            <w:rFonts w:ascii="仿宋" w:eastAsia="仿宋" w:hAnsi="仿宋" w:cs="仿宋" w:hint="eastAsia"/>
            <w:lang w:eastAsia="zh-CN"/>
          </w:rPr>
          <w:t>(一)、喷雾机项目选址原则</w:t>
        </w:r>
        <w:r>
          <w:tab/>
        </w:r>
        <w:r>
          <w:fldChar w:fldCharType="begin"/>
        </w:r>
        <w:r>
          <w:instrText xml:space="preserve"> PAGEREF _Toc25847 \h </w:instrText>
        </w:r>
        <w:r>
          <w:fldChar w:fldCharType="separate"/>
        </w:r>
        <w:r>
          <w:t>3</w:t>
        </w:r>
        <w:r>
          <w:fldChar w:fldCharType="end"/>
        </w:r>
      </w:hyperlink>
    </w:p>
    <w:p>
      <w:pPr>
        <w:pStyle w:val="TOC2"/>
        <w:tabs>
          <w:tab w:val="right" w:leader="dot" w:pos="8306"/>
        </w:tabs>
      </w:pPr>
      <w:hyperlink w:anchor="_Toc19709" w:history="1">
        <w:r>
          <w:rPr>
            <w:rFonts w:ascii="仿宋" w:eastAsia="仿宋" w:hAnsi="仿宋" w:cs="仿宋" w:hint="eastAsia"/>
            <w:lang w:eastAsia="zh-CN"/>
          </w:rPr>
          <w:t>(二)、喷雾机项目选址</w:t>
        </w:r>
        <w:r>
          <w:tab/>
        </w:r>
        <w:r>
          <w:fldChar w:fldCharType="begin"/>
        </w:r>
        <w:r>
          <w:instrText xml:space="preserve"> PAGEREF _Toc19709 \h </w:instrText>
        </w:r>
        <w:r>
          <w:fldChar w:fldCharType="separate"/>
        </w:r>
        <w:r>
          <w:t>4</w:t>
        </w:r>
        <w:r>
          <w:fldChar w:fldCharType="end"/>
        </w:r>
      </w:hyperlink>
    </w:p>
    <w:p>
      <w:pPr>
        <w:pStyle w:val="TOC2"/>
        <w:tabs>
          <w:tab w:val="right" w:leader="dot" w:pos="8306"/>
        </w:tabs>
      </w:pPr>
      <w:hyperlink w:anchor="_Toc745" w:history="1">
        <w:r>
          <w:rPr>
            <w:rFonts w:ascii="仿宋" w:eastAsia="仿宋" w:hAnsi="仿宋" w:cs="仿宋" w:hint="eastAsia"/>
            <w:lang w:eastAsia="zh-CN"/>
          </w:rPr>
          <w:t>(三)、建设条件分析</w:t>
        </w:r>
        <w:r>
          <w:tab/>
        </w:r>
        <w:r>
          <w:fldChar w:fldCharType="begin"/>
        </w:r>
        <w:r>
          <w:instrText xml:space="preserve"> PAGEREF _Toc745 \h </w:instrText>
        </w:r>
        <w:r>
          <w:fldChar w:fldCharType="separate"/>
        </w:r>
        <w:r>
          <w:t>4</w:t>
        </w:r>
        <w:r>
          <w:fldChar w:fldCharType="end"/>
        </w:r>
      </w:hyperlink>
    </w:p>
    <w:p>
      <w:pPr>
        <w:pStyle w:val="TOC2"/>
        <w:tabs>
          <w:tab w:val="right" w:leader="dot" w:pos="8306"/>
        </w:tabs>
      </w:pPr>
      <w:hyperlink w:anchor="_Toc1881" w:history="1">
        <w:r>
          <w:rPr>
            <w:rFonts w:ascii="仿宋" w:eastAsia="仿宋" w:hAnsi="仿宋" w:cs="仿宋" w:hint="eastAsia"/>
            <w:lang w:eastAsia="zh-CN"/>
          </w:rPr>
          <w:t>(四)、用地控制指标</w:t>
        </w:r>
        <w:r>
          <w:tab/>
        </w:r>
        <w:r>
          <w:fldChar w:fldCharType="begin"/>
        </w:r>
        <w:r>
          <w:instrText xml:space="preserve"> PAGEREF _Toc1881 \h </w:instrText>
        </w:r>
        <w:r>
          <w:fldChar w:fldCharType="separate"/>
        </w:r>
        <w:r>
          <w:t>5</w:t>
        </w:r>
        <w:r>
          <w:fldChar w:fldCharType="end"/>
        </w:r>
      </w:hyperlink>
    </w:p>
    <w:p>
      <w:pPr>
        <w:pStyle w:val="TOC2"/>
        <w:tabs>
          <w:tab w:val="right" w:leader="dot" w:pos="8306"/>
        </w:tabs>
      </w:pPr>
      <w:hyperlink w:anchor="_Toc30427" w:history="1">
        <w:r>
          <w:rPr>
            <w:rFonts w:ascii="仿宋" w:eastAsia="仿宋" w:hAnsi="仿宋" w:cs="仿宋" w:hint="eastAsia"/>
            <w:lang w:eastAsia="zh-CN"/>
          </w:rPr>
          <w:t>(五)、用地总体要求</w:t>
        </w:r>
        <w:r>
          <w:tab/>
        </w:r>
        <w:r>
          <w:fldChar w:fldCharType="begin"/>
        </w:r>
        <w:r>
          <w:instrText xml:space="preserve"> PAGEREF _Toc30427 \h </w:instrText>
        </w:r>
        <w:r>
          <w:fldChar w:fldCharType="separate"/>
        </w:r>
        <w:r>
          <w:t>6</w:t>
        </w:r>
        <w:r>
          <w:fldChar w:fldCharType="end"/>
        </w:r>
      </w:hyperlink>
    </w:p>
    <w:p>
      <w:pPr>
        <w:pStyle w:val="TOC2"/>
        <w:tabs>
          <w:tab w:val="right" w:leader="dot" w:pos="8306"/>
        </w:tabs>
      </w:pPr>
      <w:hyperlink w:anchor="_Toc9108" w:history="1">
        <w:r>
          <w:rPr>
            <w:rFonts w:ascii="仿宋" w:eastAsia="仿宋" w:hAnsi="仿宋" w:cs="仿宋" w:hint="eastAsia"/>
            <w:lang w:eastAsia="zh-CN"/>
          </w:rPr>
          <w:t>(六)、节约用地措施</w:t>
        </w:r>
        <w:r>
          <w:tab/>
        </w:r>
        <w:r>
          <w:fldChar w:fldCharType="begin"/>
        </w:r>
        <w:r>
          <w:instrText xml:space="preserve"> PAGEREF _Toc9108 \h </w:instrText>
        </w:r>
        <w:r>
          <w:fldChar w:fldCharType="separate"/>
        </w:r>
        <w:r>
          <w:t>7</w:t>
        </w:r>
        <w:r>
          <w:fldChar w:fldCharType="end"/>
        </w:r>
      </w:hyperlink>
    </w:p>
    <w:p>
      <w:pPr>
        <w:pStyle w:val="TOC2"/>
        <w:tabs>
          <w:tab w:val="right" w:leader="dot" w:pos="8306"/>
        </w:tabs>
      </w:pPr>
      <w:hyperlink w:anchor="_Toc5789" w:history="1">
        <w:r>
          <w:rPr>
            <w:rFonts w:ascii="仿宋" w:eastAsia="仿宋" w:hAnsi="仿宋" w:cs="仿宋" w:hint="eastAsia"/>
            <w:lang w:eastAsia="zh-CN"/>
          </w:rPr>
          <w:t>(七)、总图布置方案</w:t>
        </w:r>
        <w:r>
          <w:tab/>
        </w:r>
        <w:r>
          <w:fldChar w:fldCharType="begin"/>
        </w:r>
        <w:r>
          <w:instrText xml:space="preserve"> PAGEREF _Toc5789 \h </w:instrText>
        </w:r>
        <w:r>
          <w:fldChar w:fldCharType="separate"/>
        </w:r>
        <w:r>
          <w:t>9</w:t>
        </w:r>
        <w:r>
          <w:fldChar w:fldCharType="end"/>
        </w:r>
      </w:hyperlink>
    </w:p>
    <w:p>
      <w:pPr>
        <w:pStyle w:val="TOC2"/>
        <w:tabs>
          <w:tab w:val="right" w:leader="dot" w:pos="8306"/>
        </w:tabs>
      </w:pPr>
      <w:hyperlink w:anchor="_Toc20753" w:history="1">
        <w:r>
          <w:rPr>
            <w:rFonts w:ascii="仿宋" w:eastAsia="仿宋" w:hAnsi="仿宋" w:cs="仿宋" w:hint="eastAsia"/>
            <w:lang w:eastAsia="zh-CN"/>
          </w:rPr>
          <w:t>(八)、运输组成</w:t>
        </w:r>
        <w:r>
          <w:tab/>
        </w:r>
        <w:r>
          <w:fldChar w:fldCharType="begin"/>
        </w:r>
        <w:r>
          <w:instrText xml:space="preserve"> PAGEREF _Toc20753 \h </w:instrText>
        </w:r>
        <w:r>
          <w:fldChar w:fldCharType="separate"/>
        </w:r>
        <w:r>
          <w:t>11</w:t>
        </w:r>
        <w:r>
          <w:fldChar w:fldCharType="end"/>
        </w:r>
      </w:hyperlink>
    </w:p>
    <w:p>
      <w:pPr>
        <w:pStyle w:val="TOC2"/>
        <w:tabs>
          <w:tab w:val="right" w:leader="dot" w:pos="8306"/>
        </w:tabs>
      </w:pPr>
      <w:hyperlink w:anchor="_Toc10618" w:history="1">
        <w:r>
          <w:rPr>
            <w:rFonts w:ascii="仿宋" w:eastAsia="仿宋" w:hAnsi="仿宋" w:cs="仿宋" w:hint="eastAsia"/>
            <w:lang w:eastAsia="zh-CN"/>
          </w:rPr>
          <w:t>(九)、选址综合评价</w:t>
        </w:r>
        <w:r>
          <w:tab/>
        </w:r>
        <w:r>
          <w:fldChar w:fldCharType="begin"/>
        </w:r>
        <w:r>
          <w:instrText xml:space="preserve"> PAGEREF _Toc10618 \h </w:instrText>
        </w:r>
        <w:r>
          <w:fldChar w:fldCharType="separate"/>
        </w:r>
        <w:r>
          <w:t>13</w:t>
        </w:r>
        <w:r>
          <w:fldChar w:fldCharType="end"/>
        </w:r>
      </w:hyperlink>
    </w:p>
    <w:p>
      <w:pPr>
        <w:pStyle w:val="TOC1"/>
        <w:tabs>
          <w:tab w:val="right" w:leader="dot" w:pos="8306"/>
        </w:tabs>
      </w:pPr>
      <w:hyperlink w:anchor="_Toc412" w:history="1">
        <w:r>
          <w:rPr>
            <w:rFonts w:ascii="仿宋" w:eastAsia="仿宋" w:hAnsi="仿宋" w:cs="仿宋" w:hint="eastAsia"/>
            <w:lang w:eastAsia="zh-CN"/>
          </w:rPr>
          <w:t>二、风险应对评估</w:t>
        </w:r>
        <w:r>
          <w:tab/>
        </w:r>
        <w:r>
          <w:fldChar w:fldCharType="begin"/>
        </w:r>
        <w:r>
          <w:instrText xml:space="preserve"> PAGEREF _Toc412 \h </w:instrText>
        </w:r>
        <w:r>
          <w:fldChar w:fldCharType="separate"/>
        </w:r>
        <w:r>
          <w:t>14</w:t>
        </w:r>
        <w:r>
          <w:fldChar w:fldCharType="end"/>
        </w:r>
      </w:hyperlink>
    </w:p>
    <w:p>
      <w:pPr>
        <w:pStyle w:val="TOC2"/>
        <w:tabs>
          <w:tab w:val="right" w:leader="dot" w:pos="8306"/>
        </w:tabs>
      </w:pPr>
      <w:hyperlink w:anchor="_Toc11024" w:history="1">
        <w:r>
          <w:rPr>
            <w:rFonts w:ascii="仿宋" w:eastAsia="仿宋" w:hAnsi="仿宋" w:cs="仿宋" w:hint="eastAsia"/>
            <w:lang w:eastAsia="zh-CN"/>
          </w:rPr>
          <w:t>(一)、政策风险分析</w:t>
        </w:r>
        <w:r>
          <w:tab/>
        </w:r>
        <w:r>
          <w:fldChar w:fldCharType="begin"/>
        </w:r>
        <w:r>
          <w:instrText xml:space="preserve"> PAGEREF _Toc11024 \h </w:instrText>
        </w:r>
        <w:r>
          <w:fldChar w:fldCharType="separate"/>
        </w:r>
        <w:r>
          <w:t>14</w:t>
        </w:r>
        <w:r>
          <w:fldChar w:fldCharType="end"/>
        </w:r>
      </w:hyperlink>
    </w:p>
    <w:p>
      <w:pPr>
        <w:pStyle w:val="TOC2"/>
        <w:tabs>
          <w:tab w:val="right" w:leader="dot" w:pos="8306"/>
        </w:tabs>
      </w:pPr>
      <w:hyperlink w:anchor="_Toc22361" w:history="1">
        <w:r>
          <w:rPr>
            <w:rFonts w:ascii="仿宋" w:eastAsia="仿宋" w:hAnsi="仿宋" w:cs="仿宋" w:hint="eastAsia"/>
            <w:lang w:eastAsia="zh-CN"/>
          </w:rPr>
          <w:t>(二)、社会风险分析</w:t>
        </w:r>
        <w:r>
          <w:tab/>
        </w:r>
        <w:r>
          <w:fldChar w:fldCharType="begin"/>
        </w:r>
        <w:r>
          <w:instrText xml:space="preserve"> PAGEREF _Toc22361 \h </w:instrText>
        </w:r>
        <w:r>
          <w:fldChar w:fldCharType="separate"/>
        </w:r>
        <w:r>
          <w:t>14</w:t>
        </w:r>
        <w:r>
          <w:fldChar w:fldCharType="end"/>
        </w:r>
      </w:hyperlink>
    </w:p>
    <w:p>
      <w:pPr>
        <w:pStyle w:val="TOC2"/>
        <w:tabs>
          <w:tab w:val="right" w:leader="dot" w:pos="8306"/>
        </w:tabs>
      </w:pPr>
      <w:hyperlink w:anchor="_Toc24070" w:history="1">
        <w:r>
          <w:rPr>
            <w:rFonts w:ascii="仿宋" w:eastAsia="仿宋" w:hAnsi="仿宋" w:cs="仿宋" w:hint="eastAsia"/>
            <w:lang w:eastAsia="zh-CN"/>
          </w:rPr>
          <w:t>(三)、市场风险分析</w:t>
        </w:r>
        <w:r>
          <w:tab/>
        </w:r>
        <w:r>
          <w:fldChar w:fldCharType="begin"/>
        </w:r>
        <w:r>
          <w:instrText xml:space="preserve"> PAGEREF _Toc24070 \h </w:instrText>
        </w:r>
        <w:r>
          <w:fldChar w:fldCharType="separate"/>
        </w:r>
        <w:r>
          <w:t>14</w:t>
        </w:r>
        <w:r>
          <w:fldChar w:fldCharType="end"/>
        </w:r>
      </w:hyperlink>
    </w:p>
    <w:p>
      <w:pPr>
        <w:pStyle w:val="TOC2"/>
        <w:tabs>
          <w:tab w:val="right" w:leader="dot" w:pos="8306"/>
        </w:tabs>
      </w:pPr>
      <w:hyperlink w:anchor="_Toc22294" w:history="1">
        <w:r>
          <w:rPr>
            <w:rFonts w:ascii="仿宋" w:eastAsia="仿宋" w:hAnsi="仿宋" w:cs="仿宋" w:hint="eastAsia"/>
            <w:lang w:eastAsia="zh-CN"/>
          </w:rPr>
          <w:t>(四)、资金风险分析</w:t>
        </w:r>
        <w:r>
          <w:tab/>
        </w:r>
        <w:r>
          <w:fldChar w:fldCharType="begin"/>
        </w:r>
        <w:r>
          <w:instrText xml:space="preserve"> PAGEREF _Toc22294 \h </w:instrText>
        </w:r>
        <w:r>
          <w:fldChar w:fldCharType="separate"/>
        </w:r>
        <w:r>
          <w:t>15</w:t>
        </w:r>
        <w:r>
          <w:fldChar w:fldCharType="end"/>
        </w:r>
      </w:hyperlink>
    </w:p>
    <w:p>
      <w:pPr>
        <w:pStyle w:val="TOC2"/>
        <w:tabs>
          <w:tab w:val="right" w:leader="dot" w:pos="8306"/>
        </w:tabs>
      </w:pPr>
      <w:hyperlink w:anchor="_Toc30095" w:history="1">
        <w:r>
          <w:rPr>
            <w:rFonts w:ascii="仿宋" w:eastAsia="仿宋" w:hAnsi="仿宋" w:cs="仿宋" w:hint="eastAsia"/>
            <w:lang w:eastAsia="zh-CN"/>
          </w:rPr>
          <w:t>(五)、技术风险分析</w:t>
        </w:r>
        <w:r>
          <w:tab/>
        </w:r>
        <w:r>
          <w:fldChar w:fldCharType="begin"/>
        </w:r>
        <w:r>
          <w:instrText xml:space="preserve"> PAGEREF _Toc30095 \h </w:instrText>
        </w:r>
        <w:r>
          <w:fldChar w:fldCharType="separate"/>
        </w:r>
        <w:r>
          <w:t>15</w:t>
        </w:r>
        <w:r>
          <w:fldChar w:fldCharType="end"/>
        </w:r>
      </w:hyperlink>
    </w:p>
    <w:p>
      <w:pPr>
        <w:pStyle w:val="TOC2"/>
        <w:tabs>
          <w:tab w:val="right" w:leader="dot" w:pos="8306"/>
        </w:tabs>
      </w:pPr>
      <w:hyperlink w:anchor="_Toc10841" w:history="1">
        <w:r>
          <w:rPr>
            <w:rFonts w:ascii="仿宋" w:eastAsia="仿宋" w:hAnsi="仿宋" w:cs="仿宋" w:hint="eastAsia"/>
            <w:lang w:eastAsia="zh-CN"/>
          </w:rPr>
          <w:t>(六)、财务风险分析</w:t>
        </w:r>
        <w:r>
          <w:tab/>
        </w:r>
        <w:r>
          <w:fldChar w:fldCharType="begin"/>
        </w:r>
        <w:r>
          <w:instrText xml:space="preserve"> PAGEREF _Toc10841 \h </w:instrText>
        </w:r>
        <w:r>
          <w:fldChar w:fldCharType="separate"/>
        </w:r>
        <w:r>
          <w:t>15</w:t>
        </w:r>
        <w:r>
          <w:fldChar w:fldCharType="end"/>
        </w:r>
      </w:hyperlink>
    </w:p>
    <w:p>
      <w:pPr>
        <w:pStyle w:val="TOC2"/>
        <w:tabs>
          <w:tab w:val="right" w:leader="dot" w:pos="8306"/>
        </w:tabs>
      </w:pPr>
      <w:hyperlink w:anchor="_Toc5072" w:history="1">
        <w:r>
          <w:rPr>
            <w:rFonts w:ascii="仿宋" w:eastAsia="仿宋" w:hAnsi="仿宋" w:cs="仿宋" w:hint="eastAsia"/>
            <w:lang w:eastAsia="zh-CN"/>
          </w:rPr>
          <w:t>(七)、管理风险分析</w:t>
        </w:r>
        <w:r>
          <w:tab/>
        </w:r>
        <w:r>
          <w:fldChar w:fldCharType="begin"/>
        </w:r>
        <w:r>
          <w:instrText xml:space="preserve"> PAGEREF _Toc5072 \h </w:instrText>
        </w:r>
        <w:r>
          <w:fldChar w:fldCharType="separate"/>
        </w:r>
        <w:r>
          <w:t>15</w:t>
        </w:r>
        <w:r>
          <w:fldChar w:fldCharType="end"/>
        </w:r>
      </w:hyperlink>
    </w:p>
    <w:p>
      <w:pPr>
        <w:pStyle w:val="TOC2"/>
        <w:tabs>
          <w:tab w:val="right" w:leader="dot" w:pos="8306"/>
        </w:tabs>
      </w:pPr>
      <w:hyperlink w:anchor="_Toc22169" w:history="1">
        <w:r>
          <w:rPr>
            <w:rFonts w:ascii="仿宋" w:eastAsia="仿宋" w:hAnsi="仿宋" w:cs="仿宋" w:hint="eastAsia"/>
            <w:lang w:eastAsia="zh-CN"/>
          </w:rPr>
          <w:t>(八)、其它风险分析</w:t>
        </w:r>
        <w:r>
          <w:tab/>
        </w:r>
        <w:r>
          <w:fldChar w:fldCharType="begin"/>
        </w:r>
        <w:r>
          <w:instrText xml:space="preserve"> PAGEREF _Toc22169 \h </w:instrText>
        </w:r>
        <w:r>
          <w:fldChar w:fldCharType="separate"/>
        </w:r>
        <w:r>
          <w:t>16</w:t>
        </w:r>
        <w:r>
          <w:fldChar w:fldCharType="end"/>
        </w:r>
      </w:hyperlink>
    </w:p>
    <w:p>
      <w:pPr>
        <w:pStyle w:val="TOC1"/>
        <w:tabs>
          <w:tab w:val="right" w:leader="dot" w:pos="8306"/>
        </w:tabs>
      </w:pPr>
      <w:hyperlink w:anchor="_Toc3235" w:history="1">
        <w:r>
          <w:rPr>
            <w:rFonts w:ascii="仿宋" w:eastAsia="仿宋" w:hAnsi="仿宋" w:cs="仿宋" w:hint="eastAsia"/>
            <w:lang w:eastAsia="zh-CN"/>
          </w:rPr>
          <w:t>三、后期运营与管理</w:t>
        </w:r>
        <w:r>
          <w:tab/>
        </w:r>
        <w:r>
          <w:fldChar w:fldCharType="begin"/>
        </w:r>
        <w:r>
          <w:instrText xml:space="preserve"> PAGEREF _Toc3235 \h </w:instrText>
        </w:r>
        <w:r>
          <w:fldChar w:fldCharType="separate"/>
        </w:r>
        <w:r>
          <w:t>16</w:t>
        </w:r>
        <w:r>
          <w:fldChar w:fldCharType="end"/>
        </w:r>
      </w:hyperlink>
    </w:p>
    <w:p>
      <w:pPr>
        <w:pStyle w:val="TOC2"/>
        <w:tabs>
          <w:tab w:val="right" w:leader="dot" w:pos="8306"/>
        </w:tabs>
      </w:pPr>
      <w:hyperlink w:anchor="_Toc15236" w:history="1">
        <w:r>
          <w:rPr>
            <w:rFonts w:ascii="仿宋" w:eastAsia="仿宋" w:hAnsi="仿宋" w:cs="仿宋" w:hint="eastAsia"/>
            <w:lang w:eastAsia="zh-CN"/>
          </w:rPr>
          <w:t>(一)、喷雾机项目运营管理机制</w:t>
        </w:r>
        <w:r>
          <w:tab/>
        </w:r>
        <w:r>
          <w:fldChar w:fldCharType="begin"/>
        </w:r>
        <w:r>
          <w:instrText xml:space="preserve"> PAGEREF _Toc15236 \h </w:instrText>
        </w:r>
        <w:r>
          <w:fldChar w:fldCharType="separate"/>
        </w:r>
        <w:r>
          <w:t>16</w:t>
        </w:r>
        <w:r>
          <w:fldChar w:fldCharType="end"/>
        </w:r>
      </w:hyperlink>
    </w:p>
    <w:p>
      <w:pPr>
        <w:pStyle w:val="TOC2"/>
        <w:tabs>
          <w:tab w:val="right" w:leader="dot" w:pos="8306"/>
        </w:tabs>
      </w:pPr>
      <w:hyperlink w:anchor="_Toc5971" w:history="1">
        <w:r>
          <w:rPr>
            <w:rFonts w:ascii="仿宋" w:eastAsia="仿宋" w:hAnsi="仿宋" w:cs="仿宋" w:hint="eastAsia"/>
            <w:lang w:eastAsia="zh-CN"/>
          </w:rPr>
          <w:t>(二)、人员培训与知识转移</w:t>
        </w:r>
        <w:r>
          <w:tab/>
        </w:r>
        <w:r>
          <w:fldChar w:fldCharType="begin"/>
        </w:r>
        <w:r>
          <w:instrText xml:space="preserve"> PAGEREF _Toc5971 \h </w:instrText>
        </w:r>
        <w:r>
          <w:fldChar w:fldCharType="separate"/>
        </w:r>
        <w:r>
          <w:t>17</w:t>
        </w:r>
        <w:r>
          <w:fldChar w:fldCharType="end"/>
        </w:r>
      </w:hyperlink>
    </w:p>
    <w:p>
      <w:pPr>
        <w:pStyle w:val="TOC2"/>
        <w:tabs>
          <w:tab w:val="right" w:leader="dot" w:pos="8306"/>
        </w:tabs>
      </w:pPr>
      <w:hyperlink w:anchor="_Toc30790" w:history="1">
        <w:r>
          <w:rPr>
            <w:rFonts w:ascii="仿宋" w:eastAsia="仿宋" w:hAnsi="仿宋" w:cs="仿宋" w:hint="eastAsia"/>
            <w:lang w:eastAsia="zh-CN"/>
          </w:rPr>
          <w:t>(三)、设备维护与保养</w:t>
        </w:r>
        <w:r>
          <w:tab/>
        </w:r>
        <w:r>
          <w:fldChar w:fldCharType="begin"/>
        </w:r>
        <w:r>
          <w:instrText xml:space="preserve"> PAGEREF _Toc30790 \h </w:instrText>
        </w:r>
        <w:r>
          <w:fldChar w:fldCharType="separate"/>
        </w:r>
        <w:r>
          <w:t>17</w:t>
        </w:r>
        <w:r>
          <w:fldChar w:fldCharType="end"/>
        </w:r>
      </w:hyperlink>
    </w:p>
    <w:p>
      <w:pPr>
        <w:pStyle w:val="TOC2"/>
        <w:tabs>
          <w:tab w:val="right" w:leader="dot" w:pos="8306"/>
        </w:tabs>
      </w:pPr>
      <w:hyperlink w:anchor="_Toc12090" w:history="1">
        <w:r>
          <w:rPr>
            <w:rFonts w:ascii="仿宋" w:eastAsia="仿宋" w:hAnsi="仿宋" w:cs="仿宋" w:hint="eastAsia"/>
            <w:lang w:eastAsia="zh-CN"/>
          </w:rPr>
          <w:t>(四)、定期检查与评估</w:t>
        </w:r>
        <w:r>
          <w:tab/>
        </w:r>
        <w:r>
          <w:fldChar w:fldCharType="begin"/>
        </w:r>
        <w:r>
          <w:instrText xml:space="preserve"> PAGEREF _Toc12090 \h </w:instrText>
        </w:r>
        <w:r>
          <w:fldChar w:fldCharType="separate"/>
        </w:r>
        <w:r>
          <w:t>18</w:t>
        </w:r>
        <w:r>
          <w:fldChar w:fldCharType="end"/>
        </w:r>
      </w:hyperlink>
    </w:p>
    <w:p>
      <w:pPr>
        <w:pStyle w:val="TOC1"/>
        <w:tabs>
          <w:tab w:val="right" w:leader="dot" w:pos="8306"/>
        </w:tabs>
      </w:pPr>
      <w:hyperlink w:anchor="_Toc6183" w:history="1">
        <w:r>
          <w:rPr>
            <w:rFonts w:ascii="仿宋" w:eastAsia="仿宋" w:hAnsi="仿宋" w:cs="仿宋" w:hint="eastAsia"/>
            <w:lang w:eastAsia="zh-CN"/>
          </w:rPr>
          <w:t>四、背景和必要性研究</w:t>
        </w:r>
        <w:r>
          <w:tab/>
        </w:r>
        <w:r>
          <w:fldChar w:fldCharType="begin"/>
        </w:r>
        <w:r>
          <w:instrText xml:space="preserve"> PAGEREF _Toc6183 \h </w:instrText>
        </w:r>
        <w:r>
          <w:fldChar w:fldCharType="separate"/>
        </w:r>
        <w:r>
          <w:t>19</w:t>
        </w:r>
        <w:r>
          <w:fldChar w:fldCharType="end"/>
        </w:r>
      </w:hyperlink>
    </w:p>
    <w:p>
      <w:pPr>
        <w:pStyle w:val="TOC2"/>
        <w:tabs>
          <w:tab w:val="right" w:leader="dot" w:pos="8306"/>
        </w:tabs>
      </w:pPr>
      <w:hyperlink w:anchor="_Toc8820" w:history="1">
        <w:r>
          <w:rPr>
            <w:rFonts w:ascii="仿宋" w:eastAsia="仿宋" w:hAnsi="仿宋" w:cs="仿宋" w:hint="eastAsia"/>
            <w:lang w:eastAsia="zh-CN"/>
          </w:rPr>
          <w:t>(一)、喷雾机项目承办单位背景分析</w:t>
        </w:r>
        <w:r>
          <w:tab/>
        </w:r>
        <w:r>
          <w:fldChar w:fldCharType="begin"/>
        </w:r>
        <w:r>
          <w:instrText xml:space="preserve"> PAGEREF _Toc8820 \h </w:instrText>
        </w:r>
        <w:r>
          <w:fldChar w:fldCharType="separate"/>
        </w:r>
        <w:r>
          <w:t>19</w:t>
        </w:r>
        <w:r>
          <w:fldChar w:fldCharType="end"/>
        </w:r>
      </w:hyperlink>
    </w:p>
    <w:p>
      <w:pPr>
        <w:pStyle w:val="TOC2"/>
        <w:tabs>
          <w:tab w:val="right" w:leader="dot" w:pos="8306"/>
        </w:tabs>
      </w:pPr>
      <w:hyperlink w:anchor="_Toc10494" w:history="1">
        <w:r>
          <w:rPr>
            <w:rFonts w:ascii="仿宋" w:eastAsia="仿宋" w:hAnsi="仿宋" w:cs="仿宋" w:hint="eastAsia"/>
            <w:lang w:eastAsia="zh-CN"/>
          </w:rPr>
          <w:t>(二)、喷雾机项目背景分析</w:t>
        </w:r>
        <w:r>
          <w:tab/>
        </w:r>
        <w:r>
          <w:fldChar w:fldCharType="begin"/>
        </w:r>
        <w:r>
          <w:instrText xml:space="preserve"> PAGEREF _Toc10494 \h </w:instrText>
        </w:r>
        <w:r>
          <w:fldChar w:fldCharType="separate"/>
        </w:r>
        <w:r>
          <w:t>20</w:t>
        </w:r>
        <w:r>
          <w:fldChar w:fldCharType="end"/>
        </w:r>
      </w:hyperlink>
    </w:p>
    <w:p>
      <w:pPr>
        <w:pStyle w:val="TOC1"/>
        <w:tabs>
          <w:tab w:val="right" w:leader="dot" w:pos="8306"/>
        </w:tabs>
      </w:pPr>
      <w:hyperlink w:anchor="_Toc1794" w:history="1">
        <w:r>
          <w:rPr>
            <w:rFonts w:ascii="仿宋" w:eastAsia="仿宋" w:hAnsi="仿宋" w:cs="仿宋" w:hint="eastAsia"/>
            <w:lang w:eastAsia="zh-CN"/>
          </w:rPr>
          <w:t>五、质量管理与监督</w:t>
        </w:r>
        <w:r>
          <w:tab/>
        </w:r>
        <w:r>
          <w:fldChar w:fldCharType="begin"/>
        </w:r>
        <w:r>
          <w:instrText xml:space="preserve"> PAGEREF _Toc1794 \h </w:instrText>
        </w:r>
        <w:r>
          <w:fldChar w:fldCharType="separate"/>
        </w:r>
        <w:r>
          <w:t>21</w:t>
        </w:r>
        <w:r>
          <w:fldChar w:fldCharType="end"/>
        </w:r>
      </w:hyperlink>
    </w:p>
    <w:p>
      <w:pPr>
        <w:pStyle w:val="TOC2"/>
        <w:tabs>
          <w:tab w:val="right" w:leader="dot" w:pos="8306"/>
        </w:tabs>
      </w:pPr>
      <w:hyperlink w:anchor="_Toc12866" w:history="1">
        <w:r>
          <w:rPr>
            <w:rFonts w:ascii="仿宋" w:eastAsia="仿宋" w:hAnsi="仿宋" w:cs="仿宋" w:hint="eastAsia"/>
            <w:lang w:eastAsia="zh-CN"/>
          </w:rPr>
          <w:t>(一)、质量管理原则</w:t>
        </w:r>
        <w:r>
          <w:tab/>
        </w:r>
        <w:r>
          <w:fldChar w:fldCharType="begin"/>
        </w:r>
        <w:r>
          <w:instrText xml:space="preserve"> PAGEREF _Toc12866 \h </w:instrText>
        </w:r>
        <w:r>
          <w:fldChar w:fldCharType="separate"/>
        </w:r>
        <w:r>
          <w:t>21</w:t>
        </w:r>
        <w:r>
          <w:fldChar w:fldCharType="end"/>
        </w:r>
      </w:hyperlink>
    </w:p>
    <w:p>
      <w:pPr>
        <w:pStyle w:val="TOC2"/>
        <w:tabs>
          <w:tab w:val="right" w:leader="dot" w:pos="8306"/>
        </w:tabs>
      </w:pPr>
      <w:hyperlink w:anchor="_Toc21000" w:history="1">
        <w:r>
          <w:rPr>
            <w:rFonts w:ascii="仿宋" w:eastAsia="仿宋" w:hAnsi="仿宋" w:cs="仿宋" w:hint="eastAsia"/>
            <w:lang w:eastAsia="zh-CN"/>
          </w:rPr>
          <w:t>(二)、质量控制措施</w:t>
        </w:r>
        <w:r>
          <w:tab/>
        </w:r>
        <w:r>
          <w:fldChar w:fldCharType="begin"/>
        </w:r>
        <w:r>
          <w:instrText xml:space="preserve"> PAGEREF _Toc21000 \h </w:instrText>
        </w:r>
        <w:r>
          <w:fldChar w:fldCharType="separate"/>
        </w:r>
        <w:r>
          <w:t>22</w:t>
        </w:r>
        <w:r>
          <w:fldChar w:fldCharType="end"/>
        </w:r>
      </w:hyperlink>
    </w:p>
    <w:p>
      <w:pPr>
        <w:pStyle w:val="TOC2"/>
        <w:tabs>
          <w:tab w:val="right" w:leader="dot" w:pos="8306"/>
        </w:tabs>
      </w:pPr>
      <w:hyperlink w:anchor="_Toc31186" w:history="1">
        <w:r>
          <w:rPr>
            <w:rFonts w:ascii="仿宋" w:eastAsia="仿宋" w:hAnsi="仿宋" w:cs="仿宋" w:hint="eastAsia"/>
            <w:lang w:eastAsia="zh-CN"/>
          </w:rPr>
          <w:t>(三)、监督与评估机制</w:t>
        </w:r>
        <w:r>
          <w:tab/>
        </w:r>
        <w:r>
          <w:fldChar w:fldCharType="begin"/>
        </w:r>
        <w:r>
          <w:instrText xml:space="preserve"> PAGEREF _Toc31186 \h </w:instrText>
        </w:r>
        <w:r>
          <w:fldChar w:fldCharType="separate"/>
        </w:r>
        <w:r>
          <w:t>24</w:t>
        </w:r>
        <w:r>
          <w:fldChar w:fldCharType="end"/>
        </w:r>
      </w:hyperlink>
    </w:p>
    <w:p>
      <w:pPr>
        <w:pStyle w:val="TOC2"/>
        <w:tabs>
          <w:tab w:val="right" w:leader="dot" w:pos="8306"/>
        </w:tabs>
      </w:pPr>
      <w:hyperlink w:anchor="_Toc27158" w:history="1">
        <w:r>
          <w:rPr>
            <w:rFonts w:ascii="仿宋" w:eastAsia="仿宋" w:hAnsi="仿宋" w:cs="仿宋" w:hint="eastAsia"/>
            <w:lang w:eastAsia="zh-CN"/>
          </w:rPr>
          <w:t>(四)、持续改进与反馈</w:t>
        </w:r>
        <w:r>
          <w:tab/>
        </w:r>
        <w:r>
          <w:fldChar w:fldCharType="begin"/>
        </w:r>
        <w:r>
          <w:instrText xml:space="preserve"> PAGEREF _Toc27158 \h </w:instrText>
        </w:r>
        <w:r>
          <w:fldChar w:fldCharType="separate"/>
        </w:r>
        <w:r>
          <w:t>25</w:t>
        </w:r>
        <w:r>
          <w:fldChar w:fldCharType="end"/>
        </w:r>
      </w:hyperlink>
    </w:p>
    <w:p>
      <w:pPr>
        <w:pStyle w:val="TOC1"/>
        <w:tabs>
          <w:tab w:val="right" w:leader="dot" w:pos="8306"/>
        </w:tabs>
      </w:pPr>
      <w:hyperlink w:anchor="_Toc11160" w:history="1">
        <w:r>
          <w:rPr>
            <w:rFonts w:ascii="仿宋" w:eastAsia="仿宋" w:hAnsi="仿宋" w:cs="仿宋" w:hint="eastAsia"/>
            <w:lang w:eastAsia="zh-CN"/>
          </w:rPr>
          <w:t>六、合作伙伴关系管理</w:t>
        </w:r>
        <w:r>
          <w:tab/>
        </w:r>
        <w:r>
          <w:fldChar w:fldCharType="begin"/>
        </w:r>
        <w:r>
          <w:instrText xml:space="preserve"> PAGEREF _Toc11160 \h </w:instrText>
        </w:r>
        <w:r>
          <w:fldChar w:fldCharType="separate"/>
        </w:r>
        <w:r>
          <w:t>28</w:t>
        </w:r>
        <w:r>
          <w:fldChar w:fldCharType="end"/>
        </w:r>
      </w:hyperlink>
    </w:p>
    <w:p>
      <w:pPr>
        <w:pStyle w:val="TOC2"/>
        <w:tabs>
          <w:tab w:val="right" w:leader="dot" w:pos="8306"/>
        </w:tabs>
      </w:pPr>
      <w:hyperlink w:anchor="_Toc5271" w:history="1">
        <w:r>
          <w:rPr>
            <w:rFonts w:ascii="仿宋" w:eastAsia="仿宋" w:hAnsi="仿宋" w:cs="仿宋" w:hint="eastAsia"/>
            <w:lang w:eastAsia="zh-CN"/>
          </w:rPr>
          <w:t>(一)、合作伙伴选择与评估</w:t>
        </w:r>
        <w:r>
          <w:tab/>
        </w:r>
        <w:r>
          <w:fldChar w:fldCharType="begin"/>
        </w:r>
        <w:r>
          <w:instrText xml:space="preserve"> PAGEREF _Toc5271 \h </w:instrText>
        </w:r>
        <w:r>
          <w:fldChar w:fldCharType="separate"/>
        </w:r>
        <w:r>
          <w:t>28</w:t>
        </w:r>
        <w:r>
          <w:fldChar w:fldCharType="end"/>
        </w:r>
      </w:hyperlink>
    </w:p>
    <w:p>
      <w:pPr>
        <w:pStyle w:val="TOC2"/>
        <w:tabs>
          <w:tab w:val="right" w:leader="dot" w:pos="8306"/>
        </w:tabs>
      </w:pPr>
      <w:hyperlink w:anchor="_Toc25530" w:history="1">
        <w:r>
          <w:rPr>
            <w:rFonts w:ascii="仿宋" w:eastAsia="仿宋" w:hAnsi="仿宋" w:cs="仿宋" w:hint="eastAsia"/>
            <w:lang w:eastAsia="zh-CN"/>
          </w:rPr>
          <w:t>(二)、合作伙伴协议与合同管理</w:t>
        </w:r>
        <w:r>
          <w:tab/>
        </w:r>
        <w:r>
          <w:fldChar w:fldCharType="begin"/>
        </w:r>
        <w:r>
          <w:instrText xml:space="preserve"> PAGEREF _Toc25530 \h </w:instrText>
        </w:r>
        <w:r>
          <w:fldChar w:fldCharType="separate"/>
        </w:r>
        <w:r>
          <w:t>29</w:t>
        </w:r>
        <w:r>
          <w:fldChar w:fldCharType="end"/>
        </w:r>
      </w:hyperlink>
    </w:p>
    <w:p>
      <w:pPr>
        <w:pStyle w:val="TOC2"/>
        <w:tabs>
          <w:tab w:val="right" w:leader="dot" w:pos="8306"/>
        </w:tabs>
      </w:pPr>
      <w:hyperlink w:anchor="_Toc24540" w:history="1">
        <w:r>
          <w:rPr>
            <w:rFonts w:ascii="仿宋" w:eastAsia="仿宋" w:hAnsi="仿宋" w:cs="仿宋" w:hint="eastAsia"/>
            <w:lang w:eastAsia="zh-CN"/>
          </w:rPr>
          <w:t>(三)、风险共担与利益共享机制</w:t>
        </w:r>
        <w:r>
          <w:tab/>
        </w:r>
        <w:r>
          <w:fldChar w:fldCharType="begin"/>
        </w:r>
        <w:r>
          <w:instrText xml:space="preserve"> PAGEREF _Toc24540 \h </w:instrText>
        </w:r>
        <w:r>
          <w:fldChar w:fldCharType="separate"/>
        </w:r>
        <w:r>
          <w:t>30</w:t>
        </w:r>
        <w:r>
          <w:fldChar w:fldCharType="end"/>
        </w:r>
      </w:hyperlink>
    </w:p>
    <w:p>
      <w:pPr>
        <w:pStyle w:val="TOC2"/>
        <w:tabs>
          <w:tab w:val="right" w:leader="dot" w:pos="8306"/>
        </w:tabs>
      </w:pPr>
      <w:hyperlink w:anchor="_Toc22274" w:history="1">
        <w:r>
          <w:rPr>
            <w:rFonts w:ascii="仿宋" w:eastAsia="仿宋" w:hAnsi="仿宋" w:cs="仿宋" w:hint="eastAsia"/>
            <w:lang w:eastAsia="zh-CN"/>
          </w:rPr>
          <w:t>(四)、定期合作评估与调整</w:t>
        </w:r>
        <w:r>
          <w:tab/>
        </w:r>
        <w:r>
          <w:fldChar w:fldCharType="begin"/>
        </w:r>
        <w:r>
          <w:instrText xml:space="preserve"> PAGEREF _Toc22274 \h </w:instrText>
        </w:r>
        <w:r>
          <w:fldChar w:fldCharType="separate"/>
        </w:r>
        <w:r>
          <w:t>31</w:t>
        </w:r>
        <w:r>
          <w:fldChar w:fldCharType="end"/>
        </w:r>
      </w:hyperlink>
    </w:p>
    <w:p>
      <w:pPr>
        <w:pStyle w:val="TOC1"/>
        <w:tabs>
          <w:tab w:val="right" w:leader="dot" w:pos="8306"/>
        </w:tabs>
      </w:pPr>
      <w:hyperlink w:anchor="_Toc30303" w:history="1">
        <w:r>
          <w:rPr>
            <w:rFonts w:ascii="仿宋" w:eastAsia="仿宋" w:hAnsi="仿宋" w:cs="仿宋" w:hint="eastAsia"/>
            <w:lang w:eastAsia="zh-CN"/>
          </w:rPr>
          <w:t>七、人员培训与发展</w:t>
        </w:r>
        <w:r>
          <w:tab/>
        </w:r>
        <w:r>
          <w:fldChar w:fldCharType="begin"/>
        </w:r>
        <w:r>
          <w:instrText xml:space="preserve"> PAGEREF _Toc30303 \h </w:instrText>
        </w:r>
        <w:r>
          <w:fldChar w:fldCharType="separate"/>
        </w:r>
        <w:r>
          <w:t>32</w:t>
        </w:r>
        <w:r>
          <w:fldChar w:fldCharType="end"/>
        </w:r>
      </w:hyperlink>
    </w:p>
    <w:p>
      <w:pPr>
        <w:pStyle w:val="TOC2"/>
        <w:tabs>
          <w:tab w:val="right" w:leader="dot" w:pos="8306"/>
        </w:tabs>
      </w:pPr>
      <w:hyperlink w:anchor="_Toc29578" w:history="1">
        <w:r>
          <w:rPr>
            <w:rFonts w:ascii="仿宋" w:eastAsia="仿宋" w:hAnsi="仿宋" w:cs="仿宋" w:hint="eastAsia"/>
            <w:lang w:eastAsia="zh-CN"/>
          </w:rPr>
          <w:t>(一)、培训需求分析</w:t>
        </w:r>
        <w:r>
          <w:tab/>
        </w:r>
        <w:r>
          <w:fldChar w:fldCharType="begin"/>
        </w:r>
        <w:r>
          <w:instrText xml:space="preserve"> PAGEREF _Toc29578 \h </w:instrText>
        </w:r>
        <w:r>
          <w:fldChar w:fldCharType="separate"/>
        </w:r>
        <w:r>
          <w:t>32</w:t>
        </w:r>
        <w:r>
          <w:fldChar w:fldCharType="end"/>
        </w:r>
      </w:hyperlink>
    </w:p>
    <w:p>
      <w:pPr>
        <w:pStyle w:val="TOC2"/>
        <w:tabs>
          <w:tab w:val="right" w:leader="dot" w:pos="8306"/>
        </w:tabs>
      </w:pPr>
      <w:hyperlink w:anchor="_Toc27949" w:history="1">
        <w:r>
          <w:rPr>
            <w:rFonts w:ascii="仿宋" w:eastAsia="仿宋" w:hAnsi="仿宋" w:cs="仿宋" w:hint="eastAsia"/>
            <w:lang w:eastAsia="zh-CN"/>
          </w:rPr>
          <w:t>(二)、培训计划制定</w:t>
        </w:r>
        <w:r>
          <w:tab/>
        </w:r>
        <w:r>
          <w:fldChar w:fldCharType="begin"/>
        </w:r>
        <w:r>
          <w:instrText xml:space="preserve"> PAGEREF _Toc27949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08" w:history="1">
        <w:r>
          <w:rPr>
            <w:rFonts w:ascii="仿宋" w:eastAsia="仿宋" w:hAnsi="仿宋" w:cs="仿宋" w:hint="eastAsia"/>
            <w:lang w:eastAsia="zh-CN"/>
          </w:rPr>
          <w:t>(三)、培训执行与评估</w:t>
        </w:r>
        <w:r>
          <w:tab/>
        </w:r>
        <w:r>
          <w:fldChar w:fldCharType="begin"/>
        </w:r>
        <w:r>
          <w:instrText xml:space="preserve"> PAGEREF _Toc25608 \h </w:instrText>
        </w:r>
        <w:r>
          <w:fldChar w:fldCharType="separate"/>
        </w:r>
        <w:r>
          <w:t>35</w:t>
        </w:r>
        <w:r>
          <w:fldChar w:fldCharType="end"/>
        </w:r>
      </w:hyperlink>
    </w:p>
    <w:p>
      <w:pPr>
        <w:pStyle w:val="TOC2"/>
        <w:tabs>
          <w:tab w:val="right" w:leader="dot" w:pos="8306"/>
        </w:tabs>
      </w:pPr>
      <w:hyperlink w:anchor="_Toc28316" w:history="1">
        <w:r>
          <w:rPr>
            <w:rFonts w:ascii="仿宋" w:eastAsia="仿宋" w:hAnsi="仿宋" w:cs="仿宋" w:hint="eastAsia"/>
            <w:lang w:eastAsia="zh-CN"/>
          </w:rPr>
          <w:t>(四)、员工职业发展规划</w:t>
        </w:r>
        <w:r>
          <w:tab/>
        </w:r>
        <w:r>
          <w:fldChar w:fldCharType="begin"/>
        </w:r>
        <w:r>
          <w:instrText xml:space="preserve"> PAGEREF _Toc28316 \h </w:instrText>
        </w:r>
        <w:r>
          <w:fldChar w:fldCharType="separate"/>
        </w:r>
        <w:r>
          <w:t>36</w:t>
        </w:r>
        <w:r>
          <w:fldChar w:fldCharType="end"/>
        </w:r>
      </w:hyperlink>
    </w:p>
    <w:p>
      <w:pPr>
        <w:pStyle w:val="TOC1"/>
        <w:tabs>
          <w:tab w:val="right" w:leader="dot" w:pos="8306"/>
        </w:tabs>
      </w:pPr>
      <w:hyperlink w:anchor="_Toc29219" w:history="1">
        <w:r>
          <w:rPr>
            <w:rFonts w:ascii="仿宋" w:eastAsia="仿宋" w:hAnsi="仿宋" w:cs="仿宋" w:hint="eastAsia"/>
            <w:lang w:eastAsia="zh-CN"/>
          </w:rPr>
          <w:t>八、科技创新与研发</w:t>
        </w:r>
        <w:r>
          <w:tab/>
        </w:r>
        <w:r>
          <w:fldChar w:fldCharType="begin"/>
        </w:r>
        <w:r>
          <w:instrText xml:space="preserve"> PAGEREF _Toc29219 \h </w:instrText>
        </w:r>
        <w:r>
          <w:fldChar w:fldCharType="separate"/>
        </w:r>
        <w:r>
          <w:t>38</w:t>
        </w:r>
        <w:r>
          <w:fldChar w:fldCharType="end"/>
        </w:r>
      </w:hyperlink>
    </w:p>
    <w:p>
      <w:pPr>
        <w:pStyle w:val="TOC2"/>
        <w:tabs>
          <w:tab w:val="right" w:leader="dot" w:pos="8306"/>
        </w:tabs>
      </w:pPr>
      <w:hyperlink w:anchor="_Toc27575" w:history="1">
        <w:r>
          <w:rPr>
            <w:rFonts w:ascii="仿宋" w:eastAsia="仿宋" w:hAnsi="仿宋" w:cs="仿宋" w:hint="eastAsia"/>
            <w:lang w:eastAsia="zh-CN"/>
          </w:rPr>
          <w:t>(一)、科技创新战略规划</w:t>
        </w:r>
        <w:r>
          <w:tab/>
        </w:r>
        <w:r>
          <w:fldChar w:fldCharType="begin"/>
        </w:r>
        <w:r>
          <w:instrText xml:space="preserve"> PAGEREF _Toc27575 \h </w:instrText>
        </w:r>
        <w:r>
          <w:fldChar w:fldCharType="separate"/>
        </w:r>
        <w:r>
          <w:t>38</w:t>
        </w:r>
        <w:r>
          <w:fldChar w:fldCharType="end"/>
        </w:r>
      </w:hyperlink>
    </w:p>
    <w:p>
      <w:pPr>
        <w:pStyle w:val="TOC2"/>
        <w:tabs>
          <w:tab w:val="right" w:leader="dot" w:pos="8306"/>
        </w:tabs>
      </w:pPr>
      <w:hyperlink w:anchor="_Toc26802" w:history="1">
        <w:r>
          <w:rPr>
            <w:rFonts w:ascii="仿宋" w:eastAsia="仿宋" w:hAnsi="仿宋" w:cs="仿宋" w:hint="eastAsia"/>
            <w:lang w:eastAsia="zh-CN"/>
          </w:rPr>
          <w:t>(二)、研发团队建设</w:t>
        </w:r>
        <w:r>
          <w:tab/>
        </w:r>
        <w:r>
          <w:fldChar w:fldCharType="begin"/>
        </w:r>
        <w:r>
          <w:instrText xml:space="preserve"> PAGEREF _Toc26802 \h </w:instrText>
        </w:r>
        <w:r>
          <w:fldChar w:fldCharType="separate"/>
        </w:r>
        <w:r>
          <w:t>39</w:t>
        </w:r>
        <w:r>
          <w:fldChar w:fldCharType="end"/>
        </w:r>
      </w:hyperlink>
    </w:p>
    <w:p>
      <w:pPr>
        <w:pStyle w:val="TOC2"/>
        <w:tabs>
          <w:tab w:val="right" w:leader="dot" w:pos="8306"/>
        </w:tabs>
      </w:pPr>
      <w:hyperlink w:anchor="_Toc4615" w:history="1">
        <w:r>
          <w:rPr>
            <w:rFonts w:ascii="仿宋" w:eastAsia="仿宋" w:hAnsi="仿宋" w:cs="仿宋" w:hint="eastAsia"/>
            <w:lang w:eastAsia="zh-CN"/>
          </w:rPr>
          <w:t>(三)、知识产权保护机制</w:t>
        </w:r>
        <w:r>
          <w:tab/>
        </w:r>
        <w:r>
          <w:fldChar w:fldCharType="begin"/>
        </w:r>
        <w:r>
          <w:instrText xml:space="preserve"> PAGEREF _Toc4615 \h </w:instrText>
        </w:r>
        <w:r>
          <w:fldChar w:fldCharType="separate"/>
        </w:r>
        <w:r>
          <w:t>40</w:t>
        </w:r>
        <w:r>
          <w:fldChar w:fldCharType="end"/>
        </w:r>
      </w:hyperlink>
    </w:p>
    <w:p>
      <w:pPr>
        <w:pStyle w:val="TOC2"/>
        <w:tabs>
          <w:tab w:val="right" w:leader="dot" w:pos="8306"/>
        </w:tabs>
      </w:pPr>
      <w:hyperlink w:anchor="_Toc23782" w:history="1">
        <w:r>
          <w:rPr>
            <w:rFonts w:ascii="仿宋" w:eastAsia="仿宋" w:hAnsi="仿宋" w:cs="仿宋" w:hint="eastAsia"/>
            <w:lang w:eastAsia="zh-CN"/>
          </w:rPr>
          <w:t>(四)、技术引进与应用</w:t>
        </w:r>
        <w:r>
          <w:tab/>
        </w:r>
        <w:r>
          <w:fldChar w:fldCharType="begin"/>
        </w:r>
        <w:r>
          <w:instrText xml:space="preserve"> PAGEREF _Toc23782 \h </w:instrText>
        </w:r>
        <w:r>
          <w:fldChar w:fldCharType="separate"/>
        </w:r>
        <w:r>
          <w:t>42</w:t>
        </w:r>
        <w:r>
          <w:fldChar w:fldCharType="end"/>
        </w:r>
      </w:hyperlink>
    </w:p>
    <w:p>
      <w:pPr>
        <w:pStyle w:val="TOC1"/>
        <w:tabs>
          <w:tab w:val="right" w:leader="dot" w:pos="8306"/>
        </w:tabs>
      </w:pPr>
      <w:hyperlink w:anchor="_Toc28832" w:history="1">
        <w:r>
          <w:rPr>
            <w:rFonts w:ascii="仿宋" w:eastAsia="仿宋" w:hAnsi="仿宋" w:cs="仿宋" w:hint="eastAsia"/>
            <w:lang w:eastAsia="zh-CN"/>
          </w:rPr>
          <w:t>九、危机管理与应急响应</w:t>
        </w:r>
        <w:r>
          <w:tab/>
        </w:r>
        <w:r>
          <w:fldChar w:fldCharType="begin"/>
        </w:r>
        <w:r>
          <w:instrText xml:space="preserve"> PAGEREF _Toc28832 \h </w:instrText>
        </w:r>
        <w:r>
          <w:fldChar w:fldCharType="separate"/>
        </w:r>
        <w:r>
          <w:t>43</w:t>
        </w:r>
        <w:r>
          <w:fldChar w:fldCharType="end"/>
        </w:r>
      </w:hyperlink>
    </w:p>
    <w:p>
      <w:pPr>
        <w:pStyle w:val="TOC2"/>
        <w:tabs>
          <w:tab w:val="right" w:leader="dot" w:pos="8306"/>
        </w:tabs>
      </w:pPr>
      <w:hyperlink w:anchor="_Toc15772" w:history="1">
        <w:r>
          <w:rPr>
            <w:rFonts w:ascii="仿宋" w:eastAsia="仿宋" w:hAnsi="仿宋" w:cs="仿宋" w:hint="eastAsia"/>
            <w:lang w:eastAsia="zh-CN"/>
          </w:rPr>
          <w:t>(一)、危机预警机制</w:t>
        </w:r>
        <w:r>
          <w:tab/>
        </w:r>
        <w:r>
          <w:fldChar w:fldCharType="begin"/>
        </w:r>
        <w:r>
          <w:instrText xml:space="preserve"> PAGEREF _Toc15772 \h </w:instrText>
        </w:r>
        <w:r>
          <w:fldChar w:fldCharType="separate"/>
        </w:r>
        <w:r>
          <w:t>43</w:t>
        </w:r>
        <w:r>
          <w:fldChar w:fldCharType="end"/>
        </w:r>
      </w:hyperlink>
    </w:p>
    <w:p>
      <w:pPr>
        <w:pStyle w:val="TOC2"/>
        <w:tabs>
          <w:tab w:val="right" w:leader="dot" w:pos="8306"/>
        </w:tabs>
      </w:pPr>
      <w:hyperlink w:anchor="_Toc20125" w:history="1">
        <w:r>
          <w:rPr>
            <w:rFonts w:ascii="仿宋" w:eastAsia="仿宋" w:hAnsi="仿宋" w:cs="仿宋" w:hint="eastAsia"/>
            <w:lang w:eastAsia="zh-CN"/>
          </w:rPr>
          <w:t>(二)、应急预案与演练</w:t>
        </w:r>
        <w:r>
          <w:tab/>
        </w:r>
        <w:r>
          <w:fldChar w:fldCharType="begin"/>
        </w:r>
        <w:r>
          <w:instrText xml:space="preserve"> PAGEREF _Toc20125 \h </w:instrText>
        </w:r>
        <w:r>
          <w:fldChar w:fldCharType="separate"/>
        </w:r>
        <w:r>
          <w:t>44</w:t>
        </w:r>
        <w:r>
          <w:fldChar w:fldCharType="end"/>
        </w:r>
      </w:hyperlink>
    </w:p>
    <w:p>
      <w:pPr>
        <w:pStyle w:val="TOC2"/>
        <w:tabs>
          <w:tab w:val="right" w:leader="dot" w:pos="8306"/>
        </w:tabs>
      </w:pPr>
      <w:hyperlink w:anchor="_Toc17007" w:history="1">
        <w:r>
          <w:rPr>
            <w:rFonts w:ascii="仿宋" w:eastAsia="仿宋" w:hAnsi="仿宋" w:cs="仿宋" w:hint="eastAsia"/>
            <w:lang w:eastAsia="zh-CN"/>
          </w:rPr>
          <w:t>(三)、公关与舆情管理</w:t>
        </w:r>
        <w:r>
          <w:tab/>
        </w:r>
        <w:r>
          <w:fldChar w:fldCharType="begin"/>
        </w:r>
        <w:r>
          <w:instrText xml:space="preserve"> PAGEREF _Toc17007 \h </w:instrText>
        </w:r>
        <w:r>
          <w:fldChar w:fldCharType="separate"/>
        </w:r>
        <w:r>
          <w:t>45</w:t>
        </w:r>
        <w:r>
          <w:fldChar w:fldCharType="end"/>
        </w:r>
      </w:hyperlink>
    </w:p>
    <w:p>
      <w:pPr>
        <w:pStyle w:val="TOC2"/>
        <w:tabs>
          <w:tab w:val="right" w:leader="dot" w:pos="8306"/>
        </w:tabs>
      </w:pPr>
      <w:hyperlink w:anchor="_Toc1644" w:history="1">
        <w:r>
          <w:rPr>
            <w:rFonts w:ascii="仿宋" w:eastAsia="仿宋" w:hAnsi="仿宋" w:cs="仿宋" w:hint="eastAsia"/>
            <w:lang w:eastAsia="zh-CN"/>
          </w:rPr>
          <w:t>(四)、危机后期修复与改进</w:t>
        </w:r>
        <w:r>
          <w:tab/>
        </w:r>
        <w:r>
          <w:fldChar w:fldCharType="begin"/>
        </w:r>
        <w:r>
          <w:instrText xml:space="preserve"> PAGEREF _Toc1644 \h </w:instrText>
        </w:r>
        <w:r>
          <w:fldChar w:fldCharType="separate"/>
        </w:r>
        <w:r>
          <w:t>47</w:t>
        </w:r>
        <w:r>
          <w:fldChar w:fldCharType="end"/>
        </w:r>
      </w:hyperlink>
    </w:p>
    <w:p>
      <w:pPr>
        <w:pStyle w:val="TOC1"/>
        <w:tabs>
          <w:tab w:val="right" w:leader="dot" w:pos="8306"/>
        </w:tabs>
      </w:pPr>
      <w:hyperlink w:anchor="_Toc24649" w:history="1">
        <w:r>
          <w:rPr>
            <w:rFonts w:ascii="仿宋" w:eastAsia="仿宋" w:hAnsi="仿宋" w:cs="仿宋" w:hint="eastAsia"/>
            <w:lang w:eastAsia="zh-CN"/>
          </w:rPr>
          <w:t>十、市场营销与品牌推广</w:t>
        </w:r>
        <w:r>
          <w:tab/>
        </w:r>
        <w:r>
          <w:fldChar w:fldCharType="begin"/>
        </w:r>
        <w:r>
          <w:instrText xml:space="preserve"> PAGEREF _Toc24649 \h </w:instrText>
        </w:r>
        <w:r>
          <w:fldChar w:fldCharType="separate"/>
        </w:r>
        <w:r>
          <w:t>49</w:t>
        </w:r>
        <w:r>
          <w:fldChar w:fldCharType="end"/>
        </w:r>
      </w:hyperlink>
    </w:p>
    <w:p>
      <w:pPr>
        <w:pStyle w:val="TOC2"/>
        <w:tabs>
          <w:tab w:val="right" w:leader="dot" w:pos="8306"/>
        </w:tabs>
      </w:pPr>
      <w:hyperlink w:anchor="_Toc5281" w:history="1">
        <w:r>
          <w:rPr>
            <w:rFonts w:ascii="仿宋" w:eastAsia="仿宋" w:hAnsi="仿宋" w:cs="仿宋" w:hint="eastAsia"/>
            <w:lang w:eastAsia="zh-CN"/>
          </w:rPr>
          <w:t>(一)、市场调研与定位</w:t>
        </w:r>
        <w:r>
          <w:tab/>
        </w:r>
        <w:r>
          <w:fldChar w:fldCharType="begin"/>
        </w:r>
        <w:r>
          <w:instrText xml:space="preserve"> PAGEREF _Toc5281 \h </w:instrText>
        </w:r>
        <w:r>
          <w:fldChar w:fldCharType="separate"/>
        </w:r>
        <w:r>
          <w:t>49</w:t>
        </w:r>
        <w:r>
          <w:fldChar w:fldCharType="end"/>
        </w:r>
      </w:hyperlink>
    </w:p>
    <w:p>
      <w:pPr>
        <w:pStyle w:val="TOC2"/>
        <w:tabs>
          <w:tab w:val="right" w:leader="dot" w:pos="8306"/>
        </w:tabs>
      </w:pPr>
      <w:hyperlink w:anchor="_Toc22399" w:history="1">
        <w:r>
          <w:rPr>
            <w:rFonts w:ascii="仿宋" w:eastAsia="仿宋" w:hAnsi="仿宋" w:cs="仿宋" w:hint="eastAsia"/>
            <w:lang w:eastAsia="zh-CN"/>
          </w:rPr>
          <w:t>(二)、营销策略与推广计划</w:t>
        </w:r>
        <w:r>
          <w:tab/>
        </w:r>
        <w:r>
          <w:fldChar w:fldCharType="begin"/>
        </w:r>
        <w:r>
          <w:instrText xml:space="preserve"> PAGEREF _Toc22399 \h </w:instrText>
        </w:r>
        <w:r>
          <w:fldChar w:fldCharType="separate"/>
        </w:r>
        <w:r>
          <w:t>50</w:t>
        </w:r>
        <w:r>
          <w:fldChar w:fldCharType="end"/>
        </w:r>
      </w:hyperlink>
    </w:p>
    <w:p>
      <w:pPr>
        <w:pStyle w:val="TOC2"/>
        <w:tabs>
          <w:tab w:val="right" w:leader="dot" w:pos="8306"/>
        </w:tabs>
      </w:pPr>
      <w:hyperlink w:anchor="_Toc15905" w:history="1">
        <w:r>
          <w:rPr>
            <w:rFonts w:ascii="仿宋" w:eastAsia="仿宋" w:hAnsi="仿宋" w:cs="仿宋" w:hint="eastAsia"/>
            <w:lang w:eastAsia="zh-CN"/>
          </w:rPr>
          <w:t>(三)、客户关系管理</w:t>
        </w:r>
        <w:r>
          <w:tab/>
        </w:r>
        <w:r>
          <w:fldChar w:fldCharType="begin"/>
        </w:r>
        <w:r>
          <w:instrText xml:space="preserve"> PAGEREF _Toc15905 \h </w:instrText>
        </w:r>
        <w:r>
          <w:fldChar w:fldCharType="separate"/>
        </w:r>
        <w:r>
          <w:t>52</w:t>
        </w:r>
        <w:r>
          <w:fldChar w:fldCharType="end"/>
        </w:r>
      </w:hyperlink>
    </w:p>
    <w:p>
      <w:pPr>
        <w:pStyle w:val="TOC2"/>
        <w:tabs>
          <w:tab w:val="right" w:leader="dot" w:pos="8306"/>
        </w:tabs>
      </w:pPr>
      <w:hyperlink w:anchor="_Toc20409" w:history="1">
        <w:r>
          <w:rPr>
            <w:rFonts w:ascii="仿宋" w:eastAsia="仿宋" w:hAnsi="仿宋" w:cs="仿宋" w:hint="eastAsia"/>
            <w:lang w:eastAsia="zh-CN"/>
          </w:rPr>
          <w:t>(四)、品牌建设与维护</w:t>
        </w:r>
        <w:r>
          <w:tab/>
        </w:r>
        <w:r>
          <w:fldChar w:fldCharType="begin"/>
        </w:r>
        <w:r>
          <w:instrText xml:space="preserve"> PAGEREF _Toc20409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7387"/>
      <w:r>
        <w:rPr>
          <w:rFonts w:ascii="仿宋" w:eastAsia="仿宋" w:hAnsi="仿宋" w:cs="仿宋" w:hint="eastAsia"/>
          <w:sz w:val="28"/>
          <w:lang w:eastAsia="zh-CN"/>
        </w:rPr>
        <w:t>一、喷雾机项目建设地分析</w:t>
      </w:r>
      <w:bookmarkEnd w:id="2"/>
    </w:p>
    <w:p>
      <w:pPr>
        <w:pStyle w:val="Heading2"/>
        <w:rPr>
          <w:rFonts w:ascii="仿宋" w:eastAsia="仿宋" w:hAnsi="仿宋" w:cs="仿宋" w:hint="eastAsia"/>
          <w:lang w:eastAsia="zh-CN"/>
        </w:rPr>
      </w:pPr>
      <w:bookmarkStart w:id="3" w:name="_Toc25847"/>
      <w:r>
        <w:rPr>
          <w:rFonts w:ascii="仿宋" w:eastAsia="仿宋" w:hAnsi="仿宋" w:cs="仿宋" w:hint="eastAsia"/>
          <w:lang w:eastAsia="zh-CN"/>
        </w:rPr>
        <w:t>(一)、喷雾机项目选址原则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喷雾机项目建设不会对周围环境造成污染，或者任何潜在的污染都将控制在国家法律和标准允许的范围内。喷雾机项目建设的区域将依据城市总体规划，以确保布局相对独立，便于进行科研、生产经营和管理活动。同时，喷雾机项目建设区域与城市建设地的联系也将得到全面考虑，以促使喷雾机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喷雾机项目建设方案将在满足喷雾机项目产品生产工艺、消防安全、环境保护卫生等要求的前提下，尽量合并建筑，以提高资源利用效率。在布置方面，将充分利用自然空间，贯彻执行“十分珍惜和合理利用土地”的基本国策，根据具体情况因地制宜，合理布置喷雾机项目建设，确保土地利用的合理性和可持续性。这样的喷雾机项目规划将确保在喷雾机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19709"/>
      <w:r>
        <w:rPr>
          <w:rFonts w:ascii="仿宋" w:eastAsia="仿宋" w:hAnsi="仿宋" w:cs="仿宋" w:hint="eastAsia"/>
          <w:sz w:val="28"/>
          <w:lang w:eastAsia="zh-CN"/>
        </w:rPr>
        <w:t>(二)、喷雾机项目选址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喷雾机项目选址在 xxx 产业示范园区，这一选址的决定经过了充分的论证和考量。首先，xxx 产业示范园区作为地区内产业发展的重要引擎，具备了先进的基础设施和产业配套条件，为喷雾机项目的顺利开展提供了有力支持。其次，该示范园区拥有便捷的交通网络和优越的地理位置，有利于原材料供应、产品流通以及人员往来，提高了喷雾机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喷雾机项目的环保理念高度契合。选址于示范园区，不仅可以有效整合各类资源，降低喷雾机项目建设和运营的成本，同时也有助于提升喷雾机项目的整体竞争力。综合考虑产业集聚效应、交通便捷性以及生态环保等多方面因素，选址于 xxx 产业示范园区对喷雾机项目的可持续发展具有积极的促进作用。</w:t>
      </w:r>
    </w:p>
    <w:p>
      <w:pPr>
        <w:pStyle w:val="Heading2"/>
        <w:ind w:firstLine="560" w:firstLineChars="200"/>
        <w:rPr>
          <w:rFonts w:ascii="仿宋" w:eastAsia="仿宋" w:hAnsi="仿宋" w:cs="仿宋" w:hint="eastAsia"/>
          <w:sz w:val="28"/>
          <w:lang w:eastAsia="zh-CN"/>
        </w:rPr>
      </w:pPr>
      <w:bookmarkStart w:id="5" w:name="_Toc74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喷雾机项目承办单位目前资产运营状况良好，财务管理制度健全且完善，企业财务雄厚。凭借卓越的产品质量、科学的管理模式以及灵活畅通的销售网络，该单位连年实现盈利，为喷雾机项目建设提供充足的计划自筹资金。当地人民政府和主管部门高度重视喷雾机项目建设，土地、规划、建设等管理部门提出了切实可行的实施方案和保障措施，并给予充分的认可。此外，喷雾机项目建设区域拥有充足的水、电、气等资源供给，足以满足喷雾机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喷雾机项目可依托喷雾机项目建设地成熟的公用工程、辅助工程、储运设施等富余资源，同时拥有丰富的劳动力资源和完善的社会服务体系。这将有助于加速喷雾机项目建设进度，降低建设成本，实现喷雾机项目投资的节约，提升喷雾机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机项目承办单位具备一大批丰富经验的喷雾机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喷雾机项目承办单位还与多家科研院所建立了长期的合作关系，并设立了向科研开发倾斜的奖励机制，每年投入专项资金用于重点产品和关键工艺的研发奖励。这为喷雾机项目的科研创新提供了有力的支持。</w:t>
      </w:r>
    </w:p>
    <w:p>
      <w:pPr>
        <w:pStyle w:val="Heading2"/>
        <w:ind w:firstLine="560" w:firstLineChars="200"/>
        <w:rPr>
          <w:rFonts w:ascii="仿宋" w:eastAsia="仿宋" w:hAnsi="仿宋" w:cs="仿宋" w:hint="eastAsia"/>
          <w:sz w:val="28"/>
          <w:lang w:eastAsia="zh-CN"/>
        </w:rPr>
      </w:pPr>
      <w:bookmarkStart w:id="6" w:name="_Toc188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喷雾机项目选址于 xxx 产业示范园区，关于用地控制指标的规划与管理，本喷雾机项目将严格遵循国家和地方的相关法规和标准。用地控制指标包括但不限于以下几个方面：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喷雾机项目将严格按照规划建设主体工程的需要，确保建筑物基底占地面积在符合法规的范围内，以最大限度地利用土地，提高用地利用效率。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根据示范园区的总体规划，喷雾机项目将遵循相应的建筑密度标准，合理规划建设，保障喷雾机项目建设的紧凑性和高效性。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在喷雾机项目建设中，将注重绿化工作，确保绿化率达到或超过规划要求。通过科学合理的绿化设计，提升喷雾机项目周边的生态环境，使其更加宜居宜业。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喷雾机项目将根据规划要求，合理规划地上和地下层数，确保建设的稳定性和安全性。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根据示范园区的具体规划和相关法规，喷雾机项目还将遵循其他用地控制指标，如建筑线、退让线等，确保喷雾机项目的建设与周边环境的和谐相处。</w:t>
      </w:r>
    </w:p>
    <w:p>
      <w:pPr>
        <w:pStyle w:val="Heading2"/>
        <w:ind w:firstLine="560" w:firstLineChars="200"/>
        <w:rPr>
          <w:rFonts w:ascii="仿宋" w:eastAsia="仿宋" w:hAnsi="仿宋" w:cs="仿宋" w:hint="eastAsia"/>
          <w:sz w:val="28"/>
          <w:lang w:eastAsia="zh-CN"/>
        </w:rPr>
      </w:pPr>
      <w:bookmarkStart w:id="7" w:name="_Toc30427"/>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在本期工程喷雾机项目的建设规划中，涉及到一系列关键的建设指标，这些指标将有助于确保喷雾机项目的合理规划和高效建设。具体而言：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喷雾机项目的建筑系数为XXX%。该系数是对喷雾机项目建筑面积与用地面积的比例控制，通过设定合理的建筑系数，可以确保喷雾机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喷雾机项目的建筑容积率为XXX。该率值衡量了建筑物总体积与用地面积的比例，是规划中用来控制建筑高度和密度的关键参数。通过合理控制建筑容积率，可以在确保建筑物结构合理的同时，使喷雾机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喷雾机项目的生态品质，本期工程喷雾机项目将严格执行绿化覆盖率标准，目标值为XXX%。这意味着在喷雾机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喷雾机项目的固定资产投资强度为XXX万元/亩。该指标表征了每亩土地上的固定资产投资额，是评估喷雾机项目投资规模的重要参考。通过科学合理地控制投资强度，可以实现资金的有效利用，确保喷雾机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这些建设规划指标将有助于喷雾机项目在建设过程中充分考虑资源利用效率、环境保护、投资效益等多个方面，实现可持续发展的目标。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9108"/>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喷雾机项目建设坚持专业化生产原则，将主要生产过程和关键工序由喷雾机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喷雾机项目采用高效的生产工艺，通过科学的设备布局，最大程度地提高生产效率，减少生产空间的浪费。这包括合理的生产流程设计，避免不必要的物料运输和仓储空间占用。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在土地利用的同时，喷雾机项目建设将考虑采用绿色建筑理念，以减少对周边自然环境的影响。通过科学规划和环保措施，确保生产过程中的废弃物处理和排放均符合环保标准，最小化对土地生态的冲击。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在生产过程中，喷雾机项目将注重资源的综合利用，减少废弃物的产生。通过回收再利用、能源回收等手段，最大化地减少对新资源的依赖，实现对土地资源的更为有效的利用。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喷雾机项目建设在土地资源的规划和使用上不仅注重高效性和科技性，同时保持对生态环境的尊重。这种全方位的土地资源节约措施将有助于喷雾机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5789"/>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在喷雾机项目规划中，总图布置方案是确保各个组成部分协调有序、高效运作的关键。以下是总图布置方案的主要考虑因素：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喷雾机项目整体布局应基于高效生产流程和员工流动，确保各功能区域之间协调有序。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引入环保设计理念，设置废弃物处理区域和环保设施，确保喷雾机项目对环境的影响最小化。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安排紧急设备和安全设备的布局，提高应急处理效率，确保喷雾机项目安全运行。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留出足够的空间，以便未来喷雾机项目扩建和设备更新。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总图布置方案应充分考虑以上因素，以确保喷雾机项目在运作中能够高效、安全、可持续地发展。该方案的设计应符合喷雾机项目的整体战略规划和长期发展目标。</w:t>
      </w:r>
    </w:p>
    <w:p>
      <w:pPr>
        <w:pStyle w:val="Heading2"/>
        <w:ind w:firstLine="560" w:firstLineChars="200"/>
        <w:rPr>
          <w:rFonts w:ascii="仿宋" w:eastAsia="仿宋" w:hAnsi="仿宋" w:cs="仿宋" w:hint="eastAsia"/>
          <w:sz w:val="28"/>
          <w:lang w:eastAsia="zh-CN"/>
        </w:rPr>
      </w:pPr>
      <w:bookmarkStart w:id="10" w:name="_Toc20753"/>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喷雾机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喷雾机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场外运输主要包括原材料的供给和产品的外运。远距离运输采用汽车或铁路解决，而区域内社会运输力量充足，可以满足本期工程喷雾机项目场外远距离运输需求。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喷雾机项目选址位于XXX产业示范园区，将确保运输活动对周围环境不产生污染，且不超过国家法律和标准允许的范围。喷雾机项目建设区域布局相对独立，便于科研、生产和管理活动，同时与建成区有便捷联系，确保喷雾机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喷雾机项目建设方案将遵循土地利用的基本国策，采用因地制宜的方式进行合理布置，最大限度地减少土地利用的负面影响。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喷雾机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综合考虑了物流系统的整体设计、运输安全、环保和社会影响、运输成本优化等方面，喷雾机项目将致力于打造高效、安全、环保的物流体系，以支持喷雾机项目的顺利实施和可持续发展。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0618"/>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喷雾机项目选址地理位置优越，交通便利，具有显著的区位优势。该地区通讯便捷，水资源丰富，能源供应充足，这为喷雾机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412"/>
      <w:r>
        <w:rPr>
          <w:rFonts w:ascii="仿宋" w:eastAsia="仿宋" w:hAnsi="仿宋" w:cs="仿宋" w:hint="eastAsia"/>
          <w:sz w:val="28"/>
          <w:lang w:eastAsia="zh-CN"/>
        </w:rPr>
        <w:t>二、风险应对评估</w:t>
      </w:r>
      <w:bookmarkEnd w:id="12"/>
    </w:p>
    <w:p>
      <w:pPr>
        <w:pStyle w:val="Heading2"/>
        <w:rPr>
          <w:rFonts w:ascii="仿宋" w:eastAsia="仿宋" w:hAnsi="仿宋" w:cs="仿宋" w:hint="eastAsia"/>
          <w:lang w:eastAsia="zh-CN"/>
        </w:rPr>
      </w:pPr>
      <w:bookmarkStart w:id="13" w:name="_Toc11024"/>
      <w:r>
        <w:rPr>
          <w:rFonts w:ascii="仿宋" w:eastAsia="仿宋" w:hAnsi="仿宋" w:cs="仿宋" w:hint="eastAsia"/>
          <w:lang w:eastAsia="zh-CN"/>
        </w:rPr>
        <w:t>(一)、政策风险分析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喷雾机项目实施过程中，政策因素可能对喷雾机项目产生一定的影响。为了应对潜在的政策风险，我们将密切关注国家和地方相关政策的变化。与相关政府部门建立良好的沟通渠道，及时获取政策信息，确保喷雾机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14" w:name="_Toc22361"/>
      <w:r>
        <w:rPr>
          <w:rFonts w:ascii="仿宋" w:eastAsia="仿宋" w:hAnsi="仿宋" w:cs="仿宋" w:hint="eastAsia"/>
          <w:sz w:val="28"/>
          <w:lang w:eastAsia="zh-CN"/>
        </w:rPr>
        <w:t>(二)、社会风险分析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15" w:name="_Toc24070"/>
      <w:r>
        <w:rPr>
          <w:rFonts w:ascii="仿宋" w:eastAsia="仿宋" w:hAnsi="仿宋" w:cs="仿宋" w:hint="eastAsia"/>
          <w:sz w:val="28"/>
          <w:lang w:eastAsia="zh-CN"/>
        </w:rPr>
        <w:t>(三)、市场风险分析</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喷雾机项目面临的重要挑战之一。我们将进行全面的市场调研，了解目标市场的需求和竞争格局。同时，制定灵活的市场推广策略，以适应市场变化。建立多层次、多元化的市场渠道，降低单一市场对喷雾机项目的风险影响。</w:t>
      </w:r>
    </w:p>
    <w:p>
      <w:pPr>
        <w:pStyle w:val="Heading2"/>
        <w:ind w:firstLine="560" w:firstLineChars="200"/>
        <w:rPr>
          <w:rFonts w:ascii="仿宋" w:eastAsia="仿宋" w:hAnsi="仿宋" w:cs="仿宋" w:hint="eastAsia"/>
          <w:sz w:val="28"/>
          <w:lang w:eastAsia="zh-CN"/>
        </w:rPr>
      </w:pPr>
      <w:bookmarkStart w:id="16" w:name="_Toc22294"/>
      <w:r>
        <w:rPr>
          <w:rFonts w:ascii="仿宋" w:eastAsia="仿宋" w:hAnsi="仿宋" w:cs="仿宋" w:hint="eastAsia"/>
          <w:sz w:val="28"/>
          <w:lang w:eastAsia="zh-CN"/>
        </w:rPr>
        <w:t>(四)、资金风险分析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喷雾机项目成功实施的基础。我们将建立健全的资金管理制度，定期进行资金流量分析，确保喷雾机项目运营资金的充足。与金融机构建立良好的合作关系，提前制定应对资金紧张的预案，以确保喷雾机项目的资金安全。</w:t>
      </w:r>
    </w:p>
    <w:p>
      <w:pPr>
        <w:pStyle w:val="Heading2"/>
        <w:ind w:firstLine="560" w:firstLineChars="200"/>
        <w:rPr>
          <w:rFonts w:ascii="仿宋" w:eastAsia="仿宋" w:hAnsi="仿宋" w:cs="仿宋" w:hint="eastAsia"/>
          <w:sz w:val="28"/>
          <w:lang w:eastAsia="zh-CN"/>
        </w:rPr>
      </w:pPr>
      <w:bookmarkStart w:id="17" w:name="_Toc30095"/>
      <w:r>
        <w:rPr>
          <w:rFonts w:ascii="仿宋" w:eastAsia="仿宋" w:hAnsi="仿宋" w:cs="仿宋" w:hint="eastAsia"/>
          <w:sz w:val="28"/>
          <w:lang w:eastAsia="zh-CN"/>
        </w:rPr>
        <w:t>(五)、技术风险分析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技术风险是喷雾机项目实施中不可避免的挑战。我们将进行全面的技术评估，确保所采用的技术方案是成熟、可行的。与专业技术团队建立良好的合作关系，及时解决技术难题，确保喷雾机项目按计划进行。</w:t>
      </w:r>
    </w:p>
    <w:p>
      <w:pPr>
        <w:pStyle w:val="Heading2"/>
        <w:ind w:firstLine="560" w:firstLineChars="200"/>
        <w:rPr>
          <w:rFonts w:ascii="仿宋" w:eastAsia="仿宋" w:hAnsi="仿宋" w:cs="仿宋" w:hint="eastAsia"/>
          <w:sz w:val="28"/>
          <w:lang w:eastAsia="zh-CN"/>
        </w:rPr>
      </w:pPr>
      <w:bookmarkStart w:id="18" w:name="_Toc10841"/>
      <w:r>
        <w:rPr>
          <w:rFonts w:ascii="仿宋" w:eastAsia="仿宋" w:hAnsi="仿宋" w:cs="仿宋" w:hint="eastAsia"/>
          <w:sz w:val="28"/>
          <w:lang w:eastAsia="zh-CN"/>
        </w:rPr>
        <w:t>(六)、财务风险分析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财务风险是喷雾机项目运营中需要高度重视的方面。我们将建立健全的财务管理体系，严格执行财务制度。通过多元化投资，降低财务风险集中度。及时调整财务战略，确保喷雾机项目财务运作的健康发展。</w:t>
      </w:r>
    </w:p>
    <w:p>
      <w:pPr>
        <w:pStyle w:val="Heading2"/>
        <w:ind w:firstLine="560" w:firstLineChars="200"/>
        <w:rPr>
          <w:rFonts w:ascii="仿宋" w:eastAsia="仿宋" w:hAnsi="仿宋" w:cs="仿宋" w:hint="eastAsia"/>
          <w:sz w:val="28"/>
          <w:lang w:eastAsia="zh-CN"/>
        </w:rPr>
      </w:pPr>
      <w:bookmarkStart w:id="19" w:name="_Toc5072"/>
      <w:r>
        <w:rPr>
          <w:rFonts w:ascii="仿宋" w:eastAsia="仿宋" w:hAnsi="仿宋" w:cs="仿宋" w:hint="eastAsia"/>
          <w:sz w:val="28"/>
          <w:lang w:eastAsia="zh-CN"/>
        </w:rPr>
        <w:t>(七)、管理风险分析</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喷雾机项目进度管理等方面。我们将通过建设高效的管理团队，提升管理水平。建立科学的喷雾机项目管理体系，确保喷雾机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20" w:name="_Toc22169"/>
      <w:r>
        <w:rPr>
          <w:rFonts w:ascii="仿宋" w:eastAsia="仿宋" w:hAnsi="仿宋" w:cs="仿宋" w:hint="eastAsia"/>
          <w:sz w:val="28"/>
          <w:lang w:eastAsia="zh-CN"/>
        </w:rPr>
        <w:t>(八)、其它风险分析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喷雾机项目实施中可能还存在其他各种意外风险，我们将建立综合的风险管理机制，及时评估、响应和应对各类潜在风险。通过建设风险管理团队，提高应对不确定性的能力。灵活调整喷雾机项目计划，确保喷雾机项目始终处于可控的状态。</w:t>
      </w:r>
    </w:p>
    <w:p>
      <w:pPr>
        <w:pStyle w:val="Heading1"/>
        <w:ind w:firstLine="560" w:firstLineChars="200"/>
        <w:rPr>
          <w:rFonts w:ascii="仿宋" w:eastAsia="仿宋" w:hAnsi="仿宋" w:cs="仿宋" w:hint="eastAsia"/>
          <w:sz w:val="28"/>
          <w:lang w:eastAsia="zh-CN"/>
        </w:rPr>
      </w:pPr>
      <w:bookmarkStart w:id="21" w:name="_Toc3235"/>
      <w:r>
        <w:rPr>
          <w:rFonts w:ascii="仿宋" w:eastAsia="仿宋" w:hAnsi="仿宋" w:cs="仿宋" w:hint="eastAsia"/>
          <w:sz w:val="28"/>
          <w:lang w:eastAsia="zh-CN"/>
        </w:rPr>
        <w:t>三、后期运营与管理</w:t>
      </w:r>
      <w:bookmarkEnd w:id="21"/>
    </w:p>
    <w:p>
      <w:pPr>
        <w:pStyle w:val="Heading2"/>
        <w:rPr>
          <w:rFonts w:ascii="仿宋" w:eastAsia="仿宋" w:hAnsi="仿宋" w:cs="仿宋" w:hint="eastAsia"/>
          <w:lang w:eastAsia="zh-CN"/>
        </w:rPr>
      </w:pPr>
      <w:bookmarkStart w:id="22" w:name="_Toc15236"/>
      <w:r>
        <w:rPr>
          <w:rFonts w:ascii="仿宋" w:eastAsia="仿宋" w:hAnsi="仿宋" w:cs="仿宋" w:hint="eastAsia"/>
          <w:lang w:eastAsia="zh-CN"/>
        </w:rPr>
        <w:t>(一)、喷雾机项目运营管理机制</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在喷雾机项目运营阶段，我们将建立完善的运营管理机制，以确保喷雾机项目稳健运行和高效管理。关键要点包括：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成立专业化的运营团队，囊括各领域专业人才，确保对喷雾机项目各方面进行全面管理。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23" w:name="_Toc5971"/>
      <w:r>
        <w:rPr>
          <w:rFonts w:ascii="仿宋" w:eastAsia="仿宋" w:hAnsi="仿宋" w:cs="仿宋" w:hint="eastAsia"/>
          <w:sz w:val="28"/>
          <w:lang w:eastAsia="zh-CN"/>
        </w:rPr>
        <w:t>(二)、人员培训与知识转移</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4" w:name="_Toc30790"/>
      <w:r>
        <w:rPr>
          <w:rFonts w:ascii="仿宋" w:eastAsia="仿宋" w:hAnsi="仿宋" w:cs="仿宋" w:hint="eastAsia"/>
          <w:sz w:val="28"/>
          <w:lang w:eastAsia="zh-CN"/>
        </w:rPr>
        <w:t>(三)、设备维护与保养</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25" w:name="_Toc12090"/>
      <w:r>
        <w:rPr>
          <w:rFonts w:ascii="仿宋" w:eastAsia="仿宋" w:hAnsi="仿宋" w:cs="仿宋" w:hint="eastAsia"/>
          <w:sz w:val="28"/>
          <w:lang w:eastAsia="zh-CN"/>
        </w:rPr>
        <w:t>(四)、定期检查与评估</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为保持喷雾机项目的高效运行和不断改进，我们将定期进行检查与评估：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26" w:name="_Toc6183"/>
      <w:r>
        <w:rPr>
          <w:rFonts w:ascii="仿宋" w:eastAsia="仿宋" w:hAnsi="仿宋" w:cs="仿宋" w:hint="eastAsia"/>
          <w:sz w:val="28"/>
          <w:lang w:eastAsia="zh-CN"/>
        </w:rPr>
        <w:t>四、背景和必要性研究</w:t>
      </w:r>
      <w:bookmarkEnd w:id="26"/>
    </w:p>
    <w:p>
      <w:pPr>
        <w:pStyle w:val="Heading2"/>
        <w:rPr>
          <w:rFonts w:ascii="仿宋" w:eastAsia="仿宋" w:hAnsi="仿宋" w:cs="仿宋" w:hint="eastAsia"/>
          <w:lang w:eastAsia="zh-CN"/>
        </w:rPr>
      </w:pPr>
      <w:bookmarkStart w:id="27" w:name="_Toc8820"/>
      <w:r>
        <w:rPr>
          <w:rFonts w:ascii="仿宋" w:eastAsia="仿宋" w:hAnsi="仿宋" w:cs="仿宋" w:hint="eastAsia"/>
          <w:lang w:eastAsia="zh-CN"/>
        </w:rPr>
        <w:t>(一)、喷雾机项目承办单位背景分析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https://d.book118.com/828063052041006033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喷雾机合作协议书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213E39"/>
    <w:rsid w:val="2CCA2C19"/>
    <w:rsid w:val="75213E3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2806305204100603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2024-01-29T16:11:00Z</dcterms:created>
  <dcterms:modified xsi:type="dcterms:W3CDTF">2024-01-29T16:11:15Z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51D2CB969A34489DB776A2C919003839_11</vt:lpwstr>
  </property>
  <property fmtid="{D5CDD505-2E9C-101B-9397-08002B2CF9AE}" pid="3" name="KSOProductBuildVer">
    <vt:lpwstr>2052-12.1.0.16250</vt:lpwstr>
  </property>
</Properties>
</file>