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10"/>
        <w:ind w:left="0"/>
        <w:rPr>
          <w:rFonts w:ascii="Times New Roman"/>
          <w:sz w:val="17"/>
        </w:rPr>
      </w:pPr>
    </w:p>
    <w:p>
      <w:pPr>
        <w:pStyle w:val="Title"/>
        <w:spacing w:line="1333" w:lineRule="exact"/>
      </w:pPr>
      <w:r>
        <w:rPr>
          <w:w w:val="99"/>
        </w:rPr>
        <w:t>施</w:t>
      </w:r>
    </w:p>
    <w:p>
      <w:pPr>
        <w:pStyle w:val="Title"/>
        <w:spacing w:before="488" w:line="324" w:lineRule="auto"/>
        <w:ind w:left="5709" w:right="6028"/>
        <w:jc w:val="both"/>
      </w:pPr>
      <w:r>
        <w:rPr>
          <w:w w:val="95"/>
        </w:rPr>
        <w:t>工组织设计</w:t>
      </w: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ind w:left="0"/>
        <w:rPr>
          <w:rFonts w:ascii="黑体"/>
          <w:b/>
          <w:sz w:val="20"/>
        </w:rPr>
      </w:pPr>
    </w:p>
    <w:p>
      <w:pPr>
        <w:pStyle w:val="BodyText"/>
        <w:spacing w:before="4"/>
        <w:ind w:left="0"/>
        <w:rPr>
          <w:rFonts w:ascii="黑体"/>
          <w:b/>
          <w:sz w:val="15"/>
        </w:rPr>
      </w:pPr>
    </w:p>
    <w:p>
      <w:pPr>
        <w:spacing w:before="114"/>
        <w:ind w:left="157" w:right="0" w:firstLine="0"/>
        <w:jc w:val="left"/>
        <w:rPr>
          <w:rFonts w:ascii="Arial"/>
          <w:sz w:val="29"/>
        </w:rPr>
      </w:pPr>
      <w:r>
        <w:rPr>
          <w:rFonts w:ascii="Arial"/>
          <w:w w:val="89"/>
          <w:sz w:val="29"/>
        </w:rPr>
        <w:t>.</w:t>
      </w:r>
    </w:p>
    <w:p>
      <w:pPr>
        <w:spacing w:after="0"/>
        <w:jc w:val="left"/>
        <w:rPr>
          <w:rFonts w:ascii="Arial"/>
          <w:sz w:val="29"/>
        </w:rPr>
        <w:sectPr>
          <w:type w:val="continuous"/>
          <w:pgSz w:w="17860" w:h="25260"/>
          <w:pgMar w:top="2420" w:right="2500" w:bottom="280" w:left="2540" w:header="708" w:footer="708"/>
          <w:cols w:space="708"/>
        </w:sectPr>
      </w:pPr>
    </w:p>
    <w:p>
      <w:pPr>
        <w:pStyle w:val="Heading1"/>
        <w:spacing w:before="23"/>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780;height:260;left:2540;position:absolute;top:1200" stroked="f">
              <v:imagedata r:id="rId4" o:title=""/>
            </v:shape>
            <v:shape id="_x0000_s1027" type="#_x0000_t75" style="width:17860;height:24960;position:absolute" stroked="f">
              <v:imagedata r:id="rId5" o:title=""/>
            </v:shape>
          </v:group>
        </w:pict>
      </w:r>
      <w:r>
        <w:rPr>
          <w:w w:val="95"/>
        </w:rPr>
        <w:t>二、工程概况</w:t>
      </w:r>
    </w:p>
    <w:p>
      <w:pPr>
        <w:spacing w:before="283"/>
        <w:ind w:left="578" w:right="0" w:firstLine="0"/>
        <w:jc w:val="left"/>
        <w:rPr>
          <w:b/>
          <w:sz w:val="42"/>
        </w:rPr>
      </w:pPr>
      <w:r>
        <w:rPr>
          <w:b/>
          <w:w w:val="95"/>
          <w:sz w:val="42"/>
        </w:rPr>
        <w:t>（一）概述</w:t>
      </w:r>
    </w:p>
    <w:p>
      <w:pPr>
        <w:pStyle w:val="BodyText"/>
        <w:spacing w:before="345" w:line="417" w:lineRule="auto"/>
        <w:ind w:right="610" w:firstLine="838"/>
      </w:pPr>
      <w:r>
        <w:rPr>
          <w:spacing w:val="-22"/>
        </w:rPr>
        <w:t xml:space="preserve">本工程是 </w:t>
      </w:r>
      <w:r>
        <w:rPr>
          <w:rFonts w:ascii="Arial Black" w:eastAsia="Arial Black"/>
        </w:rPr>
        <w:t>2017</w:t>
      </w:r>
      <w:r>
        <w:rPr>
          <w:rFonts w:ascii="Arial Black" w:eastAsia="Arial Black"/>
          <w:spacing w:val="-39"/>
        </w:rPr>
        <w:t xml:space="preserve"> </w:t>
      </w:r>
      <w:r>
        <w:rPr>
          <w:spacing w:val="-2"/>
        </w:rPr>
        <w:t>年太湖新城松陵镇老旧小区整治</w:t>
      </w:r>
      <w:r>
        <w:rPr>
          <w:rFonts w:ascii="Arial Black" w:eastAsia="Arial Black"/>
        </w:rPr>
        <w:t>-</w:t>
      </w:r>
      <w:r>
        <w:rPr>
          <w:spacing w:val="-28"/>
        </w:rPr>
        <w:t xml:space="preserve">紫莱苑 </w:t>
      </w:r>
      <w:r>
        <w:rPr>
          <w:rFonts w:ascii="Arial Black" w:eastAsia="Arial Black"/>
        </w:rPr>
        <w:t>B</w:t>
      </w:r>
      <w:r>
        <w:rPr>
          <w:rFonts w:ascii="Arial Black" w:eastAsia="Arial Black"/>
          <w:spacing w:val="-36"/>
        </w:rPr>
        <w:t xml:space="preserve"> </w:t>
      </w:r>
      <w:r>
        <w:rPr>
          <w:spacing w:val="-13"/>
        </w:rPr>
        <w:t>区</w:t>
      </w:r>
      <w:r>
        <w:t>雨污分流工程</w:t>
      </w:r>
    </w:p>
    <w:p>
      <w:pPr>
        <w:pStyle w:val="BodyText"/>
        <w:spacing w:line="544" w:lineRule="exact"/>
        <w:ind w:left="995"/>
      </w:pPr>
      <w:r>
        <w:t xml:space="preserve">该工程主要内容为： </w:t>
      </w:r>
      <w:r>
        <w:rPr>
          <w:rFonts w:ascii="Arial Black" w:eastAsia="Arial Black"/>
        </w:rPr>
        <w:t>1</w:t>
      </w:r>
      <w:r>
        <w:t>、新建雨污水管道，废除原有合流管</w:t>
      </w:r>
    </w:p>
    <w:p>
      <w:pPr>
        <w:pStyle w:val="BodyText"/>
        <w:spacing w:before="6"/>
        <w:ind w:left="0"/>
        <w:rPr>
          <w:sz w:val="39"/>
        </w:rPr>
      </w:pPr>
    </w:p>
    <w:p>
      <w:pPr>
        <w:pStyle w:val="BodyText"/>
        <w:spacing w:line="417" w:lineRule="auto"/>
        <w:ind w:right="538"/>
      </w:pPr>
      <w:r>
        <w:t>道。</w:t>
      </w:r>
      <w:r>
        <w:rPr>
          <w:rFonts w:ascii="Arial Black" w:eastAsia="Arial Black"/>
        </w:rPr>
        <w:t>2</w:t>
      </w:r>
      <w:r>
        <w:t xml:space="preserve">、给合现场实际加设污水立管，收集阳台洗衣机废水。 </w:t>
      </w:r>
      <w:r>
        <w:rPr>
          <w:rFonts w:ascii="Arial Black" w:eastAsia="Arial Black"/>
        </w:rPr>
        <w:t>3</w:t>
      </w:r>
      <w:r>
        <w:t>、结合现场实际对破损严重的雨水立管进行更换。</w:t>
      </w:r>
    </w:p>
    <w:p>
      <w:pPr>
        <w:pStyle w:val="Heading1"/>
        <w:spacing w:line="421" w:lineRule="exact"/>
        <w:ind w:left="578"/>
      </w:pPr>
      <w:r>
        <w:t>（二）设计技术标准</w:t>
      </w:r>
    </w:p>
    <w:p>
      <w:pPr>
        <w:pStyle w:val="BodyText"/>
        <w:spacing w:before="11"/>
        <w:ind w:left="0"/>
        <w:rPr>
          <w:b/>
          <w:sz w:val="35"/>
        </w:rPr>
      </w:pPr>
    </w:p>
    <w:p>
      <w:pPr>
        <w:pStyle w:val="BodyText"/>
        <w:spacing w:line="364" w:lineRule="auto"/>
        <w:ind w:left="153" w:right="612" w:firstLine="838"/>
      </w:pPr>
      <w:r>
        <w:t>1、管道基础须落在原状土上，地基承载力特征值≥ 80kpa， 当管基落在杂填土或软弱土层上时，须将其挖除，并用沙回填， 且分层夯实，每层厚 200mm，夯实后密实度≥95％。</w:t>
      </w:r>
    </w:p>
    <w:p>
      <w:pPr>
        <w:pStyle w:val="BodyText"/>
        <w:spacing w:before="185"/>
        <w:ind w:left="977"/>
      </w:pPr>
      <w:r>
        <w:t>2 、管材： 采用聚乙烯塑钢缠绕排水管， 环刚度等级≥</w:t>
      </w:r>
    </w:p>
    <w:p>
      <w:pPr>
        <w:pStyle w:val="BodyText"/>
        <w:spacing w:before="279"/>
        <w:ind w:left="135"/>
      </w:pPr>
      <w:r>
        <w:t>8KN/M；</w:t>
      </w:r>
    </w:p>
    <w:p>
      <w:pPr>
        <w:pStyle w:val="BodyText"/>
        <w:spacing w:before="2"/>
        <w:ind w:left="0"/>
        <w:rPr>
          <w:sz w:val="36"/>
        </w:rPr>
      </w:pPr>
    </w:p>
    <w:p>
      <w:pPr>
        <w:pStyle w:val="BodyText"/>
        <w:spacing w:line="364" w:lineRule="auto"/>
        <w:ind w:left="135" w:right="672" w:firstLine="842"/>
      </w:pPr>
      <w:r>
        <w:t>3、管道接口为卡箍式连接，具体做法遵照聚乙烯塑钢缠绕排水管管道技术规程；</w:t>
      </w:r>
    </w:p>
    <w:p>
      <w:pPr>
        <w:pStyle w:val="BodyText"/>
        <w:spacing w:before="182"/>
        <w:ind w:left="995"/>
      </w:pPr>
      <w:r>
        <w:t>5、交汇井为砖砌井，大小根据雨、污水管道大小调整；</w:t>
      </w:r>
    </w:p>
    <w:p>
      <w:pPr>
        <w:pStyle w:val="BodyText"/>
        <w:spacing w:before="10"/>
        <w:ind w:left="0"/>
        <w:rPr>
          <w:sz w:val="35"/>
        </w:rPr>
      </w:pPr>
    </w:p>
    <w:p>
      <w:pPr>
        <w:pStyle w:val="BodyText"/>
        <w:spacing w:before="1" w:line="367" w:lineRule="auto"/>
        <w:ind w:left="135" w:right="613" w:firstLine="842"/>
      </w:pPr>
      <w:r>
        <w:t>8、施工中，有旧管道挖除处，超挖部分采用 1：1 砂石回填至设计管基底标高，夯实后密实度≥95％。</w:t>
      </w:r>
    </w:p>
    <w:p>
      <w:pPr>
        <w:pStyle w:val="BodyText"/>
        <w:ind w:left="0"/>
      </w:pPr>
    </w:p>
    <w:p>
      <w:pPr>
        <w:pStyle w:val="Heading1"/>
        <w:spacing w:before="357"/>
        <w:ind w:left="578"/>
      </w:pPr>
      <w:r>
        <w:t>（四）工期及质量要求</w:t>
      </w:r>
    </w:p>
    <w:p>
      <w:pPr>
        <w:pStyle w:val="BodyText"/>
        <w:spacing w:before="283"/>
        <w:ind w:left="995"/>
      </w:pPr>
      <w:r>
        <w:t>本工程工期要求为：</w:t>
      </w:r>
      <w:r>
        <w:rPr>
          <w:rFonts w:ascii="Arial" w:eastAsia="Arial"/>
        </w:rPr>
        <w:t xml:space="preserve">60 </w:t>
      </w:r>
      <w:r>
        <w:t>天</w:t>
      </w:r>
    </w:p>
    <w:p>
      <w:pPr>
        <w:spacing w:before="279" w:line="367" w:lineRule="auto"/>
        <w:ind w:left="157" w:right="5086" w:firstLine="835"/>
        <w:jc w:val="left"/>
        <w:rPr>
          <w:b/>
          <w:sz w:val="42"/>
        </w:rPr>
      </w:pPr>
      <w:r>
        <w:rPr>
          <w:sz w:val="42"/>
        </w:rPr>
        <w:t>质量要求为：符合国家质量验收标准</w:t>
      </w:r>
      <w:r>
        <w:rPr>
          <w:b/>
          <w:sz w:val="42"/>
        </w:rPr>
        <w:t>三、工程重点、难点及施工前准备</w:t>
      </w:r>
    </w:p>
    <w:p>
      <w:pPr>
        <w:pStyle w:val="Heading1"/>
        <w:spacing w:line="529" w:lineRule="exact"/>
      </w:pPr>
      <w:r>
        <w:t>（一）工程重点</w:t>
      </w:r>
    </w:p>
    <w:p>
      <w:pPr>
        <w:pStyle w:val="BodyText"/>
        <w:spacing w:before="6"/>
        <w:ind w:left="0"/>
        <w:rPr>
          <w:b/>
          <w:sz w:val="58"/>
        </w:rPr>
      </w:pPr>
    </w:p>
    <w:p>
      <w:pPr>
        <w:spacing w:before="0"/>
        <w:ind w:left="157" w:right="0" w:firstLine="0"/>
        <w:jc w:val="left"/>
        <w:rPr>
          <w:rFonts w:ascii="Arial"/>
          <w:sz w:val="27"/>
        </w:rPr>
      </w:pPr>
      <w:r>
        <w:rPr>
          <w:rFonts w:ascii="Arial"/>
          <w:w w:val="89"/>
          <w:sz w:val="27"/>
        </w:rPr>
        <w:t>.</w:t>
      </w:r>
    </w:p>
    <w:p>
      <w:pPr>
        <w:spacing w:after="0"/>
        <w:jc w:val="left"/>
        <w:rPr>
          <w:rFonts w:ascii="Arial"/>
          <w:sz w:val="27"/>
        </w:rPr>
        <w:sectPr>
          <w:pgSz w:w="17860" w:h="25260"/>
          <w:pgMar w:top="1240" w:right="2500" w:bottom="280" w:left="2540" w:header="708" w:footer="708"/>
          <w:pgNumType w:start="2"/>
          <w:cols w:space="708"/>
        </w:sectPr>
      </w:pPr>
    </w:p>
    <w:p>
      <w:pPr>
        <w:pStyle w:val="BodyText"/>
        <w:spacing w:before="23"/>
        <w:ind w:left="1013"/>
      </w:pPr>
      <w:r>
        <w:pict>
          <v:group id="_x0000_s1028" style="width:893pt;height:1248pt;margin-top:0;margin-left:0;mso-position-horizontal-relative:page;mso-position-vertical-relative:page;position:absolute;z-index:-251657216" coordorigin="0,0" coordsize="17860,24960">
            <v:shape id="_x0000_s1029" type="#_x0000_t75" style="width:12780;height:260;left:2540;position:absolute;top:1200" stroked="f">
              <v:imagedata r:id="rId4" o:title=""/>
            </v:shape>
            <v:shape id="_x0000_s1030" type="#_x0000_t75" style="width:17860;height:24960;position:absolute" stroked="f">
              <v:imagedata r:id="rId6" o:title=""/>
            </v:shape>
          </v:group>
        </w:pict>
      </w:r>
      <w:r>
        <w:t>本工程重点是雨水管道和污水管道的安装</w:t>
      </w:r>
    </w:p>
    <w:p>
      <w:pPr>
        <w:pStyle w:val="BodyText"/>
        <w:ind w:left="0"/>
      </w:pPr>
    </w:p>
    <w:p>
      <w:pPr>
        <w:pStyle w:val="BodyText"/>
        <w:spacing w:before="7"/>
        <w:ind w:left="0"/>
        <w:rPr>
          <w:sz w:val="36"/>
        </w:rPr>
      </w:pPr>
    </w:p>
    <w:p>
      <w:pPr>
        <w:pStyle w:val="Heading1"/>
        <w:spacing w:before="1"/>
      </w:pPr>
      <w:r>
        <w:t>（二）工程难点</w:t>
      </w:r>
    </w:p>
    <w:p>
      <w:pPr>
        <w:pStyle w:val="BodyText"/>
        <w:spacing w:before="279" w:line="367" w:lineRule="auto"/>
        <w:ind w:right="866" w:firstLine="835"/>
      </w:pPr>
      <w:r>
        <w:t>本工程位于居民小区内，道路比较狭窄，路两侧居民、进出居民很多，施工工作面狭小，居民作息问题导致的工程复杂问题</w:t>
      </w:r>
    </w:p>
    <w:p>
      <w:pPr>
        <w:pStyle w:val="Heading1"/>
        <w:spacing w:line="529" w:lineRule="exact"/>
      </w:pPr>
      <w:r>
        <w:t>（三）施工前准备</w:t>
      </w:r>
    </w:p>
    <w:p>
      <w:pPr>
        <w:pStyle w:val="BodyText"/>
        <w:spacing w:before="282"/>
      </w:pPr>
      <w:r>
        <w:rPr>
          <w:rFonts w:ascii="Arial" w:eastAsia="Arial"/>
        </w:rPr>
        <w:t>1</w:t>
      </w:r>
      <w:r>
        <w:t>、现场准备</w:t>
      </w:r>
    </w:p>
    <w:p>
      <w:pPr>
        <w:pStyle w:val="BodyText"/>
        <w:spacing w:before="279" w:line="367" w:lineRule="auto"/>
        <w:ind w:right="658" w:firstLine="1051"/>
      </w:pPr>
      <w:r>
        <w:t>施工现场设置告示牌，提醒驾驶人员、行人注意交通安全， 将施工与交通运行的相互影响减小到最低程度。</w:t>
      </w:r>
    </w:p>
    <w:p>
      <w:pPr>
        <w:pStyle w:val="BodyText"/>
        <w:spacing w:line="364" w:lineRule="auto"/>
        <w:ind w:right="658" w:firstLine="1051"/>
      </w:pPr>
      <w:r>
        <w:rPr>
          <w:spacing w:val="-1"/>
        </w:rPr>
        <w:t>施工环境复杂，工程开工前，需要与小区居委会和建筑物业</w:t>
      </w:r>
      <w:r>
        <w:t>主及管理单位联系，并与其沟通、协调，取得他们的理解和支  持，做好周围障碍的迁移和相邻建筑物的保护、监控工作。</w:t>
      </w:r>
    </w:p>
    <w:p>
      <w:pPr>
        <w:pStyle w:val="BodyText"/>
        <w:spacing w:line="364" w:lineRule="auto"/>
        <w:ind w:right="658" w:firstLine="1051"/>
      </w:pPr>
      <w:r>
        <w:t>施工前先复核地下管线和地下隐蔽设施的位置和标高，对外露检查井，雨水口，消防栓，人防通气孔及公用事业表具箱等应予标明，避免埋设或堵塞。对新埋地下管线，应检查沟槽回填质量，如未达到规范要求，应采取补救措施。管基施工前必须切实做好施工期间的排水措施，保证施工期间排水畅通。</w:t>
      </w:r>
    </w:p>
    <w:p>
      <w:pPr>
        <w:pStyle w:val="BodyText"/>
        <w:spacing w:before="2"/>
      </w:pPr>
      <w:r>
        <w:t>3、物质准备</w:t>
      </w:r>
    </w:p>
    <w:p>
      <w:pPr>
        <w:pStyle w:val="BodyText"/>
        <w:spacing w:before="282" w:line="364" w:lineRule="auto"/>
        <w:ind w:right="863" w:firstLine="845"/>
        <w:jc w:val="both"/>
      </w:pPr>
      <w:r>
        <w:t>建筑材料、机具、设备是保证施工顺利进行的物资基础，工程开工前，这些物资必须按计划到位，满足工程开工与连续施工的要求。</w:t>
      </w:r>
    </w:p>
    <w:p>
      <w:pPr>
        <w:pStyle w:val="Heading1"/>
        <w:spacing w:before="3"/>
        <w:jc w:val="both"/>
      </w:pPr>
      <w:r>
        <w:t>四、 施工方案</w:t>
      </w:r>
    </w:p>
    <w:p>
      <w:pPr>
        <w:pStyle w:val="BodyText"/>
        <w:spacing w:before="282" w:line="364" w:lineRule="auto"/>
        <w:ind w:right="866" w:firstLine="838"/>
        <w:jc w:val="both"/>
      </w:pPr>
      <w:r>
        <w:rPr>
          <w:spacing w:val="-1"/>
        </w:rPr>
        <w:t>开工前准备及测量放线施工全过程做到“六落实”即施工负责人、施工员、质安员“三位一体”人员落实；施工方案、施工技术措施落实；施工机具设备、检测手段落实。对现场有关管理人员、班组长、操作人员的技术交底及施工规范、质量验收标准</w:t>
      </w:r>
    </w:p>
    <w:p>
      <w:pPr>
        <w:pStyle w:val="BodyText"/>
        <w:spacing w:before="4"/>
      </w:pPr>
      <w:r>
        <w:t>交底落实，各级人员的岗位职责落实，安全质量奖惩制度落实。</w:t>
      </w:r>
    </w:p>
    <w:p>
      <w:pPr>
        <w:spacing w:before="205"/>
        <w:ind w:left="157" w:right="0" w:firstLine="0"/>
        <w:jc w:val="left"/>
        <w:rPr>
          <w:rFonts w:ascii="Arial"/>
          <w:sz w:val="27"/>
        </w:rPr>
      </w:pPr>
      <w:r>
        <w:rPr>
          <w:rFonts w:ascii="Arial"/>
          <w:w w:val="89"/>
          <w:sz w:val="27"/>
        </w:rPr>
        <w:t>.</w:t>
      </w:r>
    </w:p>
    <w:p>
      <w:pPr>
        <w:spacing w:after="0"/>
        <w:jc w:val="left"/>
        <w:rPr>
          <w:rFonts w:ascii="Arial"/>
          <w:sz w:val="27"/>
        </w:rPr>
        <w:sectPr>
          <w:pgSz w:w="17860" w:h="25260"/>
          <w:pgMar w:top="1240" w:right="2500" w:bottom="280" w:left="2540" w:header="708" w:footer="708"/>
          <w:pgNumType w:start="3"/>
          <w:cols w:space="708"/>
        </w:sectPr>
      </w:pPr>
    </w:p>
    <w:p>
      <w:pPr>
        <w:pStyle w:val="Heading1"/>
        <w:spacing w:before="23"/>
        <w:ind w:left="999"/>
      </w:pPr>
      <w:r>
        <w:pict>
          <v:group id="_x0000_s1031" style="width:893pt;height:1248pt;margin-top:0;margin-left:0;mso-position-horizontal-relative:page;mso-position-vertical-relative:page;position:absolute;z-index:-251656192" coordorigin="0,0" coordsize="17860,24960">
            <v:shape id="_x0000_s1032" type="#_x0000_t75" style="width:12780;height:260;left:2540;position:absolute;top:1200" stroked="f">
              <v:imagedata r:id="rId4" o:title=""/>
            </v:shape>
            <v:shape id="_x0000_s1033" type="#_x0000_t75" style="width:17860;height:24960;position:absolute" stroked="f">
              <v:imagedata r:id="rId7" o:title=""/>
            </v:shape>
            <v:shape id="_x0000_s1034" type="#_x0000_t75" style="width:3640;height:940;left:5740;position:absolute;top:16520" stroked="f">
              <v:imagedata r:id="rId8" o:title=""/>
            </v:shape>
            <v:shape id="_x0000_s1035" type="#_x0000_t75" style="width:520;height:700;left:9440;position:absolute;top:16780" stroked="f">
              <v:imagedata r:id="rId9" o:title=""/>
            </v:shape>
            <v:shape id="_x0000_s1036" type="#_x0000_t75" style="width:200;height:940;left:10020;position:absolute;top:16520" stroked="f">
              <v:imagedata r:id="rId10" o:title=""/>
            </v:shape>
            <v:shape id="_x0000_s1037" type="#_x0000_t75" style="width:1660;height:980;left:10280;position:absolute;top:16760" stroked="f">
              <v:imagedata r:id="rId11" o:title=""/>
            </v:shape>
            <v:shape id="_x0000_s1038" type="#_x0000_t75" style="width:2200;height:720;left:12000;position:absolute;top:16760" stroked="f">
              <v:imagedata r:id="rId12" o:title=""/>
            </v:shape>
          </v:group>
        </w:pict>
      </w:r>
      <w:r>
        <w:t>（一）管道施工</w:t>
      </w:r>
    </w:p>
    <w:p>
      <w:pPr>
        <w:pStyle w:val="BodyText"/>
        <w:spacing w:before="7"/>
        <w:ind w:left="0"/>
        <w:rPr>
          <w:b/>
          <w:sz w:val="30"/>
        </w:rPr>
      </w:pPr>
    </w:p>
    <w:p>
      <w:pPr>
        <w:spacing w:before="0"/>
        <w:ind w:left="157" w:right="0" w:firstLine="0"/>
        <w:jc w:val="left"/>
        <w:rPr>
          <w:b/>
          <w:sz w:val="42"/>
        </w:rPr>
      </w:pPr>
      <w:r>
        <w:rPr>
          <w:rFonts w:ascii="Arial" w:eastAsia="Arial"/>
          <w:b/>
          <w:sz w:val="42"/>
        </w:rPr>
        <w:t>1</w:t>
      </w:r>
      <w:r>
        <w:rPr>
          <w:b/>
          <w:sz w:val="42"/>
        </w:rPr>
        <w:t>、施工工艺</w:t>
      </w:r>
    </w:p>
    <w:p>
      <w:pPr>
        <w:pStyle w:val="BodyText"/>
        <w:tabs>
          <w:tab w:val="left" w:pos="5651"/>
        </w:tabs>
        <w:spacing w:before="452" w:line="364" w:lineRule="auto"/>
        <w:ind w:right="620" w:firstLine="838"/>
      </w:pPr>
      <w:r>
        <w:t>施工准备</w:t>
      </w:r>
      <w:r>
        <w:rPr>
          <w:spacing w:val="12"/>
        </w:rPr>
        <w:t xml:space="preserve"> </w:t>
      </w:r>
      <w:r>
        <w:t>→</w:t>
      </w:r>
      <w:r>
        <w:rPr>
          <w:spacing w:val="9"/>
        </w:rPr>
        <w:t xml:space="preserve"> </w:t>
      </w:r>
      <w:r>
        <w:t>测量放样</w:t>
        <w:tab/>
        <w:t>→</w:t>
      </w:r>
      <w:r>
        <w:rPr>
          <w:spacing w:val="11"/>
        </w:rPr>
        <w:t xml:space="preserve"> </w:t>
      </w:r>
      <w:r>
        <w:t>沟槽开挖</w:t>
      </w:r>
      <w:r>
        <w:rPr>
          <w:spacing w:val="16"/>
        </w:rPr>
        <w:t xml:space="preserve"> </w:t>
      </w:r>
      <w:r>
        <w:t>→</w:t>
      </w:r>
      <w:r>
        <w:rPr>
          <w:spacing w:val="7"/>
        </w:rPr>
        <w:t xml:space="preserve"> </w:t>
      </w:r>
      <w:r>
        <w:t>基底覆砂（管道</w:t>
      </w:r>
      <w:r>
        <w:rPr>
          <w:spacing w:val="-16"/>
        </w:rPr>
        <w:t>基</w:t>
      </w:r>
      <w:r>
        <w:t>础施工）→</w:t>
      </w:r>
      <w:r>
        <w:rPr>
          <w:spacing w:val="57"/>
        </w:rPr>
        <w:t xml:space="preserve"> </w:t>
      </w:r>
      <w:r>
        <w:t>管道排放→</w:t>
      </w:r>
      <w:r>
        <w:rPr>
          <w:spacing w:val="58"/>
        </w:rPr>
        <w:t xml:space="preserve"> </w:t>
      </w:r>
      <w:r>
        <w:t>接口施工</w:t>
      </w:r>
      <w:r>
        <w:rPr>
          <w:spacing w:val="47"/>
        </w:rPr>
        <w:t xml:space="preserve"> </w:t>
      </w:r>
      <w:r>
        <w:t>→</w:t>
      </w:r>
      <w:r>
        <w:rPr>
          <w:spacing w:val="21"/>
        </w:rPr>
        <w:t xml:space="preserve"> </w:t>
      </w:r>
      <w:r>
        <w:t>检查井施工</w:t>
      </w:r>
      <w:r>
        <w:rPr>
          <w:spacing w:val="58"/>
        </w:rPr>
        <w:t xml:space="preserve"> </w:t>
      </w:r>
      <w:r>
        <w:t>→</w:t>
      </w:r>
      <w:r>
        <w:rPr>
          <w:spacing w:val="21"/>
        </w:rPr>
        <w:t xml:space="preserve"> </w:t>
      </w:r>
      <w:r>
        <w:t>闭水试验</w:t>
      </w:r>
    </w:p>
    <w:p>
      <w:pPr>
        <w:pStyle w:val="BodyText"/>
        <w:spacing w:before="2"/>
      </w:pPr>
      <w:r>
        <w:rPr>
          <w:spacing w:val="-89"/>
          <w:w w:val="180"/>
        </w:rPr>
        <w:t xml:space="preserve">- </w:t>
      </w:r>
      <w:r>
        <w:rPr>
          <w:w w:val="115"/>
        </w:rPr>
        <w:t>沟槽覆砂→沟槽回填土。</w:t>
      </w:r>
    </w:p>
    <w:p>
      <w:pPr>
        <w:pStyle w:val="BodyText"/>
        <w:ind w:left="0"/>
      </w:pPr>
    </w:p>
    <w:p>
      <w:pPr>
        <w:pStyle w:val="BodyText"/>
        <w:spacing w:before="3"/>
        <w:ind w:left="0"/>
        <w:rPr>
          <w:sz w:val="36"/>
        </w:rPr>
      </w:pPr>
    </w:p>
    <w:p>
      <w:pPr>
        <w:pStyle w:val="Heading1"/>
      </w:pPr>
      <w:r>
        <w:rPr>
          <w:rFonts w:ascii="Arial" w:eastAsia="Arial"/>
          <w:i/>
        </w:rPr>
        <w:t>2</w:t>
      </w:r>
      <w:r>
        <w:t>、沟槽开挖</w:t>
      </w:r>
    </w:p>
    <w:p>
      <w:pPr>
        <w:pStyle w:val="BodyText"/>
        <w:spacing w:before="283"/>
        <w:ind w:left="995"/>
      </w:pPr>
      <w:r>
        <w:t>锯缝</w:t>
      </w:r>
    </w:p>
    <w:p>
      <w:pPr>
        <w:pStyle w:val="BodyText"/>
        <w:spacing w:before="280" w:line="364" w:lineRule="auto"/>
        <w:ind w:right="866" w:firstLine="838"/>
        <w:jc w:val="both"/>
      </w:pPr>
      <w:r>
        <w:t>为了保证沟槽开挖不破坏两侧路面，测量划线后用混凝土切割机沿划出的上口边线锯缝，将水泥混凝土路面和沥青混凝土路面锯透，并保证锯缝顺直。</w:t>
      </w:r>
    </w:p>
    <w:p>
      <w:pPr>
        <w:pStyle w:val="BodyText"/>
        <w:spacing w:before="5"/>
        <w:ind w:left="995"/>
      </w:pPr>
      <w:r>
        <w:t>破碎路面</w:t>
      </w:r>
    </w:p>
    <w:p>
      <w:pPr>
        <w:pStyle w:val="BodyText"/>
        <w:spacing w:before="279" w:line="364" w:lineRule="auto"/>
        <w:ind w:right="866" w:firstLine="838"/>
        <w:jc w:val="both"/>
      </w:pPr>
      <w:r>
        <w:t>管道位于水泥混凝土和沥青混凝土、结构层下，用挖掘机直接挖掘比较困难，需将挖掘机铲斗换成岩石破碎机头，在已锯出的两条缝之间破碎路面，一般 1m2 左右用钢钎插入撬碎一次。</w:t>
      </w:r>
    </w:p>
    <w:p>
      <w:pPr>
        <w:pStyle w:val="BodyText"/>
        <w:spacing w:before="5" w:line="364" w:lineRule="auto"/>
        <w:ind w:right="1291" w:firstLine="838"/>
      </w:pPr>
      <w:r>
        <w:t>在沟槽开挖前，一定要弄清有无地下管线（如电缆、管道等）后方可开挖。</w:t>
      </w:r>
    </w:p>
    <w:p>
      <w:pPr>
        <w:pStyle w:val="BodyText"/>
        <w:spacing w:before="68"/>
        <w:ind w:left="995"/>
      </w:pPr>
      <w:r>
        <w:rPr>
          <w:rFonts w:ascii="Arial Black" w:eastAsia="Arial Black"/>
        </w:rPr>
        <w:t>1</w:t>
      </w:r>
      <w:r>
        <w:t>、本工程沟槽开挖施工，拟采用挖掘机进行开挖，自卸汽车</w:t>
      </w:r>
    </w:p>
    <w:p>
      <w:pPr>
        <w:pStyle w:val="BodyText"/>
        <w:spacing w:before="440" w:line="364" w:lineRule="auto"/>
        <w:ind w:right="866"/>
      </w:pPr>
      <w:r>
        <w:rPr>
          <w:spacing w:val="-1"/>
        </w:rPr>
        <w:t>运土至土场卸土，清除路面施工完毕后，进行开挖。基坑开挖时按槽底最小宽度表开挖，并保持沟槽两侧土体稳定，以确保“管</w:t>
      </w:r>
    </w:p>
    <w:p>
      <w:pPr>
        <w:pStyle w:val="BodyText"/>
        <w:tabs>
          <w:tab w:val="left" w:pos="5791"/>
        </w:tabs>
        <w:spacing w:before="3" w:line="400" w:lineRule="auto"/>
        <w:ind w:right="592"/>
      </w:pPr>
      <w:r>
        <w:t xml:space="preserve">—土共同作用”；同时严格控制槽底高程，不超挖或扰动基面， </w:t>
      </w:r>
      <w:r>
        <w:rPr>
          <w:w w:val="95"/>
        </w:rPr>
        <w:t>开挖至槽底高以上大约</w:t>
      </w:r>
      <w:r>
        <w:rPr>
          <w:spacing w:val="97"/>
          <w:w w:val="95"/>
        </w:rPr>
        <w:t xml:space="preserve"> </w:t>
      </w:r>
      <w:r>
        <w:rPr>
          <w:rFonts w:ascii="Arial Black" w:eastAsia="Arial Black" w:hAnsi="Arial Black"/>
          <w:w w:val="95"/>
        </w:rPr>
        <w:t>0.2-0.3m</w:t>
      </w:r>
      <w:r>
        <w:rPr>
          <w:rFonts w:ascii="Arial Black" w:eastAsia="Arial Black" w:hAnsi="Arial Black"/>
          <w:spacing w:val="47"/>
          <w:w w:val="95"/>
        </w:rPr>
        <w:t xml:space="preserve"> </w:t>
      </w:r>
      <w:r>
        <w:rPr>
          <w:w w:val="95"/>
        </w:rPr>
        <w:t>时，即停挖，待下一工序开工时</w:t>
      </w:r>
      <w:r>
        <w:t>再用人工清理至设计标高。如果局部超挖或发生扰动，不回填泥土，回填最大粒径</w:t>
      </w:r>
      <w:r>
        <w:rPr>
          <w:spacing w:val="-116"/>
        </w:rPr>
        <w:t xml:space="preserve"> </w:t>
      </w:r>
      <w:r>
        <w:rPr>
          <w:rFonts w:ascii="Arial Black" w:eastAsia="Arial Black" w:hAnsi="Arial Black"/>
        </w:rPr>
        <w:t>10-15mm</w:t>
        <w:tab/>
      </w:r>
      <w:r>
        <w:t>的天然级配砂石料或最大粒径小于</w:t>
      </w:r>
    </w:p>
    <w:p>
      <w:pPr>
        <w:pStyle w:val="BodyText"/>
        <w:tabs>
          <w:tab w:val="left" w:pos="1539"/>
        </w:tabs>
        <w:spacing w:before="121"/>
      </w:pPr>
      <w:r>
        <w:rPr>
          <w:rFonts w:ascii="Arial Black" w:eastAsia="Arial Black"/>
          <w:w w:val="90"/>
        </w:rPr>
        <w:t>40mm</w:t>
        <w:tab/>
      </w:r>
      <w:r>
        <w:t>的碎石，并整平夯实。槽底如有坚硬物体立即清除，用砂</w:t>
      </w:r>
    </w:p>
    <w:p>
      <w:pPr>
        <w:pStyle w:val="BodyText"/>
        <w:spacing w:before="8"/>
        <w:ind w:left="0"/>
        <w:rPr>
          <w:sz w:val="47"/>
        </w:rPr>
      </w:pPr>
    </w:p>
    <w:p>
      <w:pPr>
        <w:spacing w:before="0"/>
        <w:ind w:left="157" w:right="0" w:firstLine="0"/>
        <w:jc w:val="left"/>
        <w:rPr>
          <w:rFonts w:ascii="Arial"/>
          <w:sz w:val="27"/>
        </w:rPr>
      </w:pPr>
      <w:r>
        <w:rPr>
          <w:rFonts w:ascii="Arial"/>
          <w:w w:val="89"/>
          <w:sz w:val="27"/>
        </w:rPr>
        <w:t>.</w:t>
      </w:r>
    </w:p>
    <w:p>
      <w:pPr>
        <w:spacing w:after="0"/>
        <w:jc w:val="left"/>
        <w:rPr>
          <w:rFonts w:ascii="Arial"/>
          <w:sz w:val="27"/>
        </w:rPr>
        <w:sectPr>
          <w:pgSz w:w="17860" w:h="25260"/>
          <w:pgMar w:top="1240" w:right="2500" w:bottom="280" w:left="2540" w:header="708" w:footer="708"/>
          <w:pgNumType w:start="4"/>
          <w:cols w:space="708"/>
        </w:sectPr>
      </w:pPr>
    </w:p>
    <w:p>
      <w:pPr>
        <w:pStyle w:val="BodyText"/>
        <w:spacing w:before="23"/>
      </w:pPr>
      <w:r>
        <w:drawing>
          <wp:anchor distT="0" distB="0" distL="0" distR="0" simplePos="0" relativeHeight="251661312" behindDoc="1" locked="0" layoutInCell="1" allowOverlap="1">
            <wp:simplePos x="0" y="0"/>
            <wp:positionH relativeFrom="page">
              <wp:posOffset>1676400</wp:posOffset>
            </wp:positionH>
            <wp:positionV relativeFrom="paragraph">
              <wp:posOffset>26669</wp:posOffset>
            </wp:positionV>
            <wp:extent cx="8001000" cy="38100"/>
            <wp:effectExtent l="0" t="0" r="0" b="0"/>
            <wp:wrapNone/>
            <wp:docPr id="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0.png"/>
                    <pic:cNvPicPr/>
                  </pic:nvPicPr>
                  <pic:blipFill>
                    <a:blip xmlns:r="http://schemas.openxmlformats.org/officeDocument/2006/relationships" r:embed="rId13" cstate="print"/>
                    <a:stretch>
                      <a:fillRect/>
                    </a:stretch>
                  </pic:blipFill>
                  <pic:spPr>
                    <a:xfrm>
                      <a:off x="0" y="0"/>
                      <a:ext cx="8001000" cy="38100"/>
                    </a:xfrm>
                    <a:prstGeom prst="rect">
                      <a:avLst/>
                    </a:prstGeom>
                  </pic:spPr>
                </pic:pic>
              </a:graphicData>
            </a:graphic>
          </wp:anchor>
        </w:drawing>
      </w:r>
      <w:r>
        <w:t>石回填。</w:t>
      </w:r>
    </w:p>
    <w:p>
      <w:pPr>
        <w:pStyle w:val="BodyText"/>
        <w:spacing w:before="349"/>
        <w:ind w:left="995"/>
      </w:pPr>
      <w:r>
        <w:rPr>
          <w:rFonts w:ascii="Arial Black" w:eastAsia="Arial Black"/>
        </w:rPr>
        <w:t>2</w:t>
      </w:r>
      <w:r>
        <w:t>、基坑开挖过程中如遇坑底出现地下水及积水情况，立即将</w:t>
      </w:r>
    </w:p>
    <w:p>
      <w:pPr>
        <w:pStyle w:val="BodyText"/>
        <w:spacing w:before="440" w:line="379" w:lineRule="auto"/>
        <w:ind w:right="866"/>
        <w:jc w:val="both"/>
      </w:pPr>
      <w:r>
        <w:rPr>
          <w:spacing w:val="-1"/>
        </w:rPr>
        <w:t>水抽出坑外，采用基坑内明沟排水，明沟和集水井随着基坑的挖深而逐步加深。基坑挖至设计标高后，集水井的井壁加支护，积</w:t>
      </w:r>
      <w:r>
        <w:rPr>
          <w:spacing w:val="7"/>
        </w:rPr>
        <w:t xml:space="preserve">水深为 </w:t>
      </w:r>
      <w:r>
        <w:rPr>
          <w:rFonts w:ascii="Arial Black" w:eastAsia="Arial Black"/>
        </w:rPr>
        <w:t>1m</w:t>
      </w:r>
      <w:r>
        <w:rPr>
          <w:rFonts w:ascii="Arial Black" w:eastAsia="Arial Black"/>
          <w:spacing w:val="59"/>
        </w:rPr>
        <w:t xml:space="preserve"> </w:t>
      </w:r>
      <w:r>
        <w:t>左右，集水井底部用粗砂、细碎石、粗碎石作反滤</w:t>
      </w:r>
    </w:p>
    <w:p>
      <w:pPr>
        <w:pStyle w:val="BodyText"/>
        <w:spacing w:before="100" w:line="364" w:lineRule="auto"/>
        <w:ind w:right="866"/>
      </w:pPr>
      <w:r>
        <w:t>层，反滤层施工按规范做好，既防止集水井井壁坍塌，又避免泥沙堵塞管道。</w:t>
      </w:r>
    </w:p>
    <w:p>
      <w:pPr>
        <w:pStyle w:val="Heading1"/>
        <w:spacing w:before="3"/>
      </w:pPr>
      <w:r>
        <w:rPr>
          <w:rFonts w:ascii="Arial" w:eastAsia="Arial"/>
        </w:rPr>
        <w:t>3</w:t>
      </w:r>
      <w:r>
        <w:t>、管道基础</w:t>
      </w:r>
    </w:p>
    <w:p>
      <w:pPr>
        <w:pStyle w:val="BodyText"/>
        <w:spacing w:before="279" w:line="364" w:lineRule="auto"/>
        <w:ind w:right="866" w:firstLine="838"/>
        <w:jc w:val="both"/>
      </w:pPr>
      <w:r>
        <w:t>基坑开挖至设计标高，复测无误后，经现场监理工程师验收合格后方可进行基底垫层的施工。管道基础采用垫层基础，其厚度应符合设计要求。</w:t>
      </w:r>
    </w:p>
    <w:p>
      <w:pPr>
        <w:pStyle w:val="BodyText"/>
        <w:tabs>
          <w:tab w:val="left" w:pos="11081"/>
        </w:tabs>
        <w:spacing w:before="71"/>
        <w:ind w:left="992"/>
      </w:pPr>
      <w:r>
        <w:t>本工程排水管采用聚乙烯塑钢缠绕管，管道基础采用</w:t>
        <w:tab/>
      </w:r>
      <w:r>
        <w:rPr>
          <w:rFonts w:ascii="Arial Black" w:eastAsia="Arial Black" w:hAnsi="Arial Black"/>
        </w:rPr>
        <w:t>360</w:t>
      </w:r>
      <w:r>
        <w:t>°</w:t>
      </w:r>
    </w:p>
    <w:p>
      <w:pPr>
        <w:pStyle w:val="BodyText"/>
        <w:tabs>
          <w:tab w:val="left" w:pos="4283"/>
        </w:tabs>
        <w:spacing w:before="502" w:line="417" w:lineRule="auto"/>
        <w:ind w:left="153" w:right="801"/>
      </w:pPr>
      <w:r>
        <w:t>中粗砂基础，垫层厚</w:t>
        <w:tab/>
      </w:r>
      <w:r>
        <w:rPr>
          <w:rFonts w:ascii="Arial Black" w:eastAsia="Arial Black"/>
          <w:w w:val="95"/>
        </w:rPr>
        <w:t>100mm</w:t>
      </w:r>
      <w:r>
        <w:rPr>
          <w:w w:val="95"/>
        </w:rPr>
        <w:t>，按沟槽宽度满堂铺设、摊平、</w:t>
      </w:r>
      <w:r>
        <w:rPr>
          <w:spacing w:val="-13"/>
          <w:w w:val="95"/>
        </w:rPr>
        <w:t>填</w:t>
      </w:r>
      <w:r>
        <w:t>实。</w:t>
      </w:r>
    </w:p>
    <w:p>
      <w:pPr>
        <w:pStyle w:val="BodyText"/>
        <w:spacing w:line="425" w:lineRule="exact"/>
        <w:ind w:left="992"/>
      </w:pPr>
      <w:r>
        <w:t>基础夯实紧密，表面平整。管道基础的接口部位应予留凹槽</w:t>
      </w:r>
    </w:p>
    <w:p>
      <w:pPr>
        <w:pStyle w:val="BodyText"/>
        <w:spacing w:before="279" w:line="367" w:lineRule="auto"/>
        <w:ind w:right="2135" w:hanging="4"/>
      </w:pPr>
      <w:r>
        <w:t>以便接口操作。接口完成后，随即用相同材料填筑密实。管道基础施工要点：</w:t>
      </w:r>
    </w:p>
    <w:p>
      <w:pPr>
        <w:pStyle w:val="BodyText"/>
        <w:spacing w:before="57" w:line="444" w:lineRule="auto"/>
        <w:ind w:right="588" w:firstLine="838"/>
        <w:jc w:val="both"/>
      </w:pPr>
      <w:r>
        <w:rPr>
          <w:spacing w:val="-4"/>
        </w:rPr>
        <w:t xml:space="preserve">①对于一般的地质地段，管基做 </w:t>
      </w:r>
      <w:r>
        <w:rPr>
          <w:rFonts w:ascii="Arial Black" w:eastAsia="Arial Black" w:hAnsi="Arial Black"/>
        </w:rPr>
        <w:t xml:space="preserve">150mm </w:t>
      </w:r>
      <w:r>
        <w:t>垫层高度，垫层用</w:t>
      </w:r>
      <w:r>
        <w:rPr>
          <w:spacing w:val="-6"/>
        </w:rPr>
        <w:t xml:space="preserve">中砂或粗砂回填密实，密实度大于等于 </w:t>
      </w:r>
      <w:r>
        <w:rPr>
          <w:rFonts w:ascii="Arial Black" w:eastAsia="Arial Black" w:hAnsi="Arial Black"/>
        </w:rPr>
        <w:t>90%</w:t>
      </w:r>
      <w:r>
        <w:rPr>
          <w:spacing w:val="-19"/>
        </w:rPr>
        <w:t xml:space="preserve">；垫层至 </w:t>
      </w:r>
      <w:r>
        <w:rPr>
          <w:rFonts w:ascii="Arial Black" w:eastAsia="Arial Black" w:hAnsi="Arial Black"/>
        </w:rPr>
        <w:t xml:space="preserve">DN/2 </w:t>
      </w:r>
      <w:r>
        <w:t>高度</w:t>
      </w:r>
      <w:r>
        <w:rPr>
          <w:spacing w:val="-3"/>
        </w:rPr>
        <w:t xml:space="preserve">范围内用中砂或粗砂分层回填密实，密实度大于等于 </w:t>
      </w:r>
      <w:r>
        <w:rPr>
          <w:rFonts w:ascii="Arial Black" w:eastAsia="Arial Black" w:hAnsi="Arial Black"/>
        </w:rPr>
        <w:t>95%</w:t>
      </w:r>
      <w:r>
        <w:t>，分层</w:t>
      </w:r>
      <w:r>
        <w:rPr>
          <w:spacing w:val="3"/>
          <w:w w:val="95"/>
        </w:rPr>
        <w:t xml:space="preserve">厚度小于等于 </w:t>
      </w:r>
      <w:r>
        <w:rPr>
          <w:rFonts w:ascii="Arial Black" w:eastAsia="Arial Black" w:hAnsi="Arial Black"/>
          <w:spacing w:val="-3"/>
          <w:w w:val="95"/>
        </w:rPr>
        <w:t>200mm</w:t>
      </w:r>
      <w:r>
        <w:rPr>
          <w:spacing w:val="9"/>
          <w:w w:val="95"/>
        </w:rPr>
        <w:t xml:space="preserve">。在 </w:t>
      </w:r>
      <w:r>
        <w:rPr>
          <w:rFonts w:ascii="Arial Black" w:eastAsia="Arial Black" w:hAnsi="Arial Black"/>
          <w:w w:val="95"/>
        </w:rPr>
        <w:t>DN/2</w:t>
      </w:r>
      <w:r>
        <w:rPr>
          <w:rFonts w:ascii="Arial Black" w:eastAsia="Arial Black" w:hAnsi="Arial Black"/>
          <w:spacing w:val="91"/>
          <w:w w:val="95"/>
        </w:rPr>
        <w:t xml:space="preserve"> </w:t>
      </w:r>
      <w:r>
        <w:rPr>
          <w:w w:val="95"/>
        </w:rPr>
        <w:t>高度范围内采用中砂、粗砂、碎</w:t>
      </w:r>
      <w:r>
        <w:rPr>
          <w:spacing w:val="-18"/>
        </w:rPr>
        <w:t xml:space="preserve">石、最大粒径 </w:t>
      </w:r>
      <w:r>
        <w:rPr>
          <w:rFonts w:ascii="Arial Black" w:eastAsia="Arial Black" w:hAnsi="Arial Black"/>
        </w:rPr>
        <w:t>40mm</w:t>
      </w:r>
      <w:r>
        <w:rPr>
          <w:rFonts w:ascii="Arial Black" w:eastAsia="Arial Black" w:hAnsi="Arial Black"/>
          <w:spacing w:val="-52"/>
        </w:rPr>
        <w:t xml:space="preserve"> </w:t>
      </w:r>
      <w:r>
        <w:rPr>
          <w:spacing w:val="-1"/>
        </w:rPr>
        <w:t>沙砾或符合要求的原状土分层回填密实，分</w:t>
      </w:r>
      <w:r>
        <w:rPr>
          <w:spacing w:val="-14"/>
          <w:w w:val="95"/>
        </w:rPr>
        <w:t xml:space="preserve">层厚度小于等于 </w:t>
      </w:r>
      <w:r>
        <w:rPr>
          <w:rFonts w:ascii="Arial Black" w:eastAsia="Arial Black" w:hAnsi="Arial Black"/>
          <w:spacing w:val="-2"/>
          <w:w w:val="95"/>
        </w:rPr>
        <w:t>200mm</w:t>
      </w:r>
      <w:r>
        <w:rPr>
          <w:spacing w:val="-14"/>
          <w:w w:val="95"/>
        </w:rPr>
        <w:t xml:space="preserve">，密实度大于等于 </w:t>
      </w:r>
      <w:r>
        <w:rPr>
          <w:rFonts w:ascii="Arial Black" w:eastAsia="Arial Black" w:hAnsi="Arial Black"/>
          <w:spacing w:val="-3"/>
          <w:w w:val="95"/>
        </w:rPr>
        <w:t>95%</w:t>
      </w:r>
      <w:r>
        <w:rPr>
          <w:spacing w:val="-27"/>
          <w:w w:val="95"/>
        </w:rPr>
        <w:t xml:space="preserve">。管顶 </w:t>
      </w:r>
      <w:r>
        <w:rPr>
          <w:rFonts w:ascii="Arial Black" w:eastAsia="Arial Black" w:hAnsi="Arial Black"/>
          <w:w w:val="95"/>
        </w:rPr>
        <w:t xml:space="preserve">400mm </w:t>
      </w:r>
      <w:r>
        <w:rPr>
          <w:w w:val="95"/>
        </w:rPr>
        <w:t>以</w:t>
      </w:r>
    </w:p>
    <w:p>
      <w:pPr>
        <w:spacing w:after="0" w:line="444" w:lineRule="auto"/>
        <w:jc w:val="both"/>
        <w:sectPr>
          <w:footerReference w:type="default" r:id="rId14"/>
          <w:pgSz w:w="17860" w:h="25260"/>
          <w:pgMar w:top="1240" w:right="2500" w:bottom="2040" w:left="2540" w:header="0" w:footer="1844"/>
          <w:pgNumType w:start="5"/>
          <w:cols w:space="708"/>
        </w:sectPr>
      </w:pPr>
    </w:p>
    <w:p>
      <w:pPr>
        <w:pStyle w:val="BodyText"/>
        <w:spacing w:before="23" w:line="367" w:lineRule="auto"/>
        <w:ind w:right="866"/>
      </w:pPr>
      <w:r>
        <w:drawing>
          <wp:anchor distT="0" distB="0" distL="0" distR="0" simplePos="0" relativeHeight="251662336" behindDoc="1" locked="0" layoutInCell="1" allowOverlap="1">
            <wp:simplePos x="0" y="0"/>
            <wp:positionH relativeFrom="page">
              <wp:posOffset>1676400</wp:posOffset>
            </wp:positionH>
            <wp:positionV relativeFrom="paragraph">
              <wp:posOffset>26669</wp:posOffset>
            </wp:positionV>
            <wp:extent cx="8001000" cy="38100"/>
            <wp:effectExtent l="0" t="0" r="0" b="0"/>
            <wp:wrapNone/>
            <wp:docPr id="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0.png"/>
                    <pic:cNvPicPr/>
                  </pic:nvPicPr>
                  <pic:blipFill>
                    <a:blip xmlns:r="http://schemas.openxmlformats.org/officeDocument/2006/relationships" r:embed="rId13" cstate="print"/>
                    <a:stretch>
                      <a:fillRect/>
                    </a:stretch>
                  </pic:blipFill>
                  <pic:spPr>
                    <a:xfrm>
                      <a:off x="0" y="0"/>
                      <a:ext cx="8001000" cy="38100"/>
                    </a:xfrm>
                    <a:prstGeom prst="rect">
                      <a:avLst/>
                    </a:prstGeom>
                  </pic:spPr>
                </pic:pic>
              </a:graphicData>
            </a:graphic>
          </wp:anchor>
        </w:drawing>
      </w:r>
      <w:r>
        <w:t>上至地面范围内采用原土分层回填密实，密实度按地面或路面要求。</w:t>
      </w:r>
    </w:p>
    <w:p>
      <w:pPr>
        <w:pStyle w:val="BodyText"/>
        <w:tabs>
          <w:tab w:val="left" w:pos="7408"/>
        </w:tabs>
        <w:spacing w:before="58" w:line="444" w:lineRule="auto"/>
        <w:ind w:right="600" w:firstLine="838"/>
      </w:pPr>
      <w:r>
        <w:rPr>
          <w:w w:val="95"/>
        </w:rPr>
        <w:t>②对软土地基：</w:t>
      </w:r>
      <w:r>
        <w:rPr>
          <w:rFonts w:ascii="Arial Black" w:eastAsia="Arial Black" w:hAnsi="Arial Black"/>
          <w:w w:val="95"/>
        </w:rPr>
        <w:t>150mm</w:t>
      </w:r>
      <w:r>
        <w:rPr>
          <w:rFonts w:ascii="Arial Black" w:eastAsia="Arial Black" w:hAnsi="Arial Black"/>
          <w:spacing w:val="95"/>
          <w:w w:val="95"/>
        </w:rPr>
        <w:t xml:space="preserve"> </w:t>
      </w:r>
      <w:r>
        <w:rPr>
          <w:w w:val="95"/>
        </w:rPr>
        <w:t>垫层粒季小于</w:t>
      </w:r>
      <w:r>
        <w:rPr>
          <w:spacing w:val="34"/>
          <w:w w:val="95"/>
        </w:rPr>
        <w:t xml:space="preserve"> </w:t>
      </w:r>
      <w:r>
        <w:rPr>
          <w:rFonts w:ascii="Arial Black" w:eastAsia="Arial Black" w:hAnsi="Arial Black"/>
          <w:w w:val="95"/>
        </w:rPr>
        <w:t>40mm</w:t>
      </w:r>
      <w:r>
        <w:rPr>
          <w:rFonts w:ascii="Arial Black" w:eastAsia="Arial Black" w:hAnsi="Arial Black"/>
          <w:spacing w:val="96"/>
          <w:w w:val="95"/>
        </w:rPr>
        <w:t xml:space="preserve"> </w:t>
      </w:r>
      <w:r>
        <w:rPr>
          <w:w w:val="95"/>
        </w:rPr>
        <w:t>沙砾或碎石， 密实度大于等于</w:t>
      </w:r>
      <w:r>
        <w:rPr>
          <w:spacing w:val="-26"/>
          <w:w w:val="95"/>
        </w:rPr>
        <w:t xml:space="preserve"> </w:t>
      </w:r>
      <w:r>
        <w:rPr>
          <w:rFonts w:ascii="Arial Black" w:eastAsia="Arial Black" w:hAnsi="Arial Black"/>
          <w:w w:val="95"/>
        </w:rPr>
        <w:t>90%</w:t>
      </w:r>
      <w:r>
        <w:rPr>
          <w:w w:val="95"/>
        </w:rPr>
        <w:t>；垫层至</w:t>
      </w:r>
      <w:r>
        <w:rPr>
          <w:spacing w:val="-21"/>
          <w:w w:val="95"/>
        </w:rPr>
        <w:t xml:space="preserve"> </w:t>
      </w:r>
      <w:r>
        <w:rPr>
          <w:rFonts w:ascii="Arial Black" w:eastAsia="Arial Black" w:hAnsi="Arial Black"/>
          <w:w w:val="95"/>
        </w:rPr>
        <w:t>50mm+DN/2</w:t>
      </w:r>
      <w:r>
        <w:rPr>
          <w:rFonts w:ascii="Arial Black" w:eastAsia="Arial Black" w:hAnsi="Arial Black"/>
          <w:spacing w:val="38"/>
          <w:w w:val="95"/>
        </w:rPr>
        <w:t xml:space="preserve"> </w:t>
      </w:r>
      <w:r>
        <w:rPr>
          <w:w w:val="95"/>
        </w:rPr>
        <w:t>高度范围内用中砂或</w:t>
      </w:r>
      <w:r>
        <w:t>粗砂分层回填密实，密实度大于等于</w:t>
        <w:tab/>
      </w:r>
      <w:r>
        <w:rPr>
          <w:rFonts w:ascii="Arial Black" w:eastAsia="Arial Black" w:hAnsi="Arial Black"/>
          <w:spacing w:val="3"/>
          <w:w w:val="95"/>
        </w:rPr>
        <w:t>95%</w:t>
      </w:r>
      <w:r>
        <w:rPr>
          <w:spacing w:val="3"/>
          <w:w w:val="95"/>
        </w:rPr>
        <w:t>，</w:t>
      </w:r>
      <w:r>
        <w:rPr>
          <w:w w:val="95"/>
        </w:rPr>
        <w:t>分层厚度小于等于</w:t>
      </w:r>
      <w:r>
        <w:rPr>
          <w:rFonts w:ascii="Arial Black" w:eastAsia="Arial Black" w:hAnsi="Arial Black"/>
        </w:rPr>
        <w:t>200mm</w:t>
      </w:r>
      <w:r>
        <w:t>。在</w:t>
      </w:r>
    </w:p>
    <w:p>
      <w:pPr>
        <w:pStyle w:val="BodyText"/>
        <w:spacing w:before="10" w:line="410" w:lineRule="auto"/>
        <w:ind w:right="599"/>
        <w:jc w:val="both"/>
      </w:pPr>
      <w:r>
        <w:rPr>
          <w:rFonts w:ascii="Arial Black" w:eastAsia="Arial Black"/>
          <w:w w:val="95"/>
        </w:rPr>
        <w:t xml:space="preserve">DN/2-DN </w:t>
      </w:r>
      <w:r>
        <w:rPr>
          <w:spacing w:val="-3"/>
          <w:w w:val="95"/>
        </w:rPr>
        <w:t xml:space="preserve">高度范围内采用中砂、粗砂、碎石、最大粒径 </w:t>
      </w:r>
      <w:r>
        <w:rPr>
          <w:rFonts w:ascii="Arial Black" w:eastAsia="Arial Black"/>
          <w:w w:val="95"/>
        </w:rPr>
        <w:t>40mm</w:t>
      </w:r>
      <w:r>
        <w:rPr>
          <w:rFonts w:ascii="Arial Black" w:eastAsia="Arial Black"/>
          <w:spacing w:val="53"/>
          <w:w w:val="95"/>
        </w:rPr>
        <w:t xml:space="preserve"> </w:t>
      </w:r>
      <w:r>
        <w:rPr>
          <w:w w:val="95"/>
        </w:rPr>
        <w:t>沙</w:t>
      </w:r>
      <w:r>
        <w:rPr>
          <w:spacing w:val="44"/>
        </w:rPr>
        <w:t>砾或符合要求的原状土分层回填密实， 分层厚度小于等于</w:t>
      </w:r>
      <w:r>
        <w:rPr>
          <w:rFonts w:ascii="Arial Black" w:eastAsia="Arial Black"/>
          <w:spacing w:val="44"/>
          <w:w w:val="95"/>
        </w:rPr>
        <w:t>200mm</w:t>
      </w:r>
      <w:r>
        <w:rPr>
          <w:spacing w:val="29"/>
          <w:w w:val="95"/>
        </w:rPr>
        <w:t xml:space="preserve">，密实度大于等于 </w:t>
      </w:r>
      <w:r>
        <w:rPr>
          <w:rFonts w:ascii="Arial Black" w:eastAsia="Arial Black"/>
          <w:w w:val="95"/>
        </w:rPr>
        <w:t>95%</w:t>
      </w:r>
      <w:r>
        <w:rPr>
          <w:spacing w:val="-21"/>
          <w:w w:val="95"/>
        </w:rPr>
        <w:t xml:space="preserve">。管顶 </w:t>
      </w:r>
      <w:r>
        <w:rPr>
          <w:rFonts w:ascii="Arial Black" w:eastAsia="Arial Black"/>
          <w:w w:val="95"/>
        </w:rPr>
        <w:t xml:space="preserve">400mm </w:t>
      </w:r>
      <w:r>
        <w:rPr>
          <w:w w:val="95"/>
        </w:rPr>
        <w:t>以上至地面范围内</w:t>
      </w:r>
      <w:r>
        <w:t>采用原土分层回填密实，密实度按地面或路面要求。</w:t>
      </w:r>
    </w:p>
    <w:p>
      <w:pPr>
        <w:pStyle w:val="Heading1"/>
        <w:spacing w:line="437" w:lineRule="exact"/>
      </w:pPr>
      <w:r>
        <w:rPr>
          <w:rFonts w:ascii="Arial" w:eastAsia="Arial"/>
        </w:rPr>
        <w:t>4</w:t>
      </w:r>
      <w:r>
        <w:t>、管道安装</w:t>
      </w:r>
    </w:p>
    <w:p>
      <w:pPr>
        <w:pStyle w:val="BodyText"/>
        <w:spacing w:before="283" w:line="364" w:lineRule="auto"/>
        <w:ind w:right="866" w:firstLine="838"/>
        <w:jc w:val="both"/>
      </w:pPr>
      <w:r>
        <w:t>根据管径大小、沟槽和施工机具装备情况，确定人工将管道放入沟槽。待用的管材按产品标准逐支进行质量检验，不符合标准不使用，并做好记号，另行处理。</w:t>
      </w:r>
    </w:p>
    <w:p>
      <w:pPr>
        <w:pStyle w:val="BodyText"/>
        <w:spacing w:before="1" w:line="364" w:lineRule="auto"/>
        <w:ind w:right="870" w:firstLine="838"/>
      </w:pPr>
      <w:r>
        <w:rPr>
          <w:spacing w:val="-1"/>
        </w:rPr>
        <w:t>安装由下游往上游依次进行。下管前，凡规定需进行管道变</w:t>
      </w:r>
      <w:r>
        <w:t>形检测的断面管材，预先量出该断面管道的实际直径并做出记 号。</w:t>
      </w:r>
    </w:p>
    <w:p>
      <w:pPr>
        <w:pStyle w:val="BodyText"/>
        <w:spacing w:before="5" w:line="364" w:lineRule="auto"/>
        <w:ind w:right="866" w:firstLine="838"/>
        <w:jc w:val="both"/>
      </w:pPr>
      <w:r>
        <w:t>下管用人工或小挖机吊装进行。人工下管时，由地面人员将管材传递给沟槽内的施工人员，对放坡开挖的沟槽也可用非金属绳系住管身两端，保持管身平衡均匀溜放至沟槽内，严禁将管材由槽顶边滚入槽内；小挖机下管吊装时，用非金属绳索扣系住， 不串心吊装。</w:t>
      </w:r>
    </w:p>
    <w:p>
      <w:pPr>
        <w:pStyle w:val="BodyText"/>
        <w:spacing w:before="5" w:line="364" w:lineRule="auto"/>
        <w:ind w:right="866" w:firstLine="838"/>
      </w:pPr>
      <w:r>
        <w:t>雨季施工时采取防止管材漂浮措施。先回填到管顶以上一倍管以上的高度。管安装完毕尚未回填土时一旦遭到水泡，进行管</w:t>
      </w:r>
    </w:p>
    <w:p>
      <w:pPr>
        <w:spacing w:after="0" w:line="364" w:lineRule="auto"/>
        <w:sectPr>
          <w:footerReference w:type="default" r:id="rId15"/>
          <w:pgSz w:w="17860" w:h="25260"/>
          <w:pgMar w:top="1240" w:right="2500" w:bottom="2040" w:left="2540" w:header="0" w:footer="1844"/>
          <w:pgNumType w:start="6"/>
          <w:cols w:space="708"/>
        </w:sectPr>
      </w:pPr>
    </w:p>
    <w:p>
      <w:pPr>
        <w:pStyle w:val="BodyText"/>
        <w:spacing w:before="23" w:line="364" w:lineRule="auto"/>
        <w:ind w:right="866"/>
        <w:jc w:val="both"/>
      </w:pPr>
      <w:r>
        <w:pict>
          <v:group id="_x0000_s1039" style="width:893pt;height:1248pt;margin-top:0;margin-left:0;mso-position-horizontal-relative:page;mso-position-vertical-relative:page;position:absolute;z-index:-251653120" coordorigin="0,0" coordsize="17860,24960">
            <v:shape id="_x0000_s1040" type="#_x0000_t75" style="width:12780;height:260;left:2540;position:absolute;top:1200" stroked="f">
              <v:imagedata r:id="rId4" o:title=""/>
            </v:shape>
            <v:shape id="_x0000_s1041" type="#_x0000_t75" style="width:17860;height:24960;position:absolute" stroked="f">
              <v:imagedata r:id="rId16" o:title=""/>
            </v:shape>
          </v:group>
        </w:pict>
      </w:r>
      <w:r>
        <w:t>中心线和管底高程复测和外观检查，如发现位移、漂浮、拔口现象，立即返工处理。在管道铺设过程中，若发现管道损坏，应将损坏的管道整根更换，重新铺设。</w:t>
      </w:r>
    </w:p>
    <w:p>
      <w:pPr>
        <w:pStyle w:val="Heading1"/>
        <w:spacing w:before="6"/>
      </w:pPr>
      <w:r>
        <w:rPr>
          <w:rFonts w:ascii="Arial" w:eastAsia="Arial"/>
        </w:rPr>
        <w:t>5</w:t>
      </w:r>
      <w:r>
        <w:t>、管道接口</w:t>
      </w:r>
    </w:p>
    <w:p>
      <w:pPr>
        <w:pStyle w:val="BodyText"/>
        <w:spacing w:before="344"/>
        <w:ind w:left="995"/>
      </w:pPr>
      <w:r>
        <w:rPr>
          <w:rFonts w:ascii="Arial Black" w:eastAsia="Arial Black"/>
        </w:rPr>
        <w:t>1</w:t>
      </w:r>
      <w:r>
        <w:t>）卡箍式橡胶圈柔性接口</w:t>
      </w:r>
    </w:p>
    <w:p>
      <w:pPr>
        <w:pStyle w:val="BodyText"/>
        <w:spacing w:before="440" w:line="364" w:lineRule="auto"/>
        <w:ind w:right="866" w:firstLine="838"/>
        <w:jc w:val="both"/>
      </w:pPr>
      <w:r>
        <w:t>采用卡箍连接的管材接口前，先检查卡环及环内胶圈是否配套完好，确认卡环内胶圈安放位置及接口。接口时，先将接面清理干净，然后将接口端面的中心轴线对齐。接口方法按下述程序进行：接管时，先由一人用棉纱绳吊往被安装管道的接口，另一人用长撬棒斜插入基础，并抵住该管端部中心位置的横挡板，然后用力将该管缓缓接至预定位置；接口合拢后，人工用扳手将钢箍螺丝固定好，使橡胶密封圈同步就位，不扭曲、不脱落。为防接口合拢时已排设管道轴线位置移动，采用稳管措施。管道封口后，复核管道的高程和轴线位置使其符合要求。</w:t>
      </w:r>
    </w:p>
    <w:p>
      <w:pPr>
        <w:pStyle w:val="BodyText"/>
        <w:spacing w:before="13" w:line="393" w:lineRule="auto"/>
        <w:ind w:right="592" w:firstLine="838"/>
        <w:jc w:val="both"/>
      </w:pPr>
      <w:r>
        <w:t>砌筑检查井要注意，挂线校核内径、收口段每段检查有无偏</w:t>
      </w:r>
      <w:r>
        <w:rPr>
          <w:spacing w:val="-14"/>
        </w:rPr>
        <w:t xml:space="preserve">移，每天砌筑高度不宜超过 </w:t>
      </w:r>
      <w:r>
        <w:rPr>
          <w:rFonts w:ascii="Arial Black" w:eastAsia="Arial Black"/>
        </w:rPr>
        <w:t>2m</w:t>
      </w:r>
      <w:r>
        <w:rPr>
          <w:spacing w:val="-2"/>
        </w:rPr>
        <w:t>，井砌完后要及时装上预制井环，</w:t>
      </w:r>
    </w:p>
    <w:p>
      <w:pPr>
        <w:pStyle w:val="BodyText"/>
        <w:spacing w:before="61" w:line="367" w:lineRule="auto"/>
        <w:ind w:right="866"/>
      </w:pPr>
      <w:r>
        <w:t>安装前应校核井环面与路面标高是否一致，无误后才座浆垫稳， 井盖安放面必须平整、稳妥。</w:t>
      </w:r>
    </w:p>
    <w:p>
      <w:pPr>
        <w:pStyle w:val="BodyText"/>
        <w:spacing w:line="367" w:lineRule="auto"/>
        <w:ind w:left="995" w:right="3397"/>
      </w:pPr>
      <w:r>
        <w:t>污水井均需设置流槽，流槽高度按设计要求。管道与检查井衔接</w:t>
      </w:r>
    </w:p>
    <w:p>
      <w:pPr>
        <w:pStyle w:val="ListParagraph"/>
        <w:numPr>
          <w:ilvl w:val="0"/>
          <w:numId w:val="12"/>
        </w:numPr>
        <w:tabs>
          <w:tab w:val="left" w:pos="1656"/>
        </w:tabs>
        <w:spacing w:before="50" w:after="0" w:line="417" w:lineRule="auto"/>
        <w:ind w:left="157" w:right="634" w:firstLine="838"/>
        <w:jc w:val="left"/>
        <w:rPr>
          <w:sz w:val="42"/>
        </w:rPr>
      </w:pPr>
      <w:r>
        <w:rPr>
          <w:spacing w:val="-1"/>
          <w:sz w:val="42"/>
        </w:rPr>
        <w:t>、管道与检查井的衔接，采用柔性接口，也可采用承插管</w:t>
      </w:r>
      <w:r>
        <w:rPr>
          <w:sz w:val="42"/>
        </w:rPr>
        <w:t>件连接，视具体情况。</w:t>
      </w:r>
    </w:p>
    <w:p>
      <w:pPr>
        <w:pStyle w:val="ListParagraph"/>
        <w:numPr>
          <w:ilvl w:val="0"/>
          <w:numId w:val="12"/>
        </w:numPr>
        <w:tabs>
          <w:tab w:val="left" w:pos="1656"/>
        </w:tabs>
        <w:spacing w:before="0" w:after="0" w:line="541" w:lineRule="exact"/>
        <w:ind w:left="1655" w:right="0" w:hanging="661"/>
        <w:jc w:val="left"/>
        <w:rPr>
          <w:sz w:val="42"/>
        </w:rPr>
      </w:pPr>
      <w:r>
        <w:rPr>
          <w:sz w:val="42"/>
        </w:rPr>
        <w:t>、当管道与检查井采用砖砌或混凝土直接浇筑时，采用中</w:t>
      </w:r>
    </w:p>
    <w:p>
      <w:pPr>
        <w:pStyle w:val="BodyText"/>
        <w:spacing w:before="440" w:line="364" w:lineRule="auto"/>
        <w:ind w:right="866"/>
      </w:pPr>
      <w:r>
        <w:t>介层的作法。其时在管道与检查井相接部位预先用与管材相同的塑料粘接剂、粗砂做成中介层，然后用水泥砂浆砌入检查井的井</w:t>
      </w:r>
    </w:p>
    <w:p>
      <w:pPr>
        <w:spacing w:before="356"/>
        <w:ind w:left="157" w:right="0" w:firstLine="0"/>
        <w:jc w:val="left"/>
        <w:rPr>
          <w:rFonts w:ascii="Arial"/>
          <w:sz w:val="27"/>
        </w:rPr>
      </w:pPr>
      <w:r>
        <w:rPr>
          <w:rFonts w:ascii="Arial"/>
          <w:w w:val="89"/>
          <w:sz w:val="27"/>
        </w:rPr>
        <w:t>.</w:t>
      </w:r>
    </w:p>
    <w:p>
      <w:pPr>
        <w:spacing w:after="0"/>
        <w:jc w:val="left"/>
        <w:rPr>
          <w:rFonts w:ascii="Arial"/>
          <w:sz w:val="27"/>
        </w:rPr>
        <w:sectPr>
          <w:footerReference w:type="default" r:id="rId17"/>
          <w:pgSz w:w="17860" w:h="25260"/>
          <w:pgMar w:top="1240" w:right="2500" w:bottom="280" w:left="2540" w:header="0" w:footer="0"/>
          <w:pgNumType w:start="7"/>
          <w:cols w:space="708"/>
        </w:sectPr>
      </w:pPr>
    </w:p>
    <w:p>
      <w:pPr>
        <w:pStyle w:val="BodyText"/>
        <w:spacing w:before="23"/>
      </w:pPr>
      <w:r>
        <w:drawing>
          <wp:anchor distT="0" distB="0" distL="0" distR="0" simplePos="0" relativeHeight="251664384" behindDoc="1" locked="0" layoutInCell="1" allowOverlap="1">
            <wp:simplePos x="0" y="0"/>
            <wp:positionH relativeFrom="page">
              <wp:posOffset>1676400</wp:posOffset>
            </wp:positionH>
            <wp:positionV relativeFrom="paragraph">
              <wp:posOffset>26669</wp:posOffset>
            </wp:positionV>
            <wp:extent cx="8001000" cy="38100"/>
            <wp:effectExtent l="0" t="0" r="0" b="0"/>
            <wp:wrapNone/>
            <wp:docPr id="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0.png"/>
                    <pic:cNvPicPr/>
                  </pic:nvPicPr>
                  <pic:blipFill>
                    <a:blip xmlns:r="http://schemas.openxmlformats.org/officeDocument/2006/relationships" r:embed="rId13" cstate="print"/>
                    <a:stretch>
                      <a:fillRect/>
                    </a:stretch>
                  </pic:blipFill>
                  <pic:spPr>
                    <a:xfrm>
                      <a:off x="0" y="0"/>
                      <a:ext cx="8001000" cy="38100"/>
                    </a:xfrm>
                    <a:prstGeom prst="rect">
                      <a:avLst/>
                    </a:prstGeom>
                  </pic:spPr>
                </pic:pic>
              </a:graphicData>
            </a:graphic>
          </wp:anchor>
        </w:drawing>
      </w:r>
      <w:r>
        <w:t>壁内。</w:t>
      </w:r>
    </w:p>
    <w:p>
      <w:pPr>
        <w:pStyle w:val="BodyText"/>
        <w:spacing w:before="283" w:line="379" w:lineRule="auto"/>
        <w:ind w:right="634" w:firstLine="838"/>
        <w:jc w:val="both"/>
      </w:pPr>
      <w:r>
        <w:t xml:space="preserve">中介层的做法：先用毛刷或棉纱将管壁的外表清理干净，然后均匀的涂一层塑料粘接剂，紧接着在上面撒一层干燥的粗砂， </w:t>
      </w:r>
      <w:r>
        <w:rPr>
          <w:spacing w:val="-25"/>
        </w:rPr>
        <w:t xml:space="preserve">固化 </w:t>
      </w:r>
      <w:r>
        <w:rPr>
          <w:rFonts w:ascii="Arial Black" w:eastAsia="Arial Black"/>
        </w:rPr>
        <w:t xml:space="preserve">10-20 </w:t>
      </w:r>
      <w:r>
        <w:rPr>
          <w:spacing w:val="-1"/>
        </w:rPr>
        <w:t>分钟，即成表面粗糙的中介层。中介层的长度与检查</w:t>
      </w:r>
    </w:p>
    <w:p>
      <w:pPr>
        <w:pStyle w:val="BodyText"/>
        <w:spacing w:before="100"/>
      </w:pPr>
      <w:r>
        <w:t>井厚度相同。</w:t>
      </w:r>
    </w:p>
    <w:p>
      <w:pPr>
        <w:pStyle w:val="ListParagraph"/>
        <w:numPr>
          <w:ilvl w:val="0"/>
          <w:numId w:val="13"/>
        </w:numPr>
        <w:tabs>
          <w:tab w:val="left" w:pos="1670"/>
        </w:tabs>
        <w:spacing w:before="345" w:after="0" w:line="410" w:lineRule="auto"/>
        <w:ind w:left="157" w:right="595" w:firstLine="838"/>
        <w:jc w:val="left"/>
        <w:rPr>
          <w:sz w:val="42"/>
        </w:rPr>
      </w:pPr>
      <w:r>
        <w:rPr>
          <w:sz w:val="42"/>
        </w:rPr>
        <w:t>、管道位于软土地基或低洼、沼泽、地下水位高的地段 时，与检查井采用短管连接。即在直接与检查井连接的管段长度</w:t>
      </w:r>
      <w:r>
        <w:rPr>
          <w:spacing w:val="18"/>
          <w:w w:val="95"/>
          <w:sz w:val="42"/>
        </w:rPr>
        <w:t xml:space="preserve">采用 </w:t>
      </w:r>
      <w:r>
        <w:rPr>
          <w:rFonts w:ascii="Arial Black" w:eastAsia="Arial Black"/>
          <w:w w:val="95"/>
          <w:sz w:val="42"/>
        </w:rPr>
        <w:t>0.5m</w:t>
      </w:r>
      <w:r>
        <w:rPr>
          <w:spacing w:val="4"/>
          <w:w w:val="95"/>
          <w:sz w:val="42"/>
        </w:rPr>
        <w:t xml:space="preserve">，后面再连以不大于 </w:t>
      </w:r>
      <w:r>
        <w:rPr>
          <w:rFonts w:ascii="Arial Black" w:eastAsia="Arial Black"/>
          <w:w w:val="95"/>
          <w:sz w:val="42"/>
        </w:rPr>
        <w:t>2.0m</w:t>
      </w:r>
      <w:r>
        <w:rPr>
          <w:rFonts w:ascii="Arial Black" w:eastAsia="Arial Black"/>
          <w:spacing w:val="117"/>
          <w:w w:val="95"/>
          <w:sz w:val="42"/>
        </w:rPr>
        <w:t xml:space="preserve"> </w:t>
      </w:r>
      <w:r>
        <w:rPr>
          <w:w w:val="95"/>
          <w:sz w:val="42"/>
        </w:rPr>
        <w:t>的短管，以下再与整根管连</w:t>
      </w:r>
      <w:r>
        <w:rPr>
          <w:sz w:val="42"/>
        </w:rPr>
        <w:t>接。</w:t>
      </w:r>
    </w:p>
    <w:p>
      <w:pPr>
        <w:pStyle w:val="ListParagraph"/>
        <w:numPr>
          <w:ilvl w:val="0"/>
          <w:numId w:val="13"/>
        </w:numPr>
        <w:tabs>
          <w:tab w:val="left" w:pos="1652"/>
        </w:tabs>
        <w:spacing w:before="0" w:after="0" w:line="561" w:lineRule="exact"/>
        <w:ind w:left="1652" w:right="0" w:hanging="657"/>
        <w:jc w:val="left"/>
        <w:rPr>
          <w:sz w:val="42"/>
        </w:rPr>
      </w:pPr>
      <w:r>
        <w:rPr>
          <w:sz w:val="42"/>
        </w:rPr>
        <w:t>、检查井底版基础，与管道基础垫层平缓顺接。</w:t>
      </w:r>
    </w:p>
    <w:p>
      <w:pPr>
        <w:pStyle w:val="BodyText"/>
        <w:spacing w:before="440"/>
        <w:ind w:left="995"/>
      </w:pPr>
      <w:r>
        <w:t>闭水试验和回填</w:t>
      </w:r>
    </w:p>
    <w:p>
      <w:pPr>
        <w:pStyle w:val="BodyText"/>
        <w:spacing w:before="279" w:line="379" w:lineRule="auto"/>
        <w:ind w:right="546" w:firstLine="838"/>
      </w:pPr>
      <w:r>
        <w:t>相邻井孔之间的截污管道安装完毕覆土之前，须按施工验收规范要求进行闭水试验，确认渗漏量在规范允许值范围后方可覆</w:t>
      </w:r>
      <w:r>
        <w:rPr>
          <w:spacing w:val="-10"/>
        </w:rPr>
        <w:t xml:space="preserve">土回填。当管道接口工作结束 </w:t>
      </w:r>
      <w:r>
        <w:rPr>
          <w:rFonts w:ascii="Arial Black" w:eastAsia="Arial Black"/>
        </w:rPr>
        <w:t xml:space="preserve">72 </w:t>
      </w:r>
      <w:r>
        <w:rPr>
          <w:spacing w:val="-2"/>
        </w:rPr>
        <w:t>小时后其接口的水泥浆或其它接</w:t>
      </w:r>
    </w:p>
    <w:p>
      <w:pPr>
        <w:pStyle w:val="BodyText"/>
        <w:spacing w:before="100" w:line="364" w:lineRule="auto"/>
        <w:ind w:right="866"/>
        <w:jc w:val="both"/>
      </w:pPr>
      <w:r>
        <w:t>口材料以终凝并且有一定强度后，方能做闭水试验，并应在回填土之前进行，以利观察管道及接口的渗漏情况和采取堵漏措施， 为节省试验工作，亦可选取数井段一起进行闭水试验，但宜一段管一带一个井，不宜只试管不试井。</w:t>
      </w:r>
    </w:p>
    <w:p>
      <w:pPr>
        <w:pStyle w:val="BodyText"/>
        <w:spacing w:before="5" w:line="396" w:lineRule="auto"/>
        <w:ind w:right="870" w:firstLine="838"/>
      </w:pPr>
      <w:r>
        <w:t xml:space="preserve">按闭水试验的技术要求进行试验并及时记录渗水量，观察渗漏点，测定渗水量的时间不得少于 </w:t>
      </w:r>
      <w:r>
        <w:rPr>
          <w:rFonts w:ascii="Arial Black" w:eastAsia="Arial Black"/>
        </w:rPr>
        <w:t xml:space="preserve">30 </w:t>
      </w:r>
      <w:r>
        <w:t>分种。</w:t>
      </w:r>
    </w:p>
    <w:p>
      <w:pPr>
        <w:pStyle w:val="BodyText"/>
        <w:spacing w:before="51"/>
        <w:ind w:left="995"/>
      </w:pPr>
      <w:r>
        <w:t>闭水试验合格后，立即回填：</w:t>
      </w:r>
    </w:p>
    <w:p>
      <w:pPr>
        <w:pStyle w:val="ListParagraph"/>
        <w:numPr>
          <w:ilvl w:val="0"/>
          <w:numId w:val="11"/>
        </w:numPr>
        <w:tabs>
          <w:tab w:val="left" w:pos="1652"/>
        </w:tabs>
        <w:spacing w:before="348" w:after="0" w:line="240" w:lineRule="auto"/>
        <w:ind w:left="1652" w:right="0" w:hanging="657"/>
        <w:jc w:val="left"/>
        <w:rPr>
          <w:sz w:val="42"/>
        </w:rPr>
      </w:pPr>
      <w:r>
        <w:rPr>
          <w:sz w:val="42"/>
        </w:rPr>
        <w:t>、立即回填至管顶以上一半管径高度。</w:t>
      </w:r>
    </w:p>
    <w:p>
      <w:pPr>
        <w:pStyle w:val="ListParagraph"/>
        <w:numPr>
          <w:ilvl w:val="0"/>
          <w:numId w:val="11"/>
        </w:numPr>
        <w:tabs>
          <w:tab w:val="left" w:pos="1670"/>
          <w:tab w:val="left" w:pos="10191"/>
          <w:tab w:val="left" w:pos="11348"/>
        </w:tabs>
        <w:spacing w:before="128" w:after="0" w:line="970" w:lineRule="atLeast"/>
        <w:ind w:left="157" w:right="628" w:firstLine="838"/>
        <w:jc w:val="left"/>
        <w:rPr>
          <w:sz w:val="42"/>
        </w:rPr>
      </w:pPr>
      <w:r>
        <w:rPr>
          <w:sz w:val="42"/>
        </w:rPr>
        <w:t>、沟槽回填从管底基础部位开始到管顶以上</w:t>
        <w:tab/>
      </w:r>
      <w:r>
        <w:rPr>
          <w:rFonts w:ascii="Arial Black" w:eastAsia="Arial Black"/>
          <w:w w:val="95"/>
          <w:sz w:val="42"/>
        </w:rPr>
        <w:t>0.7m</w:t>
        <w:tab/>
      </w:r>
      <w:r>
        <w:rPr>
          <w:sz w:val="42"/>
        </w:rPr>
        <w:t>范</w:t>
      </w:r>
      <w:r>
        <w:rPr>
          <w:spacing w:val="-19"/>
          <w:sz w:val="42"/>
        </w:rPr>
        <w:t>围</w:t>
      </w:r>
      <w:r>
        <w:rPr>
          <w:sz w:val="42"/>
        </w:rPr>
        <w:t>内，用人工回填，严禁用机械机回填碾压。</w:t>
      </w:r>
    </w:p>
    <w:p>
      <w:pPr>
        <w:spacing w:after="0" w:line="970" w:lineRule="atLeast"/>
        <w:jc w:val="left"/>
        <w:rPr>
          <w:sz w:val="42"/>
        </w:rPr>
        <w:sectPr>
          <w:footerReference w:type="default" r:id="rId18"/>
          <w:pgSz w:w="17860" w:h="25260"/>
          <w:pgMar w:top="1240" w:right="2500" w:bottom="2040" w:left="2540" w:header="0" w:footer="1844"/>
          <w:pgNumType w:start="8"/>
          <w:cols w:space="708"/>
        </w:sectPr>
      </w:pPr>
    </w:p>
    <w:p>
      <w:pPr>
        <w:pStyle w:val="BodyText"/>
        <w:spacing w:line="53" w:lineRule="exact"/>
        <w:ind w:left="100"/>
        <w:rPr>
          <w:sz w:val="5"/>
        </w:rPr>
      </w:pPr>
      <w:r>
        <w:rPr>
          <w:position w:val="0"/>
          <w:sz w:val="5"/>
        </w:rPr>
        <w:drawing>
          <wp:inline distT="0" distB="0" distL="0" distR="0">
            <wp:extent cx="7976744" cy="34004"/>
            <wp:effectExtent l="0" t="0" r="0" b="0"/>
            <wp:docPr id="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0.png"/>
                    <pic:cNvPicPr/>
                  </pic:nvPicPr>
                  <pic:blipFill>
                    <a:blip xmlns:r="http://schemas.openxmlformats.org/officeDocument/2006/relationships" r:embed="rId13" cstate="print"/>
                    <a:stretch>
                      <a:fillRect/>
                    </a:stretch>
                  </pic:blipFill>
                  <pic:spPr>
                    <a:xfrm>
                      <a:off x="0" y="0"/>
                      <a:ext cx="7976744" cy="34004"/>
                    </a:xfrm>
                    <a:prstGeom prst="rect">
                      <a:avLst/>
                    </a:prstGeom>
                  </pic:spPr>
                </pic:pic>
              </a:graphicData>
            </a:graphic>
          </wp:inline>
        </w:drawing>
      </w:r>
    </w:p>
    <w:p>
      <w:pPr>
        <w:pStyle w:val="ListParagraph"/>
        <w:numPr>
          <w:ilvl w:val="0"/>
          <w:numId w:val="14"/>
        </w:numPr>
        <w:tabs>
          <w:tab w:val="left" w:pos="1652"/>
        </w:tabs>
        <w:spacing w:before="16" w:after="0" w:line="417" w:lineRule="auto"/>
        <w:ind w:left="157" w:right="588" w:firstLine="838"/>
        <w:jc w:val="left"/>
        <w:rPr>
          <w:sz w:val="42"/>
        </w:rPr>
      </w:pPr>
      <w:r>
        <w:rPr>
          <w:spacing w:val="-25"/>
          <w:sz w:val="42"/>
        </w:rPr>
        <w:t xml:space="preserve">、管顶 </w:t>
      </w:r>
      <w:r>
        <w:rPr>
          <w:rFonts w:ascii="Arial Black" w:eastAsia="Arial Black"/>
          <w:sz w:val="42"/>
        </w:rPr>
        <w:t>0.7m</w:t>
      </w:r>
      <w:r>
        <w:rPr>
          <w:rFonts w:ascii="Arial Black" w:eastAsia="Arial Black"/>
          <w:spacing w:val="-29"/>
          <w:sz w:val="42"/>
        </w:rPr>
        <w:t xml:space="preserve"> </w:t>
      </w:r>
      <w:r>
        <w:rPr>
          <w:spacing w:val="-1"/>
          <w:sz w:val="42"/>
        </w:rPr>
        <w:t>以上部位的回填，用机械从管道轴线两侧同</w:t>
      </w:r>
      <w:r>
        <w:rPr>
          <w:sz w:val="42"/>
        </w:rPr>
        <w:t>时回填，夯实或碾压。</w:t>
      </w:r>
    </w:p>
    <w:p>
      <w:pPr>
        <w:pStyle w:val="ListParagraph"/>
        <w:numPr>
          <w:ilvl w:val="0"/>
          <w:numId w:val="14"/>
        </w:numPr>
        <w:tabs>
          <w:tab w:val="left" w:pos="1656"/>
        </w:tabs>
        <w:spacing w:before="0" w:after="0" w:line="545" w:lineRule="exact"/>
        <w:ind w:left="1655" w:right="0" w:hanging="661"/>
        <w:jc w:val="left"/>
        <w:rPr>
          <w:sz w:val="42"/>
        </w:rPr>
      </w:pPr>
      <w:r>
        <w:rPr>
          <w:sz w:val="42"/>
        </w:rPr>
        <w:t>、回填前排出沟槽积水。不回填淤泥、有机质土及冻土。</w:t>
      </w:r>
    </w:p>
    <w:p>
      <w:pPr>
        <w:pStyle w:val="BodyText"/>
        <w:spacing w:before="440"/>
      </w:pPr>
      <w:r>
        <w:t>去掉回填土中的石块、砖及其他杂硬带有棱角的大块物体。 短管</w:t>
      </w:r>
    </w:p>
    <w:p>
      <w:pPr>
        <w:pStyle w:val="BodyText"/>
        <w:spacing w:before="345"/>
      </w:pPr>
      <w:r>
        <w:t>≤</w:t>
      </w:r>
      <w:r>
        <w:rPr>
          <w:rFonts w:ascii="Arial Black" w:eastAsia="Arial Black" w:hAnsi="Arial Black"/>
        </w:rPr>
        <w:t xml:space="preserve">2.0 </w:t>
      </w:r>
      <w:r>
        <w:t>短管整支管检查井砂垫层碎石垫层</w:t>
      </w:r>
    </w:p>
    <w:p>
      <w:pPr>
        <w:pStyle w:val="BodyText"/>
        <w:spacing w:before="6"/>
        <w:ind w:left="0"/>
        <w:rPr>
          <w:sz w:val="39"/>
        </w:rPr>
      </w:pPr>
    </w:p>
    <w:p>
      <w:pPr>
        <w:pStyle w:val="ListParagraph"/>
        <w:numPr>
          <w:ilvl w:val="0"/>
          <w:numId w:val="14"/>
        </w:numPr>
        <w:tabs>
          <w:tab w:val="left" w:pos="1660"/>
          <w:tab w:val="left" w:pos="9136"/>
        </w:tabs>
        <w:spacing w:before="0" w:after="0" w:line="417" w:lineRule="auto"/>
        <w:ind w:left="157" w:right="631" w:firstLine="838"/>
        <w:jc w:val="left"/>
        <w:rPr>
          <w:sz w:val="42"/>
        </w:rPr>
      </w:pPr>
      <w:r>
        <w:rPr>
          <w:sz w:val="42"/>
        </w:rPr>
        <w:t>、对称分层回填，每层回填高度不大于</w:t>
        <w:tab/>
      </w:r>
      <w:r>
        <w:rPr>
          <w:rFonts w:ascii="Arial Black" w:eastAsia="Arial Black"/>
          <w:w w:val="95"/>
          <w:sz w:val="42"/>
        </w:rPr>
        <w:t>0.2m</w:t>
      </w:r>
      <w:r>
        <w:rPr>
          <w:w w:val="95"/>
          <w:sz w:val="42"/>
        </w:rPr>
        <w:t>，确保管</w:t>
      </w:r>
      <w:r>
        <w:rPr>
          <w:spacing w:val="-14"/>
          <w:w w:val="95"/>
          <w:sz w:val="42"/>
        </w:rPr>
        <w:t>道</w:t>
      </w:r>
      <w:r>
        <w:rPr>
          <w:sz w:val="42"/>
        </w:rPr>
        <w:t>及检查井不产生位移。</w:t>
      </w:r>
    </w:p>
    <w:p>
      <w:pPr>
        <w:pStyle w:val="ListParagraph"/>
        <w:numPr>
          <w:ilvl w:val="0"/>
          <w:numId w:val="14"/>
        </w:numPr>
        <w:tabs>
          <w:tab w:val="left" w:pos="1652"/>
        </w:tabs>
        <w:spacing w:before="0" w:after="0" w:line="542" w:lineRule="exact"/>
        <w:ind w:left="1652" w:right="0" w:hanging="657"/>
        <w:jc w:val="left"/>
        <w:rPr>
          <w:sz w:val="42"/>
        </w:rPr>
      </w:pPr>
      <w:r>
        <w:rPr>
          <w:spacing w:val="-6"/>
          <w:sz w:val="42"/>
        </w:rPr>
        <w:t xml:space="preserve">、从管底到管顶以上 </w:t>
      </w:r>
      <w:r>
        <w:rPr>
          <w:rFonts w:ascii="Arial Black" w:eastAsia="Arial Black"/>
          <w:sz w:val="42"/>
        </w:rPr>
        <w:t>0.4m</w:t>
      </w:r>
      <w:r>
        <w:rPr>
          <w:rFonts w:ascii="Arial Black" w:eastAsia="Arial Black"/>
          <w:spacing w:val="15"/>
          <w:sz w:val="42"/>
        </w:rPr>
        <w:t xml:space="preserve"> </w:t>
      </w:r>
      <w:r>
        <w:rPr>
          <w:sz w:val="42"/>
        </w:rPr>
        <w:t>范围内的沟槽回填材料，采用</w:t>
      </w:r>
    </w:p>
    <w:p>
      <w:pPr>
        <w:pStyle w:val="BodyText"/>
        <w:spacing w:before="5"/>
        <w:ind w:left="0"/>
        <w:rPr>
          <w:sz w:val="39"/>
        </w:rPr>
      </w:pPr>
    </w:p>
    <w:p>
      <w:pPr>
        <w:pStyle w:val="BodyText"/>
        <w:spacing w:before="1"/>
      </w:pPr>
      <w:r>
        <w:t xml:space="preserve">碎石屑、粒径小于 </w:t>
      </w:r>
      <w:r>
        <w:rPr>
          <w:rFonts w:ascii="Arial Black" w:eastAsia="Arial Black"/>
        </w:rPr>
        <w:t xml:space="preserve">40mm </w:t>
      </w:r>
      <w:r>
        <w:t>的砂砾等易于夯实的材料。</w:t>
      </w:r>
    </w:p>
    <w:p>
      <w:pPr>
        <w:pStyle w:val="BodyText"/>
        <w:spacing w:before="5"/>
        <w:ind w:left="0"/>
        <w:rPr>
          <w:sz w:val="39"/>
        </w:rPr>
      </w:pPr>
    </w:p>
    <w:p>
      <w:pPr>
        <w:pStyle w:val="ListParagraph"/>
        <w:numPr>
          <w:ilvl w:val="0"/>
          <w:numId w:val="14"/>
        </w:numPr>
        <w:tabs>
          <w:tab w:val="left" w:pos="1652"/>
        </w:tabs>
        <w:spacing w:before="1" w:after="0" w:line="240" w:lineRule="auto"/>
        <w:ind w:left="1652" w:right="0" w:hanging="657"/>
        <w:jc w:val="left"/>
        <w:rPr>
          <w:sz w:val="42"/>
        </w:rPr>
      </w:pPr>
      <w:r>
        <w:rPr>
          <w:spacing w:val="-13"/>
          <w:sz w:val="42"/>
        </w:rPr>
        <w:t xml:space="preserve">、设计管基支撑角 </w:t>
      </w:r>
      <w:r>
        <w:rPr>
          <w:rFonts w:ascii="Arial Black" w:eastAsia="Arial Black" w:hAnsi="Arial Black"/>
          <w:sz w:val="42"/>
        </w:rPr>
        <w:t>2</w:t>
      </w:r>
      <w:r>
        <w:rPr>
          <w:sz w:val="42"/>
        </w:rPr>
        <w:t>α范围内用中粗砂填充密实。</w:t>
      </w:r>
    </w:p>
    <w:p>
      <w:pPr>
        <w:pStyle w:val="BodyText"/>
        <w:spacing w:before="5"/>
        <w:ind w:left="0"/>
        <w:rPr>
          <w:sz w:val="39"/>
        </w:rPr>
      </w:pPr>
    </w:p>
    <w:p>
      <w:pPr>
        <w:pStyle w:val="ListParagraph"/>
        <w:numPr>
          <w:ilvl w:val="0"/>
          <w:numId w:val="14"/>
        </w:numPr>
        <w:tabs>
          <w:tab w:val="left" w:pos="1656"/>
        </w:tabs>
        <w:spacing w:before="1" w:after="0" w:line="432" w:lineRule="auto"/>
        <w:ind w:left="157" w:right="610" w:firstLine="838"/>
        <w:jc w:val="both"/>
        <w:rPr>
          <w:sz w:val="42"/>
        </w:rPr>
      </w:pPr>
      <w:r>
        <w:rPr>
          <w:sz w:val="42"/>
        </w:rPr>
        <w:t>、管道位于车行道下，沟槽回填先用中粗砂将管底腋角部</w:t>
      </w:r>
      <w:r>
        <w:rPr>
          <w:spacing w:val="6"/>
          <w:w w:val="95"/>
          <w:sz w:val="42"/>
        </w:rPr>
        <w:t xml:space="preserve">位填充密实后，再用中粗砂或石屑分层回填至管顶以上 </w:t>
      </w:r>
      <w:r>
        <w:rPr>
          <w:rFonts w:ascii="Arial Black" w:eastAsia="Arial Black"/>
          <w:w w:val="95"/>
          <w:sz w:val="42"/>
        </w:rPr>
        <w:t>0.5m</w:t>
      </w:r>
      <w:r>
        <w:rPr>
          <w:spacing w:val="-8"/>
          <w:w w:val="95"/>
          <w:sz w:val="42"/>
        </w:rPr>
        <w:t>，再</w:t>
      </w:r>
      <w:r>
        <w:rPr>
          <w:sz w:val="42"/>
        </w:rPr>
        <w:t>往上回填良质土。</w:t>
      </w:r>
    </w:p>
    <w:p>
      <w:pPr>
        <w:pStyle w:val="ListParagraph"/>
        <w:numPr>
          <w:ilvl w:val="0"/>
          <w:numId w:val="14"/>
        </w:numPr>
        <w:tabs>
          <w:tab w:val="left" w:pos="1652"/>
        </w:tabs>
        <w:spacing w:before="0" w:after="0" w:line="505" w:lineRule="exact"/>
        <w:ind w:left="1652" w:right="0" w:hanging="657"/>
        <w:jc w:val="left"/>
        <w:rPr>
          <w:sz w:val="42"/>
        </w:rPr>
      </w:pPr>
      <w:r>
        <w:rPr>
          <w:spacing w:val="-4"/>
          <w:sz w:val="42"/>
        </w:rPr>
        <w:t xml:space="preserve">、回填土的压实度详见下表和下图。管顶 </w:t>
      </w:r>
      <w:r>
        <w:rPr>
          <w:rFonts w:ascii="Arial Black" w:eastAsia="Arial Black"/>
          <w:sz w:val="42"/>
        </w:rPr>
        <w:t>0.4m</w:t>
      </w:r>
      <w:r>
        <w:rPr>
          <w:rFonts w:ascii="Arial Black" w:eastAsia="Arial Black"/>
          <w:spacing w:val="16"/>
          <w:sz w:val="42"/>
        </w:rPr>
        <w:t xml:space="preserve"> </w:t>
      </w:r>
      <w:r>
        <w:rPr>
          <w:sz w:val="42"/>
        </w:rPr>
        <w:t>以上按道</w:t>
      </w:r>
    </w:p>
    <w:p>
      <w:pPr>
        <w:pStyle w:val="BodyText"/>
        <w:spacing w:before="440" w:line="364" w:lineRule="auto"/>
        <w:ind w:right="866"/>
        <w:jc w:val="both"/>
      </w:pPr>
      <w:r>
        <w:t>路规范要求执行。 新管施工完毕经甲方及监理工程师验收合格后，原有废除排水管的检查井拆除井盖，排水井内管口用双隅红砖封塞管口，井内充填石屑至路基，改建井将原有收口部分拆除后重砌。</w:t>
      </w:r>
    </w:p>
    <w:p>
      <w:pPr>
        <w:pStyle w:val="BodyText"/>
        <w:spacing w:before="71"/>
        <w:ind w:left="995"/>
      </w:pPr>
      <w:r>
        <w:rPr>
          <w:rFonts w:ascii="Arial Black" w:eastAsia="Arial Black"/>
        </w:rPr>
        <w:t>6</w:t>
      </w:r>
      <w:r>
        <w:t>、变形控制和检测</w:t>
      </w:r>
    </w:p>
    <w:p>
      <w:pPr>
        <w:pStyle w:val="BodyText"/>
        <w:spacing w:before="5"/>
        <w:ind w:left="0"/>
        <w:rPr>
          <w:sz w:val="39"/>
        </w:rPr>
      </w:pPr>
    </w:p>
    <w:p>
      <w:pPr>
        <w:pStyle w:val="ListParagraph"/>
        <w:numPr>
          <w:ilvl w:val="0"/>
          <w:numId w:val="10"/>
        </w:numPr>
        <w:tabs>
          <w:tab w:val="left" w:pos="1656"/>
        </w:tabs>
        <w:spacing w:before="1" w:after="0" w:line="240" w:lineRule="auto"/>
        <w:ind w:left="1655" w:right="0" w:hanging="661"/>
        <w:jc w:val="left"/>
        <w:rPr>
          <w:sz w:val="42"/>
        </w:rPr>
      </w:pPr>
      <w:r>
        <w:rPr>
          <w:sz w:val="42"/>
        </w:rPr>
        <w:t>、埋地塑料管材通过管区回填材料的选择、填筑和压实等</w:t>
      </w:r>
    </w:p>
    <w:p>
      <w:pPr>
        <w:pStyle w:val="BodyText"/>
        <w:spacing w:before="440" w:line="364" w:lineRule="auto"/>
        <w:ind w:right="866"/>
      </w:pPr>
      <w:r>
        <w:t>控制手段，使管—土共同作用得以充分发挥，以减少埋地塑料管道的变形量。</w:t>
      </w:r>
    </w:p>
    <w:p>
      <w:pPr>
        <w:spacing w:after="0" w:line="364" w:lineRule="auto"/>
        <w:sectPr>
          <w:footerReference w:type="default" r:id="rId19"/>
          <w:pgSz w:w="17860" w:h="25260"/>
          <w:pgMar w:top="1260" w:right="2500" w:bottom="2040" w:left="2540" w:header="0" w:footer="1844"/>
          <w:pgNumType w:start="9"/>
          <w:cols w:space="708"/>
        </w:sectPr>
      </w:pPr>
    </w:p>
    <w:p>
      <w:pPr>
        <w:pStyle w:val="BodyText"/>
        <w:spacing w:line="59" w:lineRule="exact"/>
        <w:ind w:left="100"/>
        <w:rPr>
          <w:sz w:val="5"/>
        </w:rPr>
      </w:pPr>
      <w:r>
        <w:rPr>
          <w:position w:val="0"/>
          <w:sz w:val="5"/>
        </w:rPr>
        <w:drawing>
          <wp:inline distT="0" distB="0" distL="0" distR="0">
            <wp:extent cx="7980997" cy="38004"/>
            <wp:effectExtent l="0" t="0" r="0" b="0"/>
            <wp:docPr id="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0.png"/>
                    <pic:cNvPicPr/>
                  </pic:nvPicPr>
                  <pic:blipFill>
                    <a:blip xmlns:r="http://schemas.openxmlformats.org/officeDocument/2006/relationships" r:embed="rId13" cstate="print"/>
                    <a:stretch>
                      <a:fillRect/>
                    </a:stretch>
                  </pic:blipFill>
                  <pic:spPr>
                    <a:xfrm>
                      <a:off x="0" y="0"/>
                      <a:ext cx="7980997" cy="38004"/>
                    </a:xfrm>
                    <a:prstGeom prst="rect">
                      <a:avLst/>
                    </a:prstGeom>
                  </pic:spPr>
                </pic:pic>
              </a:graphicData>
            </a:graphic>
          </wp:inline>
        </w:drawing>
      </w:r>
    </w:p>
    <w:p>
      <w:pPr>
        <w:pStyle w:val="ListParagraph"/>
        <w:numPr>
          <w:ilvl w:val="0"/>
          <w:numId w:val="15"/>
        </w:numPr>
        <w:tabs>
          <w:tab w:val="left" w:pos="1656"/>
        </w:tabs>
        <w:spacing w:before="10" w:after="0" w:line="240" w:lineRule="auto"/>
        <w:ind w:left="1655" w:right="0" w:hanging="661"/>
        <w:jc w:val="left"/>
        <w:rPr>
          <w:sz w:val="42"/>
        </w:rPr>
      </w:pPr>
      <w:r>
        <w:rPr>
          <w:sz w:val="42"/>
        </w:rPr>
        <w:t>、充分利用管道胸腔部分回填压实过程中出现的管道竖向</w:t>
      </w:r>
    </w:p>
    <w:p>
      <w:pPr>
        <w:pStyle w:val="BodyText"/>
        <w:spacing w:before="440" w:line="364" w:lineRule="auto"/>
        <w:ind w:right="866"/>
        <w:jc w:val="both"/>
      </w:pPr>
      <w:r>
        <w:t>反向变形，来抵消一部分由于管道上部静荷载和活荷载作用引起的管道竖向变形，使管道周围回填土具有较大的密实度和对管的支撑反力。</w:t>
      </w:r>
    </w:p>
    <w:p>
      <w:pPr>
        <w:pStyle w:val="ListParagraph"/>
        <w:numPr>
          <w:ilvl w:val="0"/>
          <w:numId w:val="15"/>
        </w:numPr>
        <w:tabs>
          <w:tab w:val="left" w:pos="1670"/>
        </w:tabs>
        <w:spacing w:before="71" w:after="0" w:line="240" w:lineRule="auto"/>
        <w:ind w:left="1670" w:right="0" w:hanging="675"/>
        <w:jc w:val="left"/>
        <w:rPr>
          <w:sz w:val="42"/>
        </w:rPr>
      </w:pPr>
      <w:r>
        <w:rPr>
          <w:sz w:val="42"/>
        </w:rPr>
        <w:t>、管道安装覆土到设计标高后即对管道变形进行检测。</w:t>
      </w:r>
    </w:p>
    <w:p>
      <w:pPr>
        <w:pStyle w:val="BodyText"/>
        <w:spacing w:before="6"/>
        <w:ind w:left="0"/>
        <w:rPr>
          <w:sz w:val="39"/>
        </w:rPr>
      </w:pPr>
    </w:p>
    <w:p>
      <w:pPr>
        <w:pStyle w:val="ListParagraph"/>
        <w:numPr>
          <w:ilvl w:val="0"/>
          <w:numId w:val="15"/>
        </w:numPr>
        <w:tabs>
          <w:tab w:val="left" w:pos="814"/>
        </w:tabs>
        <w:spacing w:before="0" w:after="0" w:line="240" w:lineRule="auto"/>
        <w:ind w:left="813" w:right="0" w:hanging="657"/>
        <w:jc w:val="left"/>
        <w:rPr>
          <w:sz w:val="42"/>
        </w:rPr>
      </w:pPr>
      <w:r>
        <w:rPr>
          <w:sz w:val="42"/>
        </w:rPr>
        <w:t>、管道变形可采用以下方法检测：</w:t>
      </w:r>
    </w:p>
    <w:p>
      <w:pPr>
        <w:pStyle w:val="BodyText"/>
        <w:spacing w:before="502" w:line="432" w:lineRule="auto"/>
        <w:ind w:right="589" w:firstLine="838"/>
        <w:jc w:val="both"/>
      </w:pPr>
      <w:r>
        <w:rPr>
          <w:rFonts w:ascii="Arial Black" w:eastAsia="Arial Black"/>
          <w:w w:val="95"/>
        </w:rPr>
        <w:t>A</w:t>
      </w:r>
      <w:r>
        <w:rPr>
          <w:spacing w:val="-1"/>
          <w:w w:val="95"/>
        </w:rPr>
        <w:t xml:space="preserve">、人不能进入管道内的塑料管采用园度板管内拖拉法进行检 </w:t>
      </w:r>
      <w:r>
        <w:t>测（如下图）</w:t>
      </w:r>
      <w:r>
        <w:rPr>
          <w:spacing w:val="24"/>
        </w:rPr>
        <w:t xml:space="preserve">。 </w:t>
      </w:r>
      <w:r>
        <w:rPr>
          <w:rFonts w:ascii="Arial Black" w:eastAsia="Arial Black"/>
          <w:spacing w:val="3"/>
        </w:rPr>
        <w:t>B</w:t>
      </w:r>
      <w:r>
        <w:t>、人能进入管内的塑料管可直接进入管内检测其变形值。</w:t>
      </w:r>
    </w:p>
    <w:p>
      <w:pPr>
        <w:pStyle w:val="ListParagraph"/>
        <w:numPr>
          <w:ilvl w:val="0"/>
          <w:numId w:val="15"/>
        </w:numPr>
        <w:tabs>
          <w:tab w:val="left" w:pos="1656"/>
        </w:tabs>
        <w:spacing w:before="0" w:after="0" w:line="509" w:lineRule="exact"/>
        <w:ind w:left="1655" w:right="0" w:hanging="661"/>
        <w:jc w:val="left"/>
        <w:rPr>
          <w:sz w:val="42"/>
        </w:rPr>
      </w:pPr>
      <w:r>
        <w:rPr>
          <w:sz w:val="42"/>
        </w:rPr>
        <w:t>、埋地塑料管道在外压荷栽作用下，管径竖向直径变形率</w:t>
      </w:r>
    </w:p>
    <w:p>
      <w:pPr>
        <w:pStyle w:val="BodyText"/>
        <w:spacing w:before="437"/>
        <w:ind w:left="0" w:right="866"/>
        <w:jc w:val="right"/>
      </w:pPr>
      <w:r>
        <w:t>应小于管材的允许直径变形率。管材的允许直径变形率不得大于</w:t>
      </w:r>
    </w:p>
    <w:p>
      <w:pPr>
        <w:pStyle w:val="BodyText"/>
        <w:spacing w:before="348"/>
      </w:pPr>
      <w:r>
        <w:rPr>
          <w:rFonts w:ascii="Arial Black" w:eastAsia="Arial Black"/>
        </w:rPr>
        <w:t>5%</w:t>
      </w:r>
      <w:r>
        <w:t>。</w:t>
      </w:r>
    </w:p>
    <w:p>
      <w:pPr>
        <w:pStyle w:val="BodyText"/>
        <w:tabs>
          <w:tab w:val="left" w:pos="10795"/>
        </w:tabs>
        <w:spacing w:before="441"/>
        <w:ind w:left="0" w:right="786"/>
        <w:jc w:val="right"/>
        <w:rPr>
          <w:rFonts w:ascii="Cambria" w:eastAsia="Cambria" w:hAnsi="Cambria"/>
        </w:rPr>
      </w:pPr>
      <w:r>
        <w:rPr>
          <w:spacing w:val="57"/>
        </w:rPr>
        <w:t>管材的直径变</w:t>
      </w:r>
      <w:r>
        <w:rPr>
          <w:spacing w:val="53"/>
        </w:rPr>
        <w:t>形</w:t>
      </w:r>
      <w:r>
        <w:rPr>
          <w:spacing w:val="57"/>
        </w:rPr>
        <w:t>率及允许直径</w:t>
      </w:r>
      <w:r>
        <w:rPr>
          <w:spacing w:val="53"/>
        </w:rPr>
        <w:t>变</w:t>
      </w:r>
      <w:r>
        <w:rPr>
          <w:spacing w:val="57"/>
        </w:rPr>
        <w:t>形率按下式计</w:t>
      </w:r>
      <w:r>
        <w:rPr>
          <w:spacing w:val="53"/>
        </w:rPr>
        <w:t>算</w:t>
      </w:r>
      <w:r>
        <w:t>：</w:t>
        <w:tab/>
      </w:r>
      <w:r>
        <w:rPr>
          <w:rFonts w:ascii="Cambria" w:eastAsia="Cambria" w:hAnsi="Cambria"/>
        </w:rPr>
        <w:t>Є</w:t>
      </w:r>
    </w:p>
    <w:p>
      <w:pPr>
        <w:pStyle w:val="BodyText"/>
        <w:tabs>
          <w:tab w:val="left" w:pos="6670"/>
        </w:tabs>
        <w:spacing w:before="345"/>
      </w:pPr>
      <w:r>
        <w:rPr>
          <w:rFonts w:ascii="Arial Black" w:eastAsia="Arial Black" w:hAnsi="Arial Black"/>
        </w:rPr>
        <w:t>=</w:t>
      </w:r>
      <w:r>
        <w:rPr>
          <w:rFonts w:ascii="Times New Roman" w:eastAsia="Times New Roman" w:hAnsi="Times New Roman"/>
        </w:rPr>
        <w:t>∆</w:t>
      </w:r>
      <w:r>
        <w:rPr>
          <w:rFonts w:ascii="Arial Black" w:eastAsia="Arial Black" w:hAnsi="Arial Black"/>
        </w:rPr>
        <w:t>D/D</w:t>
      </w:r>
      <w:r>
        <w:t>。×</w:t>
      </w:r>
      <w:r>
        <w:rPr>
          <w:rFonts w:ascii="Arial Black" w:eastAsia="Arial Black" w:hAnsi="Arial Black"/>
        </w:rPr>
        <w:t>100%</w:t>
      </w:r>
      <w:r>
        <w:rPr>
          <w:rFonts w:ascii="Arial Black" w:eastAsia="Arial Black" w:hAnsi="Arial Black"/>
          <w:spacing w:val="-13"/>
        </w:rPr>
        <w:t xml:space="preserve"> </w:t>
      </w:r>
      <w:r>
        <w:t>〖</w:t>
      </w:r>
      <w:r>
        <w:rPr>
          <w:rFonts w:ascii="Cambria" w:eastAsia="Cambria" w:hAnsi="Cambria"/>
        </w:rPr>
        <w:t>Є</w:t>
      </w:r>
      <w:r>
        <w:rPr>
          <w:rFonts w:ascii="Cambria" w:eastAsia="Cambria" w:hAnsi="Cambria"/>
          <w:spacing w:val="23"/>
        </w:rPr>
        <w:t xml:space="preserve"> </w:t>
      </w:r>
      <w:r>
        <w:t>〗</w:t>
      </w:r>
      <w:r>
        <w:rPr>
          <w:rFonts w:ascii="Arial Black" w:eastAsia="Arial Black" w:hAnsi="Arial Black"/>
        </w:rPr>
        <w:t>=</w:t>
      </w:r>
      <w:r>
        <w:rPr>
          <w:rFonts w:ascii="Arial Black" w:eastAsia="Arial Black" w:hAnsi="Arial Black"/>
          <w:spacing w:val="-9"/>
        </w:rPr>
        <w:t xml:space="preserve"> </w:t>
      </w:r>
      <w:r>
        <w:rPr>
          <w:rFonts w:ascii="Cambria" w:eastAsia="Cambria" w:hAnsi="Cambria"/>
        </w:rPr>
        <w:t>Є</w:t>
      </w:r>
      <w:r>
        <w:rPr>
          <w:rFonts w:ascii="Cambria" w:eastAsia="Cambria" w:hAnsi="Cambria"/>
          <w:spacing w:val="23"/>
        </w:rPr>
        <w:t xml:space="preserve"> </w:t>
      </w:r>
      <w:r>
        <w:rPr>
          <w:spacing w:val="-4"/>
        </w:rPr>
        <w:t>。</w:t>
      </w:r>
      <w:r>
        <w:rPr>
          <w:rFonts w:ascii="Arial Black" w:eastAsia="Arial Black" w:hAnsi="Arial Black"/>
        </w:rPr>
        <w:t>/K</w:t>
        <w:tab/>
      </w:r>
      <w:r>
        <w:t>式</w:t>
      </w:r>
      <w:r>
        <w:rPr>
          <w:spacing w:val="-4"/>
        </w:rPr>
        <w:t>中</w:t>
      </w:r>
      <w:r>
        <w:rPr>
          <w:rFonts w:ascii="Cambria" w:eastAsia="Cambria" w:hAnsi="Cambria"/>
        </w:rPr>
        <w:t>Є</w:t>
      </w:r>
      <w:r>
        <w:rPr>
          <w:rFonts w:ascii="Cambria" w:eastAsia="Cambria" w:hAnsi="Cambria"/>
          <w:spacing w:val="90"/>
        </w:rPr>
        <w:t xml:space="preserve"> </w:t>
      </w:r>
      <w:r>
        <w:t>——直径变形率；</w:t>
      </w:r>
    </w:p>
    <w:p>
      <w:pPr>
        <w:pStyle w:val="BodyText"/>
        <w:spacing w:before="492"/>
        <w:ind w:left="995"/>
      </w:pPr>
      <w:r>
        <w:rPr>
          <w:rFonts w:ascii="Times New Roman" w:eastAsia="Times New Roman" w:hAnsi="Times New Roman"/>
        </w:rPr>
        <w:t>∆</w:t>
      </w:r>
      <w:r>
        <w:rPr>
          <w:rFonts w:ascii="Arial Black" w:eastAsia="Arial Black" w:hAnsi="Arial Black"/>
        </w:rPr>
        <w:t>D</w:t>
      </w:r>
      <w:r>
        <w:rPr>
          <w:rFonts w:ascii="Times New Roman" w:eastAsia="Times New Roman" w:hAnsi="Times New Roman"/>
          <w:spacing w:val="-13"/>
        </w:rPr>
        <w:t xml:space="preserve">—— </w:t>
      </w:r>
      <w:r>
        <w:rPr>
          <w:spacing w:val="63"/>
        </w:rPr>
        <w:t>管道在组合荷载作用下管径的竖向直径变形量</w:t>
      </w:r>
    </w:p>
    <w:p>
      <w:pPr>
        <w:pStyle w:val="BodyText"/>
        <w:spacing w:before="6"/>
        <w:ind w:left="0"/>
        <w:rPr>
          <w:sz w:val="40"/>
        </w:rPr>
      </w:pPr>
    </w:p>
    <w:p>
      <w:pPr>
        <w:pStyle w:val="BodyText"/>
        <w:spacing w:before="1" w:line="444" w:lineRule="auto"/>
        <w:ind w:right="1112"/>
      </w:pPr>
      <w:r>
        <w:rPr>
          <w:spacing w:val="10"/>
        </w:rPr>
        <w:t>（</w:t>
      </w:r>
      <w:r>
        <w:rPr>
          <w:rFonts w:ascii="Arial Black" w:eastAsia="Arial Black" w:hAnsi="Arial Black"/>
          <w:spacing w:val="10"/>
        </w:rPr>
        <w:t>mm</w:t>
      </w:r>
      <w:r>
        <w:rPr>
          <w:spacing w:val="10"/>
        </w:rPr>
        <w:t xml:space="preserve">）； </w:t>
      </w:r>
      <w:r>
        <w:rPr>
          <w:rFonts w:ascii="Arial Black" w:eastAsia="Arial Black" w:hAnsi="Arial Black"/>
          <w:spacing w:val="27"/>
        </w:rPr>
        <w:t>D</w:t>
      </w:r>
      <w:r>
        <w:t>。——管材的计算直径（</w:t>
      </w:r>
      <w:r>
        <w:rPr>
          <w:spacing w:val="-2"/>
        </w:rPr>
        <w:t>管壁截面中心轴线的直</w:t>
      </w:r>
      <w:r>
        <w:t>径）（</w:t>
      </w:r>
      <w:r>
        <w:rPr>
          <w:rFonts w:ascii="Arial Black" w:eastAsia="Arial Black" w:hAnsi="Arial Black"/>
        </w:rPr>
        <w:t>mm</w:t>
      </w:r>
      <w:r>
        <w:t>）；</w:t>
      </w:r>
      <w:r>
        <w:rPr>
          <w:spacing w:val="-7"/>
        </w:rPr>
        <w:t xml:space="preserve"> 〖</w:t>
      </w:r>
      <w:r>
        <w:rPr>
          <w:rFonts w:ascii="Cambria" w:eastAsia="Cambria" w:hAnsi="Cambria"/>
        </w:rPr>
        <w:t>Є</w:t>
      </w:r>
      <w:r>
        <w:rPr>
          <w:rFonts w:ascii="Cambria" w:eastAsia="Cambria" w:hAnsi="Cambria"/>
          <w:spacing w:val="82"/>
        </w:rPr>
        <w:t xml:space="preserve"> </w:t>
      </w:r>
      <w:r>
        <w:t>〗——允许直径变形率；</w:t>
      </w:r>
    </w:p>
    <w:p>
      <w:pPr>
        <w:pStyle w:val="BodyText"/>
        <w:tabs>
          <w:tab w:val="left" w:pos="1229"/>
        </w:tabs>
        <w:spacing w:line="559" w:lineRule="exact"/>
        <w:ind w:left="786"/>
      </w:pPr>
      <w:r>
        <w:rPr>
          <w:rFonts w:ascii="Cambria" w:eastAsia="Cambria" w:hAnsi="Cambria"/>
        </w:rPr>
        <w:t>Є</w:t>
        <w:tab/>
      </w:r>
      <w:r>
        <w:t>。——管材的弹性直径变形率（</w:t>
      </w:r>
      <w:r>
        <w:rPr>
          <w:spacing w:val="79"/>
        </w:rPr>
        <w:t xml:space="preserve"> </w:t>
      </w:r>
      <w:r>
        <w:rPr>
          <w:rFonts w:ascii="Arial Black" w:eastAsia="Arial Black" w:hAnsi="Arial Black"/>
          <w:spacing w:val="5"/>
        </w:rPr>
        <w:t>%</w:t>
      </w:r>
      <w:r>
        <w:rPr>
          <w:spacing w:val="5"/>
        </w:rPr>
        <w:t>），</w:t>
      </w:r>
      <w:r>
        <w:t>由压扁试验决定；</w:t>
      </w:r>
    </w:p>
    <w:p>
      <w:pPr>
        <w:pStyle w:val="BodyText"/>
        <w:spacing w:before="5"/>
        <w:ind w:left="0"/>
      </w:pPr>
    </w:p>
    <w:p>
      <w:pPr>
        <w:pStyle w:val="BodyText"/>
        <w:spacing w:before="1"/>
        <w:ind w:left="786"/>
      </w:pPr>
      <w:r>
        <w:rPr>
          <w:rFonts w:ascii="Arial Black" w:eastAsia="Arial Black" w:hAnsi="Arial Black"/>
        </w:rPr>
        <w:t>K</w:t>
      </w:r>
      <w:r>
        <w:rPr>
          <w:rFonts w:ascii="幼圆" w:eastAsia="幼圆" w:hAnsi="幼圆" w:hint="eastAsia"/>
        </w:rPr>
        <w:t>——</w:t>
      </w:r>
      <w:r>
        <w:t xml:space="preserve">安全系数，一般可取 </w:t>
      </w:r>
      <w:r>
        <w:rPr>
          <w:rFonts w:ascii="Arial Black" w:eastAsia="Arial Black" w:hAnsi="Arial Black"/>
        </w:rPr>
        <w:t>1.5</w:t>
      </w:r>
      <w:r>
        <w:t>。</w:t>
      </w:r>
    </w:p>
    <w:p>
      <w:pPr>
        <w:pStyle w:val="BodyText"/>
        <w:spacing w:before="6"/>
        <w:ind w:left="0"/>
        <w:rPr>
          <w:sz w:val="56"/>
        </w:rPr>
      </w:pPr>
    </w:p>
    <w:p>
      <w:pPr>
        <w:pStyle w:val="Heading1"/>
      </w:pPr>
      <w:r>
        <w:rPr>
          <w:rFonts w:ascii="Arial" w:eastAsia="Arial"/>
        </w:rPr>
        <w:t>6</w:t>
      </w:r>
      <w:r>
        <w:t>、路面恢复</w:t>
      </w:r>
    </w:p>
    <w:p>
      <w:pPr>
        <w:pStyle w:val="BodyText"/>
        <w:spacing w:before="5"/>
        <w:ind w:left="0"/>
        <w:rPr>
          <w:b/>
          <w:sz w:val="40"/>
        </w:rPr>
      </w:pPr>
    </w:p>
    <w:p>
      <w:pPr>
        <w:pStyle w:val="ListParagraph"/>
        <w:numPr>
          <w:ilvl w:val="0"/>
          <w:numId w:val="9"/>
        </w:numPr>
        <w:tabs>
          <w:tab w:val="left" w:pos="1442"/>
          <w:tab w:val="left" w:pos="1443"/>
        </w:tabs>
        <w:spacing w:before="0" w:after="0" w:line="240" w:lineRule="auto"/>
        <w:ind w:left="1442" w:right="0" w:hanging="448"/>
        <w:jc w:val="left"/>
        <w:rPr>
          <w:sz w:val="42"/>
        </w:rPr>
      </w:pPr>
      <w:r>
        <w:rPr>
          <w:sz w:val="42"/>
        </w:rPr>
        <w:t>级配碎石基层</w:t>
      </w:r>
    </w:p>
    <w:p>
      <w:pPr>
        <w:spacing w:after="0" w:line="240" w:lineRule="auto"/>
        <w:jc w:val="lef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0" w:history="1">
        <w:r>
          <w:rPr>
            <w:rFonts w:ascii="SimSun" w:eastAsia="SimSun" w:hAnsi="SimSun" w:cs="SimSun"/>
            <w:b/>
            <w:bCs/>
            <w:color w:val="0000EE"/>
            <w:sz w:val="30"/>
            <w:szCs w:val="30"/>
            <w:u w:val="single" w:color="0000EE"/>
          </w:rPr>
          <w:t>https://d.book118.com/828072034025006032</w:t>
        </w:r>
      </w:hyperlink>
    </w:p>
    <w:p>
      <w:pPr>
        <w:spacing w:after="0" w:line="240" w:lineRule="auto"/>
        <w:jc w:val="left"/>
        <w:rPr>
          <w:sz w:val="42"/>
        </w:rPr>
      </w:pPr>
    </w:p>
    <w:sectPr>
      <w:footerReference w:type="default" r:id="rId21"/>
      <w:pgSz w:w="17860" w:h="25260"/>
      <w:pgMar w:top="1260" w:right="2500" w:bottom="2040" w:left="2540" w:header="0" w:footer="1844"/>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Black">
    <w:altName w:val="Arial Black"/>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Cambria">
    <w:altName w:val="Cambria"/>
    <w:charset w:val="00"/>
    <w:family w:val="roman"/>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5.4pt;height:15.5pt;margin-top:1159.7pt;margin-left:133.86pt;mso-position-horizontal-relative:page;mso-position-vertical-relative:page;position:absolute;z-index:-251658240"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5.4pt;height:15.5pt;margin-top:1159.7pt;margin-left:133.86pt;mso-position-horizontal-relative:page;mso-position-vertical-relative:page;position:absolute;z-index:-251657216"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5.4pt;height:15.5pt;margin-top:1159.7pt;margin-left:133.86pt;mso-position-horizontal-relative:page;mso-position-vertical-relative:page;position:absolute;z-index:-251656192"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5.4pt;height:15.5pt;margin-top:1159.7pt;margin-left:133.86pt;mso-position-horizontal-relative:page;mso-position-vertical-relative:page;position:absolute;z-index:-251655168"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5.4pt;height:15.5pt;margin-top:1159.7pt;margin-left:133.86pt;mso-position-horizontal-relative:page;mso-position-vertical-relative:page;position:absolute;z-index:-251654144" filled="f" stroked="f">
          <v:textbox inset="0,0,0,0">
            <w:txbxContent>
              <w:p>
                <w:pPr>
                  <w:spacing w:before="33" w:line="277" w:lineRule="exact"/>
                  <w:ind w:left="20" w:right="0" w:firstLine="0"/>
                  <w:jc w:val="left"/>
                  <w:rPr>
                    <w:rFonts w:ascii="Arial"/>
                    <w:sz w:val="27"/>
                  </w:rPr>
                </w:pPr>
                <w:r>
                  <w:rPr>
                    <w:rFonts w:ascii="Arial"/>
                    <w:w w:val="89"/>
                    <w:sz w:val="27"/>
                  </w:rPr>
                  <w:t>.</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C5ED8"/>
    <w:multiLevelType w:val="hybridMultilevel"/>
    <w:tmpl w:val="00000000"/>
    <w:lvl w:ilvl="0">
      <w:start w:val="1"/>
      <w:numFmt w:val="decimal"/>
      <w:lvlText w:val="（%1）"/>
      <w:lvlJc w:val="left"/>
      <w:pPr>
        <w:ind w:left="2073" w:hanging="1078"/>
        <w:jc w:val="left"/>
      </w:pPr>
      <w:rPr>
        <w:rFonts w:ascii="宋体" w:eastAsia="宋体" w:hAnsi="宋体" w:cs="宋体" w:hint="default"/>
        <w:spacing w:val="-1"/>
        <w:w w:val="83"/>
        <w:sz w:val="40"/>
        <w:szCs w:val="40"/>
      </w:rPr>
    </w:lvl>
    <w:lvl w:ilvl="1">
      <w:start w:val="0"/>
      <w:numFmt w:val="bullet"/>
      <w:lvlText w:val="•"/>
      <w:lvlJc w:val="left"/>
      <w:pPr>
        <w:ind w:left="3153" w:hanging="1078"/>
      </w:pPr>
      <w:rPr>
        <w:rFonts w:hint="default"/>
      </w:rPr>
    </w:lvl>
    <w:lvl w:ilvl="2">
      <w:start w:val="0"/>
      <w:numFmt w:val="bullet"/>
      <w:lvlText w:val="•"/>
      <w:lvlJc w:val="left"/>
      <w:pPr>
        <w:ind w:left="4227" w:hanging="1078"/>
      </w:pPr>
      <w:rPr>
        <w:rFonts w:hint="default"/>
      </w:rPr>
    </w:lvl>
    <w:lvl w:ilvl="3">
      <w:start w:val="0"/>
      <w:numFmt w:val="bullet"/>
      <w:lvlText w:val="•"/>
      <w:lvlJc w:val="left"/>
      <w:pPr>
        <w:ind w:left="5301" w:hanging="1078"/>
      </w:pPr>
      <w:rPr>
        <w:rFonts w:hint="default"/>
      </w:rPr>
    </w:lvl>
    <w:lvl w:ilvl="4">
      <w:start w:val="0"/>
      <w:numFmt w:val="bullet"/>
      <w:lvlText w:val="•"/>
      <w:lvlJc w:val="left"/>
      <w:pPr>
        <w:ind w:left="6375" w:hanging="1078"/>
      </w:pPr>
      <w:rPr>
        <w:rFonts w:hint="default"/>
      </w:rPr>
    </w:lvl>
    <w:lvl w:ilvl="5">
      <w:start w:val="0"/>
      <w:numFmt w:val="bullet"/>
      <w:lvlText w:val="•"/>
      <w:lvlJc w:val="left"/>
      <w:pPr>
        <w:ind w:left="7449" w:hanging="1078"/>
      </w:pPr>
      <w:rPr>
        <w:rFonts w:hint="default"/>
      </w:rPr>
    </w:lvl>
    <w:lvl w:ilvl="6">
      <w:start w:val="0"/>
      <w:numFmt w:val="bullet"/>
      <w:lvlText w:val="•"/>
      <w:lvlJc w:val="left"/>
      <w:pPr>
        <w:ind w:left="8523" w:hanging="1078"/>
      </w:pPr>
      <w:rPr>
        <w:rFonts w:hint="default"/>
      </w:rPr>
    </w:lvl>
    <w:lvl w:ilvl="7">
      <w:start w:val="0"/>
      <w:numFmt w:val="bullet"/>
      <w:lvlText w:val="•"/>
      <w:lvlJc w:val="left"/>
      <w:pPr>
        <w:ind w:left="9597" w:hanging="1078"/>
      </w:pPr>
      <w:rPr>
        <w:rFonts w:hint="default"/>
      </w:rPr>
    </w:lvl>
    <w:lvl w:ilvl="8">
      <w:start w:val="0"/>
      <w:numFmt w:val="bullet"/>
      <w:lvlText w:val="•"/>
      <w:lvlJc w:val="left"/>
      <w:pPr>
        <w:ind w:left="10671" w:hanging="1078"/>
      </w:pPr>
      <w:rPr>
        <w:rFonts w:hint="default"/>
      </w:rPr>
    </w:lvl>
  </w:abstractNum>
  <w:abstractNum w:abstractNumId="1">
    <w:nsid w:val="04AB9EAE"/>
    <w:multiLevelType w:val="hybridMultilevel"/>
    <w:tmpl w:val="00000000"/>
    <w:lvl w:ilvl="0">
      <w:start w:val="2"/>
      <w:numFmt w:val="decimal"/>
      <w:lvlText w:val="%1）"/>
      <w:lvlJc w:val="left"/>
      <w:pPr>
        <w:ind w:left="1652" w:hanging="657"/>
        <w:jc w:val="left"/>
      </w:pPr>
      <w:rPr>
        <w:rFonts w:ascii="Arial Black" w:eastAsia="Arial Black" w:hAnsi="Arial Black" w:cs="Arial Black" w:hint="default"/>
        <w:spacing w:val="-1"/>
        <w:w w:val="83"/>
        <w:sz w:val="40"/>
        <w:szCs w:val="40"/>
      </w:rPr>
    </w:lvl>
    <w:lvl w:ilvl="1">
      <w:start w:val="0"/>
      <w:numFmt w:val="bullet"/>
      <w:lvlText w:val="•"/>
      <w:lvlJc w:val="left"/>
      <w:pPr>
        <w:ind w:left="2775" w:hanging="657"/>
      </w:pPr>
      <w:rPr>
        <w:rFonts w:hint="default"/>
      </w:rPr>
    </w:lvl>
    <w:lvl w:ilvl="2">
      <w:start w:val="0"/>
      <w:numFmt w:val="bullet"/>
      <w:lvlText w:val="•"/>
      <w:lvlJc w:val="left"/>
      <w:pPr>
        <w:ind w:left="3891" w:hanging="657"/>
      </w:pPr>
      <w:rPr>
        <w:rFonts w:hint="default"/>
      </w:rPr>
    </w:lvl>
    <w:lvl w:ilvl="3">
      <w:start w:val="0"/>
      <w:numFmt w:val="bullet"/>
      <w:lvlText w:val="•"/>
      <w:lvlJc w:val="left"/>
      <w:pPr>
        <w:ind w:left="5007" w:hanging="657"/>
      </w:pPr>
      <w:rPr>
        <w:rFonts w:hint="default"/>
      </w:rPr>
    </w:lvl>
    <w:lvl w:ilvl="4">
      <w:start w:val="0"/>
      <w:numFmt w:val="bullet"/>
      <w:lvlText w:val="•"/>
      <w:lvlJc w:val="left"/>
      <w:pPr>
        <w:ind w:left="6123" w:hanging="657"/>
      </w:pPr>
      <w:rPr>
        <w:rFonts w:hint="default"/>
      </w:rPr>
    </w:lvl>
    <w:lvl w:ilvl="5">
      <w:start w:val="0"/>
      <w:numFmt w:val="bullet"/>
      <w:lvlText w:val="•"/>
      <w:lvlJc w:val="left"/>
      <w:pPr>
        <w:ind w:left="7239" w:hanging="657"/>
      </w:pPr>
      <w:rPr>
        <w:rFonts w:hint="default"/>
      </w:rPr>
    </w:lvl>
    <w:lvl w:ilvl="6">
      <w:start w:val="0"/>
      <w:numFmt w:val="bullet"/>
      <w:lvlText w:val="•"/>
      <w:lvlJc w:val="left"/>
      <w:pPr>
        <w:ind w:left="8355" w:hanging="657"/>
      </w:pPr>
      <w:rPr>
        <w:rFonts w:hint="default"/>
      </w:rPr>
    </w:lvl>
    <w:lvl w:ilvl="7">
      <w:start w:val="0"/>
      <w:numFmt w:val="bullet"/>
      <w:lvlText w:val="•"/>
      <w:lvlJc w:val="left"/>
      <w:pPr>
        <w:ind w:left="9471" w:hanging="657"/>
      </w:pPr>
      <w:rPr>
        <w:rFonts w:hint="default"/>
      </w:rPr>
    </w:lvl>
    <w:lvl w:ilvl="8">
      <w:start w:val="0"/>
      <w:numFmt w:val="bullet"/>
      <w:lvlText w:val="•"/>
      <w:lvlJc w:val="left"/>
      <w:pPr>
        <w:ind w:left="10587" w:hanging="657"/>
      </w:pPr>
      <w:rPr>
        <w:rFonts w:hint="default"/>
      </w:rPr>
    </w:lvl>
  </w:abstractNum>
  <w:abstractNum w:abstractNumId="2">
    <w:nsid w:val="08EE9718"/>
    <w:multiLevelType w:val="hybridMultilevel"/>
    <w:tmpl w:val="00000000"/>
    <w:lvl w:ilvl="0">
      <w:start w:val="1"/>
      <w:numFmt w:val="decimal"/>
      <w:lvlText w:val="%1）"/>
      <w:lvlJc w:val="left"/>
      <w:pPr>
        <w:ind w:left="1655" w:hanging="660"/>
        <w:jc w:val="right"/>
      </w:pPr>
      <w:rPr>
        <w:rFonts w:ascii="Arial Black" w:eastAsia="Arial Black" w:hAnsi="Arial Black" w:cs="Arial Black" w:hint="default"/>
        <w:spacing w:val="0"/>
        <w:w w:val="83"/>
        <w:sz w:val="40"/>
        <w:szCs w:val="40"/>
      </w:rPr>
    </w:lvl>
    <w:lvl w:ilvl="1">
      <w:start w:val="0"/>
      <w:numFmt w:val="bullet"/>
      <w:lvlText w:val="•"/>
      <w:lvlJc w:val="left"/>
      <w:pPr>
        <w:ind w:left="2775" w:hanging="660"/>
      </w:pPr>
      <w:rPr>
        <w:rFonts w:hint="default"/>
      </w:rPr>
    </w:lvl>
    <w:lvl w:ilvl="2">
      <w:start w:val="0"/>
      <w:numFmt w:val="bullet"/>
      <w:lvlText w:val="•"/>
      <w:lvlJc w:val="left"/>
      <w:pPr>
        <w:ind w:left="3891" w:hanging="660"/>
      </w:pPr>
      <w:rPr>
        <w:rFonts w:hint="default"/>
      </w:rPr>
    </w:lvl>
    <w:lvl w:ilvl="3">
      <w:start w:val="0"/>
      <w:numFmt w:val="bullet"/>
      <w:lvlText w:val="•"/>
      <w:lvlJc w:val="left"/>
      <w:pPr>
        <w:ind w:left="5007" w:hanging="660"/>
      </w:pPr>
      <w:rPr>
        <w:rFonts w:hint="default"/>
      </w:rPr>
    </w:lvl>
    <w:lvl w:ilvl="4">
      <w:start w:val="0"/>
      <w:numFmt w:val="bullet"/>
      <w:lvlText w:val="•"/>
      <w:lvlJc w:val="left"/>
      <w:pPr>
        <w:ind w:left="6123" w:hanging="660"/>
      </w:pPr>
      <w:rPr>
        <w:rFonts w:hint="default"/>
      </w:rPr>
    </w:lvl>
    <w:lvl w:ilvl="5">
      <w:start w:val="0"/>
      <w:numFmt w:val="bullet"/>
      <w:lvlText w:val="•"/>
      <w:lvlJc w:val="left"/>
      <w:pPr>
        <w:ind w:left="7239" w:hanging="660"/>
      </w:pPr>
      <w:rPr>
        <w:rFonts w:hint="default"/>
      </w:rPr>
    </w:lvl>
    <w:lvl w:ilvl="6">
      <w:start w:val="0"/>
      <w:numFmt w:val="bullet"/>
      <w:lvlText w:val="•"/>
      <w:lvlJc w:val="left"/>
      <w:pPr>
        <w:ind w:left="8355" w:hanging="660"/>
      </w:pPr>
      <w:rPr>
        <w:rFonts w:hint="default"/>
      </w:rPr>
    </w:lvl>
    <w:lvl w:ilvl="7">
      <w:start w:val="0"/>
      <w:numFmt w:val="bullet"/>
      <w:lvlText w:val="•"/>
      <w:lvlJc w:val="left"/>
      <w:pPr>
        <w:ind w:left="9471" w:hanging="660"/>
      </w:pPr>
      <w:rPr>
        <w:rFonts w:hint="default"/>
      </w:rPr>
    </w:lvl>
    <w:lvl w:ilvl="8">
      <w:start w:val="0"/>
      <w:numFmt w:val="bullet"/>
      <w:lvlText w:val="•"/>
      <w:lvlJc w:val="left"/>
      <w:pPr>
        <w:ind w:left="10587" w:hanging="660"/>
      </w:pPr>
      <w:rPr>
        <w:rFonts w:hint="default"/>
      </w:rPr>
    </w:lvl>
  </w:abstractNum>
  <w:abstractNum w:abstractNumId="3">
    <w:nsid w:val="0DCC04CF"/>
    <w:multiLevelType w:val="hybridMultilevel"/>
    <w:tmpl w:val="00000000"/>
    <w:lvl w:ilvl="0">
      <w:start w:val="1"/>
      <w:numFmt w:val="decimal"/>
      <w:lvlText w:val="%1）"/>
      <w:lvlJc w:val="left"/>
      <w:pPr>
        <w:ind w:left="1655" w:hanging="660"/>
        <w:jc w:val="right"/>
      </w:pPr>
      <w:rPr>
        <w:rFonts w:ascii="Arial Black" w:eastAsia="Arial Black" w:hAnsi="Arial Black" w:cs="Arial Black" w:hint="default"/>
        <w:spacing w:val="0"/>
        <w:w w:val="83"/>
        <w:sz w:val="40"/>
        <w:szCs w:val="40"/>
      </w:rPr>
    </w:lvl>
    <w:lvl w:ilvl="1">
      <w:start w:val="0"/>
      <w:numFmt w:val="bullet"/>
      <w:lvlText w:val="•"/>
      <w:lvlJc w:val="left"/>
      <w:pPr>
        <w:ind w:left="2775" w:hanging="660"/>
      </w:pPr>
      <w:rPr>
        <w:rFonts w:hint="default"/>
      </w:rPr>
    </w:lvl>
    <w:lvl w:ilvl="2">
      <w:start w:val="0"/>
      <w:numFmt w:val="bullet"/>
      <w:lvlText w:val="•"/>
      <w:lvlJc w:val="left"/>
      <w:pPr>
        <w:ind w:left="3891" w:hanging="660"/>
      </w:pPr>
      <w:rPr>
        <w:rFonts w:hint="default"/>
      </w:rPr>
    </w:lvl>
    <w:lvl w:ilvl="3">
      <w:start w:val="0"/>
      <w:numFmt w:val="bullet"/>
      <w:lvlText w:val="•"/>
      <w:lvlJc w:val="left"/>
      <w:pPr>
        <w:ind w:left="5007" w:hanging="660"/>
      </w:pPr>
      <w:rPr>
        <w:rFonts w:hint="default"/>
      </w:rPr>
    </w:lvl>
    <w:lvl w:ilvl="4">
      <w:start w:val="0"/>
      <w:numFmt w:val="bullet"/>
      <w:lvlText w:val="•"/>
      <w:lvlJc w:val="left"/>
      <w:pPr>
        <w:ind w:left="6123" w:hanging="660"/>
      </w:pPr>
      <w:rPr>
        <w:rFonts w:hint="default"/>
      </w:rPr>
    </w:lvl>
    <w:lvl w:ilvl="5">
      <w:start w:val="0"/>
      <w:numFmt w:val="bullet"/>
      <w:lvlText w:val="•"/>
      <w:lvlJc w:val="left"/>
      <w:pPr>
        <w:ind w:left="7239" w:hanging="660"/>
      </w:pPr>
      <w:rPr>
        <w:rFonts w:hint="default"/>
      </w:rPr>
    </w:lvl>
    <w:lvl w:ilvl="6">
      <w:start w:val="0"/>
      <w:numFmt w:val="bullet"/>
      <w:lvlText w:val="•"/>
      <w:lvlJc w:val="left"/>
      <w:pPr>
        <w:ind w:left="8355" w:hanging="660"/>
      </w:pPr>
      <w:rPr>
        <w:rFonts w:hint="default"/>
      </w:rPr>
    </w:lvl>
    <w:lvl w:ilvl="7">
      <w:start w:val="0"/>
      <w:numFmt w:val="bullet"/>
      <w:lvlText w:val="•"/>
      <w:lvlJc w:val="left"/>
      <w:pPr>
        <w:ind w:left="9471" w:hanging="660"/>
      </w:pPr>
      <w:rPr>
        <w:rFonts w:hint="default"/>
      </w:rPr>
    </w:lvl>
    <w:lvl w:ilvl="8">
      <w:start w:val="0"/>
      <w:numFmt w:val="bullet"/>
      <w:lvlText w:val="•"/>
      <w:lvlJc w:val="left"/>
      <w:pPr>
        <w:ind w:left="10587" w:hanging="660"/>
      </w:pPr>
      <w:rPr>
        <w:rFonts w:hint="default"/>
      </w:rPr>
    </w:lvl>
  </w:abstractNum>
  <w:abstractNum w:abstractNumId="4">
    <w:nsid w:val="11614A0B"/>
    <w:multiLevelType w:val="hybridMultilevel"/>
    <w:tmpl w:val="00000000"/>
    <w:lvl w:ilvl="0">
      <w:start w:val="1"/>
      <w:numFmt w:val="decimal"/>
      <w:lvlText w:val="%1"/>
      <w:lvlJc w:val="left"/>
      <w:pPr>
        <w:ind w:left="1442" w:hanging="447"/>
        <w:jc w:val="left"/>
      </w:pPr>
      <w:rPr>
        <w:rFonts w:ascii="Arial Black" w:eastAsia="Arial Black" w:hAnsi="Arial Black" w:cs="Arial Black" w:hint="default"/>
        <w:w w:val="83"/>
        <w:sz w:val="42"/>
        <w:szCs w:val="42"/>
      </w:rPr>
    </w:lvl>
    <w:lvl w:ilvl="1">
      <w:start w:val="1"/>
      <w:numFmt w:val="decimal"/>
      <w:lvlText w:val="%2."/>
      <w:lvlJc w:val="left"/>
      <w:pPr>
        <w:ind w:left="1560" w:hanging="353"/>
        <w:jc w:val="left"/>
      </w:pPr>
      <w:rPr>
        <w:rFonts w:ascii="Arial Black" w:eastAsia="Arial Black" w:hAnsi="Arial Black" w:cs="Arial Black" w:hint="default"/>
        <w:spacing w:val="-3"/>
        <w:w w:val="83"/>
        <w:sz w:val="40"/>
        <w:szCs w:val="40"/>
      </w:rPr>
    </w:lvl>
    <w:lvl w:ilvl="2">
      <w:start w:val="0"/>
      <w:numFmt w:val="bullet"/>
      <w:lvlText w:val="•"/>
      <w:lvlJc w:val="left"/>
      <w:pPr>
        <w:ind w:left="2811" w:hanging="353"/>
      </w:pPr>
      <w:rPr>
        <w:rFonts w:hint="default"/>
      </w:rPr>
    </w:lvl>
    <w:lvl w:ilvl="3">
      <w:start w:val="0"/>
      <w:numFmt w:val="bullet"/>
      <w:lvlText w:val="•"/>
      <w:lvlJc w:val="left"/>
      <w:pPr>
        <w:ind w:left="4062" w:hanging="353"/>
      </w:pPr>
      <w:rPr>
        <w:rFonts w:hint="default"/>
      </w:rPr>
    </w:lvl>
    <w:lvl w:ilvl="4">
      <w:start w:val="0"/>
      <w:numFmt w:val="bullet"/>
      <w:lvlText w:val="•"/>
      <w:lvlJc w:val="left"/>
      <w:pPr>
        <w:ind w:left="5313" w:hanging="353"/>
      </w:pPr>
      <w:rPr>
        <w:rFonts w:hint="default"/>
      </w:rPr>
    </w:lvl>
    <w:lvl w:ilvl="5">
      <w:start w:val="0"/>
      <w:numFmt w:val="bullet"/>
      <w:lvlText w:val="•"/>
      <w:lvlJc w:val="left"/>
      <w:pPr>
        <w:ind w:left="6564" w:hanging="353"/>
      </w:pPr>
      <w:rPr>
        <w:rFonts w:hint="default"/>
      </w:rPr>
    </w:lvl>
    <w:lvl w:ilvl="6">
      <w:start w:val="0"/>
      <w:numFmt w:val="bullet"/>
      <w:lvlText w:val="•"/>
      <w:lvlJc w:val="left"/>
      <w:pPr>
        <w:ind w:left="7815" w:hanging="353"/>
      </w:pPr>
      <w:rPr>
        <w:rFonts w:hint="default"/>
      </w:rPr>
    </w:lvl>
    <w:lvl w:ilvl="7">
      <w:start w:val="0"/>
      <w:numFmt w:val="bullet"/>
      <w:lvlText w:val="•"/>
      <w:lvlJc w:val="left"/>
      <w:pPr>
        <w:ind w:left="9066" w:hanging="353"/>
      </w:pPr>
      <w:rPr>
        <w:rFonts w:hint="default"/>
      </w:rPr>
    </w:lvl>
    <w:lvl w:ilvl="8">
      <w:start w:val="0"/>
      <w:numFmt w:val="bullet"/>
      <w:lvlText w:val="•"/>
      <w:lvlJc w:val="left"/>
      <w:pPr>
        <w:ind w:left="10317" w:hanging="353"/>
      </w:pPr>
      <w:rPr>
        <w:rFonts w:hint="default"/>
      </w:rPr>
    </w:lvl>
  </w:abstractNum>
  <w:abstractNum w:abstractNumId="5">
    <w:nsid w:val="11ECEED0"/>
    <w:multiLevelType w:val="hybridMultilevel"/>
    <w:tmpl w:val="00000000"/>
    <w:lvl w:ilvl="0">
      <w:start w:val="1"/>
      <w:numFmt w:val="decimal"/>
      <w:lvlText w:val="%1"/>
      <w:lvlJc w:val="left"/>
      <w:pPr>
        <w:ind w:left="603" w:hanging="447"/>
        <w:jc w:val="left"/>
      </w:pPr>
      <w:rPr>
        <w:rFonts w:hint="default"/>
        <w:w w:val="83"/>
      </w:rPr>
    </w:lvl>
    <w:lvl w:ilvl="1">
      <w:start w:val="0"/>
      <w:numFmt w:val="bullet"/>
      <w:lvlText w:val="•"/>
      <w:lvlJc w:val="left"/>
      <w:pPr>
        <w:ind w:left="600" w:hanging="447"/>
      </w:pPr>
      <w:rPr>
        <w:rFonts w:hint="default"/>
      </w:rPr>
    </w:lvl>
    <w:lvl w:ilvl="2">
      <w:start w:val="0"/>
      <w:numFmt w:val="bullet"/>
      <w:lvlText w:val="•"/>
      <w:lvlJc w:val="left"/>
      <w:pPr>
        <w:ind w:left="1840" w:hanging="447"/>
      </w:pPr>
      <w:rPr>
        <w:rFonts w:hint="default"/>
      </w:rPr>
    </w:lvl>
    <w:lvl w:ilvl="3">
      <w:start w:val="0"/>
      <w:numFmt w:val="bullet"/>
      <w:lvlText w:val="•"/>
      <w:lvlJc w:val="left"/>
      <w:pPr>
        <w:ind w:left="3212" w:hanging="447"/>
      </w:pPr>
      <w:rPr>
        <w:rFonts w:hint="default"/>
      </w:rPr>
    </w:lvl>
    <w:lvl w:ilvl="4">
      <w:start w:val="0"/>
      <w:numFmt w:val="bullet"/>
      <w:lvlText w:val="•"/>
      <w:lvlJc w:val="left"/>
      <w:pPr>
        <w:ind w:left="4584" w:hanging="447"/>
      </w:pPr>
      <w:rPr>
        <w:rFonts w:hint="default"/>
      </w:rPr>
    </w:lvl>
    <w:lvl w:ilvl="5">
      <w:start w:val="0"/>
      <w:numFmt w:val="bullet"/>
      <w:lvlText w:val="•"/>
      <w:lvlJc w:val="left"/>
      <w:pPr>
        <w:ind w:left="5957" w:hanging="447"/>
      </w:pPr>
      <w:rPr>
        <w:rFonts w:hint="default"/>
      </w:rPr>
    </w:lvl>
    <w:lvl w:ilvl="6">
      <w:start w:val="0"/>
      <w:numFmt w:val="bullet"/>
      <w:lvlText w:val="•"/>
      <w:lvlJc w:val="left"/>
      <w:pPr>
        <w:ind w:left="7329" w:hanging="447"/>
      </w:pPr>
      <w:rPr>
        <w:rFonts w:hint="default"/>
      </w:rPr>
    </w:lvl>
    <w:lvl w:ilvl="7">
      <w:start w:val="0"/>
      <w:numFmt w:val="bullet"/>
      <w:lvlText w:val="•"/>
      <w:lvlJc w:val="left"/>
      <w:pPr>
        <w:ind w:left="8702" w:hanging="447"/>
      </w:pPr>
      <w:rPr>
        <w:rFonts w:hint="default"/>
      </w:rPr>
    </w:lvl>
    <w:lvl w:ilvl="8">
      <w:start w:val="0"/>
      <w:numFmt w:val="bullet"/>
      <w:lvlText w:val="•"/>
      <w:lvlJc w:val="left"/>
      <w:pPr>
        <w:ind w:left="10074" w:hanging="447"/>
      </w:pPr>
      <w:rPr>
        <w:rFonts w:hint="default"/>
      </w:rPr>
    </w:lvl>
  </w:abstractNum>
  <w:abstractNum w:abstractNumId="6">
    <w:nsid w:val="1C6AE169"/>
    <w:multiLevelType w:val="hybridMultilevel"/>
    <w:tmpl w:val="00000000"/>
    <w:lvl w:ilvl="0">
      <w:start w:val="1"/>
      <w:numFmt w:val="decimal"/>
      <w:lvlText w:val="%1）"/>
      <w:lvlJc w:val="left"/>
      <w:pPr>
        <w:ind w:left="157" w:hanging="660"/>
        <w:jc w:val="left"/>
      </w:pPr>
      <w:rPr>
        <w:rFonts w:ascii="Arial Black" w:eastAsia="Arial Black" w:hAnsi="Arial Black" w:cs="Arial Black" w:hint="default"/>
        <w:spacing w:val="0"/>
        <w:w w:val="83"/>
        <w:sz w:val="40"/>
        <w:szCs w:val="40"/>
      </w:rPr>
    </w:lvl>
    <w:lvl w:ilvl="1">
      <w:start w:val="0"/>
      <w:numFmt w:val="bullet"/>
      <w:lvlText w:val="•"/>
      <w:lvlJc w:val="left"/>
      <w:pPr>
        <w:ind w:left="1425" w:hanging="660"/>
      </w:pPr>
      <w:rPr>
        <w:rFonts w:hint="default"/>
      </w:rPr>
    </w:lvl>
    <w:lvl w:ilvl="2">
      <w:start w:val="0"/>
      <w:numFmt w:val="bullet"/>
      <w:lvlText w:val="•"/>
      <w:lvlJc w:val="left"/>
      <w:pPr>
        <w:ind w:left="2691" w:hanging="660"/>
      </w:pPr>
      <w:rPr>
        <w:rFonts w:hint="default"/>
      </w:rPr>
    </w:lvl>
    <w:lvl w:ilvl="3">
      <w:start w:val="0"/>
      <w:numFmt w:val="bullet"/>
      <w:lvlText w:val="•"/>
      <w:lvlJc w:val="left"/>
      <w:pPr>
        <w:ind w:left="3957" w:hanging="660"/>
      </w:pPr>
      <w:rPr>
        <w:rFonts w:hint="default"/>
      </w:rPr>
    </w:lvl>
    <w:lvl w:ilvl="4">
      <w:start w:val="0"/>
      <w:numFmt w:val="bullet"/>
      <w:lvlText w:val="•"/>
      <w:lvlJc w:val="left"/>
      <w:pPr>
        <w:ind w:left="5223" w:hanging="660"/>
      </w:pPr>
      <w:rPr>
        <w:rFonts w:hint="default"/>
      </w:rPr>
    </w:lvl>
    <w:lvl w:ilvl="5">
      <w:start w:val="0"/>
      <w:numFmt w:val="bullet"/>
      <w:lvlText w:val="•"/>
      <w:lvlJc w:val="left"/>
      <w:pPr>
        <w:ind w:left="6489" w:hanging="660"/>
      </w:pPr>
      <w:rPr>
        <w:rFonts w:hint="default"/>
      </w:rPr>
    </w:lvl>
    <w:lvl w:ilvl="6">
      <w:start w:val="0"/>
      <w:numFmt w:val="bullet"/>
      <w:lvlText w:val="•"/>
      <w:lvlJc w:val="left"/>
      <w:pPr>
        <w:ind w:left="7755" w:hanging="660"/>
      </w:pPr>
      <w:rPr>
        <w:rFonts w:hint="default"/>
      </w:rPr>
    </w:lvl>
    <w:lvl w:ilvl="7">
      <w:start w:val="0"/>
      <w:numFmt w:val="bullet"/>
      <w:lvlText w:val="•"/>
      <w:lvlJc w:val="left"/>
      <w:pPr>
        <w:ind w:left="9021" w:hanging="660"/>
      </w:pPr>
      <w:rPr>
        <w:rFonts w:hint="default"/>
      </w:rPr>
    </w:lvl>
    <w:lvl w:ilvl="8">
      <w:start w:val="0"/>
      <w:numFmt w:val="bullet"/>
      <w:lvlText w:val="•"/>
      <w:lvlJc w:val="left"/>
      <w:pPr>
        <w:ind w:left="10287" w:hanging="660"/>
      </w:pPr>
      <w:rPr>
        <w:rFonts w:hint="default"/>
      </w:rPr>
    </w:lvl>
  </w:abstractNum>
  <w:abstractNum w:abstractNumId="7">
    <w:nsid w:val="1F838A80"/>
    <w:multiLevelType w:val="hybridMultilevel"/>
    <w:tmpl w:val="00000000"/>
    <w:lvl w:ilvl="0">
      <w:start w:val="1"/>
      <w:numFmt w:val="decimal"/>
      <w:lvlText w:val="（%1）"/>
      <w:lvlJc w:val="left"/>
      <w:pPr>
        <w:ind w:left="2073" w:hanging="1078"/>
        <w:jc w:val="left"/>
      </w:pPr>
      <w:rPr>
        <w:rFonts w:ascii="宋体" w:eastAsia="宋体" w:hAnsi="宋体" w:cs="宋体" w:hint="default"/>
        <w:spacing w:val="-1"/>
        <w:w w:val="83"/>
        <w:sz w:val="40"/>
        <w:szCs w:val="40"/>
      </w:rPr>
    </w:lvl>
    <w:lvl w:ilvl="1">
      <w:start w:val="0"/>
      <w:numFmt w:val="bullet"/>
      <w:lvlText w:val="•"/>
      <w:lvlJc w:val="left"/>
      <w:pPr>
        <w:ind w:left="3153" w:hanging="1078"/>
      </w:pPr>
      <w:rPr>
        <w:rFonts w:hint="default"/>
      </w:rPr>
    </w:lvl>
    <w:lvl w:ilvl="2">
      <w:start w:val="0"/>
      <w:numFmt w:val="bullet"/>
      <w:lvlText w:val="•"/>
      <w:lvlJc w:val="left"/>
      <w:pPr>
        <w:ind w:left="4227" w:hanging="1078"/>
      </w:pPr>
      <w:rPr>
        <w:rFonts w:hint="default"/>
      </w:rPr>
    </w:lvl>
    <w:lvl w:ilvl="3">
      <w:start w:val="0"/>
      <w:numFmt w:val="bullet"/>
      <w:lvlText w:val="•"/>
      <w:lvlJc w:val="left"/>
      <w:pPr>
        <w:ind w:left="5301" w:hanging="1078"/>
      </w:pPr>
      <w:rPr>
        <w:rFonts w:hint="default"/>
      </w:rPr>
    </w:lvl>
    <w:lvl w:ilvl="4">
      <w:start w:val="0"/>
      <w:numFmt w:val="bullet"/>
      <w:lvlText w:val="•"/>
      <w:lvlJc w:val="left"/>
      <w:pPr>
        <w:ind w:left="6375" w:hanging="1078"/>
      </w:pPr>
      <w:rPr>
        <w:rFonts w:hint="default"/>
      </w:rPr>
    </w:lvl>
    <w:lvl w:ilvl="5">
      <w:start w:val="0"/>
      <w:numFmt w:val="bullet"/>
      <w:lvlText w:val="•"/>
      <w:lvlJc w:val="left"/>
      <w:pPr>
        <w:ind w:left="7449" w:hanging="1078"/>
      </w:pPr>
      <w:rPr>
        <w:rFonts w:hint="default"/>
      </w:rPr>
    </w:lvl>
    <w:lvl w:ilvl="6">
      <w:start w:val="0"/>
      <w:numFmt w:val="bullet"/>
      <w:lvlText w:val="•"/>
      <w:lvlJc w:val="left"/>
      <w:pPr>
        <w:ind w:left="8523" w:hanging="1078"/>
      </w:pPr>
      <w:rPr>
        <w:rFonts w:hint="default"/>
      </w:rPr>
    </w:lvl>
    <w:lvl w:ilvl="7">
      <w:start w:val="0"/>
      <w:numFmt w:val="bullet"/>
      <w:lvlText w:val="•"/>
      <w:lvlJc w:val="left"/>
      <w:pPr>
        <w:ind w:left="9597" w:hanging="1078"/>
      </w:pPr>
      <w:rPr>
        <w:rFonts w:hint="default"/>
      </w:rPr>
    </w:lvl>
    <w:lvl w:ilvl="8">
      <w:start w:val="0"/>
      <w:numFmt w:val="bullet"/>
      <w:lvlText w:val="•"/>
      <w:lvlJc w:val="left"/>
      <w:pPr>
        <w:ind w:left="10671" w:hanging="1078"/>
      </w:pPr>
      <w:rPr>
        <w:rFonts w:hint="default"/>
      </w:rPr>
    </w:lvl>
  </w:abstractNum>
  <w:abstractNum w:abstractNumId="8">
    <w:nsid w:val="21559BDF"/>
    <w:multiLevelType w:val="hybridMultilevel"/>
    <w:tmpl w:val="00000000"/>
    <w:lvl w:ilvl="0">
      <w:start w:val="1"/>
      <w:numFmt w:val="decimal"/>
      <w:lvlText w:val="%1）"/>
      <w:lvlJc w:val="left"/>
      <w:pPr>
        <w:ind w:left="157" w:hanging="660"/>
        <w:jc w:val="left"/>
      </w:pPr>
      <w:rPr>
        <w:rFonts w:ascii="Arial Black" w:eastAsia="Arial Black" w:hAnsi="Arial Black" w:cs="Arial Black" w:hint="default"/>
        <w:spacing w:val="0"/>
        <w:w w:val="83"/>
        <w:sz w:val="40"/>
        <w:szCs w:val="40"/>
      </w:rPr>
    </w:lvl>
    <w:lvl w:ilvl="1">
      <w:start w:val="0"/>
      <w:numFmt w:val="bullet"/>
      <w:lvlText w:val="•"/>
      <w:lvlJc w:val="left"/>
      <w:pPr>
        <w:ind w:left="1425" w:hanging="660"/>
      </w:pPr>
      <w:rPr>
        <w:rFonts w:hint="default"/>
      </w:rPr>
    </w:lvl>
    <w:lvl w:ilvl="2">
      <w:start w:val="0"/>
      <w:numFmt w:val="bullet"/>
      <w:lvlText w:val="•"/>
      <w:lvlJc w:val="left"/>
      <w:pPr>
        <w:ind w:left="2691" w:hanging="660"/>
      </w:pPr>
      <w:rPr>
        <w:rFonts w:hint="default"/>
      </w:rPr>
    </w:lvl>
    <w:lvl w:ilvl="3">
      <w:start w:val="0"/>
      <w:numFmt w:val="bullet"/>
      <w:lvlText w:val="•"/>
      <w:lvlJc w:val="left"/>
      <w:pPr>
        <w:ind w:left="3957" w:hanging="660"/>
      </w:pPr>
      <w:rPr>
        <w:rFonts w:hint="default"/>
      </w:rPr>
    </w:lvl>
    <w:lvl w:ilvl="4">
      <w:start w:val="0"/>
      <w:numFmt w:val="bullet"/>
      <w:lvlText w:val="•"/>
      <w:lvlJc w:val="left"/>
      <w:pPr>
        <w:ind w:left="5223" w:hanging="660"/>
      </w:pPr>
      <w:rPr>
        <w:rFonts w:hint="default"/>
      </w:rPr>
    </w:lvl>
    <w:lvl w:ilvl="5">
      <w:start w:val="0"/>
      <w:numFmt w:val="bullet"/>
      <w:lvlText w:val="•"/>
      <w:lvlJc w:val="left"/>
      <w:pPr>
        <w:ind w:left="6489" w:hanging="660"/>
      </w:pPr>
      <w:rPr>
        <w:rFonts w:hint="default"/>
      </w:rPr>
    </w:lvl>
    <w:lvl w:ilvl="6">
      <w:start w:val="0"/>
      <w:numFmt w:val="bullet"/>
      <w:lvlText w:val="•"/>
      <w:lvlJc w:val="left"/>
      <w:pPr>
        <w:ind w:left="7755" w:hanging="660"/>
      </w:pPr>
      <w:rPr>
        <w:rFonts w:hint="default"/>
      </w:rPr>
    </w:lvl>
    <w:lvl w:ilvl="7">
      <w:start w:val="0"/>
      <w:numFmt w:val="bullet"/>
      <w:lvlText w:val="•"/>
      <w:lvlJc w:val="left"/>
      <w:pPr>
        <w:ind w:left="9021" w:hanging="660"/>
      </w:pPr>
      <w:rPr>
        <w:rFonts w:hint="default"/>
      </w:rPr>
    </w:lvl>
    <w:lvl w:ilvl="8">
      <w:start w:val="0"/>
      <w:numFmt w:val="bullet"/>
      <w:lvlText w:val="•"/>
      <w:lvlJc w:val="left"/>
      <w:pPr>
        <w:ind w:left="10287" w:hanging="660"/>
      </w:pPr>
      <w:rPr>
        <w:rFonts w:hint="default"/>
      </w:rPr>
    </w:lvl>
  </w:abstractNum>
  <w:abstractNum w:abstractNumId="9">
    <w:nsid w:val="3A00D3C2"/>
    <w:multiLevelType w:val="hybridMultilevel"/>
    <w:tmpl w:val="00000000"/>
    <w:lvl w:ilvl="0">
      <w:start w:val="1"/>
      <w:numFmt w:val="upperLetter"/>
      <w:lvlText w:val="%1."/>
      <w:lvlJc w:val="left"/>
      <w:pPr>
        <w:ind w:left="1406" w:hanging="411"/>
        <w:jc w:val="left"/>
      </w:pPr>
      <w:rPr>
        <w:rFonts w:ascii="Arial Black" w:eastAsia="Arial Black" w:hAnsi="Arial Black" w:cs="Arial Black" w:hint="default"/>
        <w:spacing w:val="-1"/>
        <w:w w:val="85"/>
        <w:sz w:val="40"/>
        <w:szCs w:val="40"/>
      </w:rPr>
    </w:lvl>
    <w:lvl w:ilvl="1">
      <w:start w:val="0"/>
      <w:numFmt w:val="bullet"/>
      <w:lvlText w:val="•"/>
      <w:lvlJc w:val="left"/>
      <w:pPr>
        <w:ind w:left="2541" w:hanging="411"/>
      </w:pPr>
      <w:rPr>
        <w:rFonts w:hint="default"/>
      </w:rPr>
    </w:lvl>
    <w:lvl w:ilvl="2">
      <w:start w:val="0"/>
      <w:numFmt w:val="bullet"/>
      <w:lvlText w:val="•"/>
      <w:lvlJc w:val="left"/>
      <w:pPr>
        <w:ind w:left="3683" w:hanging="411"/>
      </w:pPr>
      <w:rPr>
        <w:rFonts w:hint="default"/>
      </w:rPr>
    </w:lvl>
    <w:lvl w:ilvl="3">
      <w:start w:val="0"/>
      <w:numFmt w:val="bullet"/>
      <w:lvlText w:val="•"/>
      <w:lvlJc w:val="left"/>
      <w:pPr>
        <w:ind w:left="4825" w:hanging="411"/>
      </w:pPr>
      <w:rPr>
        <w:rFonts w:hint="default"/>
      </w:rPr>
    </w:lvl>
    <w:lvl w:ilvl="4">
      <w:start w:val="0"/>
      <w:numFmt w:val="bullet"/>
      <w:lvlText w:val="•"/>
      <w:lvlJc w:val="left"/>
      <w:pPr>
        <w:ind w:left="5967" w:hanging="411"/>
      </w:pPr>
      <w:rPr>
        <w:rFonts w:hint="default"/>
      </w:rPr>
    </w:lvl>
    <w:lvl w:ilvl="5">
      <w:start w:val="0"/>
      <w:numFmt w:val="bullet"/>
      <w:lvlText w:val="•"/>
      <w:lvlJc w:val="left"/>
      <w:pPr>
        <w:ind w:left="7109" w:hanging="411"/>
      </w:pPr>
      <w:rPr>
        <w:rFonts w:hint="default"/>
      </w:rPr>
    </w:lvl>
    <w:lvl w:ilvl="6">
      <w:start w:val="0"/>
      <w:numFmt w:val="bullet"/>
      <w:lvlText w:val="•"/>
      <w:lvlJc w:val="left"/>
      <w:pPr>
        <w:ind w:left="8251" w:hanging="411"/>
      </w:pPr>
      <w:rPr>
        <w:rFonts w:hint="default"/>
      </w:rPr>
    </w:lvl>
    <w:lvl w:ilvl="7">
      <w:start w:val="0"/>
      <w:numFmt w:val="bullet"/>
      <w:lvlText w:val="•"/>
      <w:lvlJc w:val="left"/>
      <w:pPr>
        <w:ind w:left="9393" w:hanging="411"/>
      </w:pPr>
      <w:rPr>
        <w:rFonts w:hint="default"/>
      </w:rPr>
    </w:lvl>
    <w:lvl w:ilvl="8">
      <w:start w:val="0"/>
      <w:numFmt w:val="bullet"/>
      <w:lvlText w:val="•"/>
      <w:lvlJc w:val="left"/>
      <w:pPr>
        <w:ind w:left="10535" w:hanging="411"/>
      </w:pPr>
      <w:rPr>
        <w:rFonts w:hint="default"/>
      </w:rPr>
    </w:lvl>
  </w:abstractNum>
  <w:abstractNum w:abstractNumId="10">
    <w:nsid w:val="4EB3ECD7"/>
    <w:multiLevelType w:val="hybridMultilevel"/>
    <w:tmpl w:val="00000000"/>
    <w:lvl w:ilvl="0">
      <w:start w:val="1"/>
      <w:numFmt w:val="upperLetter"/>
      <w:lvlText w:val="%1."/>
      <w:lvlJc w:val="left"/>
      <w:pPr>
        <w:ind w:left="995" w:hanging="400"/>
        <w:jc w:val="left"/>
      </w:pPr>
      <w:rPr>
        <w:rFonts w:ascii="Arial Black" w:eastAsia="Arial Black" w:hAnsi="Arial Black" w:cs="Arial Black" w:hint="default"/>
        <w:spacing w:val="-1"/>
        <w:w w:val="85"/>
        <w:sz w:val="40"/>
        <w:szCs w:val="40"/>
      </w:rPr>
    </w:lvl>
    <w:lvl w:ilvl="1">
      <w:start w:val="0"/>
      <w:numFmt w:val="bullet"/>
      <w:lvlText w:val="•"/>
      <w:lvlJc w:val="left"/>
      <w:pPr>
        <w:ind w:left="2181" w:hanging="400"/>
      </w:pPr>
      <w:rPr>
        <w:rFonts w:hint="default"/>
      </w:rPr>
    </w:lvl>
    <w:lvl w:ilvl="2">
      <w:start w:val="0"/>
      <w:numFmt w:val="bullet"/>
      <w:lvlText w:val="•"/>
      <w:lvlJc w:val="left"/>
      <w:pPr>
        <w:ind w:left="3363" w:hanging="400"/>
      </w:pPr>
      <w:rPr>
        <w:rFonts w:hint="default"/>
      </w:rPr>
    </w:lvl>
    <w:lvl w:ilvl="3">
      <w:start w:val="0"/>
      <w:numFmt w:val="bullet"/>
      <w:lvlText w:val="•"/>
      <w:lvlJc w:val="left"/>
      <w:pPr>
        <w:ind w:left="4545" w:hanging="400"/>
      </w:pPr>
      <w:rPr>
        <w:rFonts w:hint="default"/>
      </w:rPr>
    </w:lvl>
    <w:lvl w:ilvl="4">
      <w:start w:val="0"/>
      <w:numFmt w:val="bullet"/>
      <w:lvlText w:val="•"/>
      <w:lvlJc w:val="left"/>
      <w:pPr>
        <w:ind w:left="5727" w:hanging="400"/>
      </w:pPr>
      <w:rPr>
        <w:rFonts w:hint="default"/>
      </w:rPr>
    </w:lvl>
    <w:lvl w:ilvl="5">
      <w:start w:val="0"/>
      <w:numFmt w:val="bullet"/>
      <w:lvlText w:val="•"/>
      <w:lvlJc w:val="left"/>
      <w:pPr>
        <w:ind w:left="6909" w:hanging="400"/>
      </w:pPr>
      <w:rPr>
        <w:rFonts w:hint="default"/>
      </w:rPr>
    </w:lvl>
    <w:lvl w:ilvl="6">
      <w:start w:val="0"/>
      <w:numFmt w:val="bullet"/>
      <w:lvlText w:val="•"/>
      <w:lvlJc w:val="left"/>
      <w:pPr>
        <w:ind w:left="8091" w:hanging="400"/>
      </w:pPr>
      <w:rPr>
        <w:rFonts w:hint="default"/>
      </w:rPr>
    </w:lvl>
    <w:lvl w:ilvl="7">
      <w:start w:val="0"/>
      <w:numFmt w:val="bullet"/>
      <w:lvlText w:val="•"/>
      <w:lvlJc w:val="left"/>
      <w:pPr>
        <w:ind w:left="9273" w:hanging="400"/>
      </w:pPr>
      <w:rPr>
        <w:rFonts w:hint="default"/>
      </w:rPr>
    </w:lvl>
    <w:lvl w:ilvl="8">
      <w:start w:val="0"/>
      <w:numFmt w:val="bullet"/>
      <w:lvlText w:val="•"/>
      <w:lvlJc w:val="left"/>
      <w:pPr>
        <w:ind w:left="10455" w:hanging="400"/>
      </w:pPr>
      <w:rPr>
        <w:rFonts w:hint="default"/>
      </w:rPr>
    </w:lvl>
  </w:abstractNum>
  <w:abstractNum w:abstractNumId="11">
    <w:nsid w:val="5ADF5F39"/>
    <w:multiLevelType w:val="hybridMultilevel"/>
    <w:tmpl w:val="00000000"/>
    <w:lvl w:ilvl="0">
      <w:start w:val="1"/>
      <w:numFmt w:val="decimal"/>
      <w:lvlText w:val="%1）"/>
      <w:lvlJc w:val="left"/>
      <w:pPr>
        <w:ind w:left="1652" w:hanging="657"/>
        <w:jc w:val="left"/>
      </w:pPr>
      <w:rPr>
        <w:rFonts w:ascii="Arial Black" w:eastAsia="Arial Black" w:hAnsi="Arial Black" w:cs="Arial Black" w:hint="default"/>
        <w:spacing w:val="-1"/>
        <w:w w:val="83"/>
        <w:sz w:val="40"/>
        <w:szCs w:val="40"/>
      </w:rPr>
    </w:lvl>
    <w:lvl w:ilvl="1">
      <w:start w:val="0"/>
      <w:numFmt w:val="bullet"/>
      <w:lvlText w:val="•"/>
      <w:lvlJc w:val="left"/>
      <w:pPr>
        <w:ind w:left="2775" w:hanging="657"/>
      </w:pPr>
      <w:rPr>
        <w:rFonts w:hint="default"/>
      </w:rPr>
    </w:lvl>
    <w:lvl w:ilvl="2">
      <w:start w:val="0"/>
      <w:numFmt w:val="bullet"/>
      <w:lvlText w:val="•"/>
      <w:lvlJc w:val="left"/>
      <w:pPr>
        <w:ind w:left="3891" w:hanging="657"/>
      </w:pPr>
      <w:rPr>
        <w:rFonts w:hint="default"/>
      </w:rPr>
    </w:lvl>
    <w:lvl w:ilvl="3">
      <w:start w:val="0"/>
      <w:numFmt w:val="bullet"/>
      <w:lvlText w:val="•"/>
      <w:lvlJc w:val="left"/>
      <w:pPr>
        <w:ind w:left="5007" w:hanging="657"/>
      </w:pPr>
      <w:rPr>
        <w:rFonts w:hint="default"/>
      </w:rPr>
    </w:lvl>
    <w:lvl w:ilvl="4">
      <w:start w:val="0"/>
      <w:numFmt w:val="bullet"/>
      <w:lvlText w:val="•"/>
      <w:lvlJc w:val="left"/>
      <w:pPr>
        <w:ind w:left="6123" w:hanging="657"/>
      </w:pPr>
      <w:rPr>
        <w:rFonts w:hint="default"/>
      </w:rPr>
    </w:lvl>
    <w:lvl w:ilvl="5">
      <w:start w:val="0"/>
      <w:numFmt w:val="bullet"/>
      <w:lvlText w:val="•"/>
      <w:lvlJc w:val="left"/>
      <w:pPr>
        <w:ind w:left="7239" w:hanging="657"/>
      </w:pPr>
      <w:rPr>
        <w:rFonts w:hint="default"/>
      </w:rPr>
    </w:lvl>
    <w:lvl w:ilvl="6">
      <w:start w:val="0"/>
      <w:numFmt w:val="bullet"/>
      <w:lvlText w:val="•"/>
      <w:lvlJc w:val="left"/>
      <w:pPr>
        <w:ind w:left="8355" w:hanging="657"/>
      </w:pPr>
      <w:rPr>
        <w:rFonts w:hint="default"/>
      </w:rPr>
    </w:lvl>
    <w:lvl w:ilvl="7">
      <w:start w:val="0"/>
      <w:numFmt w:val="bullet"/>
      <w:lvlText w:val="•"/>
      <w:lvlJc w:val="left"/>
      <w:pPr>
        <w:ind w:left="9471" w:hanging="657"/>
      </w:pPr>
      <w:rPr>
        <w:rFonts w:hint="default"/>
      </w:rPr>
    </w:lvl>
    <w:lvl w:ilvl="8">
      <w:start w:val="0"/>
      <w:numFmt w:val="bullet"/>
      <w:lvlText w:val="•"/>
      <w:lvlJc w:val="left"/>
      <w:pPr>
        <w:ind w:left="10587" w:hanging="657"/>
      </w:pPr>
      <w:rPr>
        <w:rFonts w:hint="default"/>
      </w:rPr>
    </w:lvl>
  </w:abstractNum>
  <w:abstractNum w:abstractNumId="12">
    <w:nsid w:val="6ACA0256"/>
    <w:multiLevelType w:val="hybridMultilevel"/>
    <w:tmpl w:val="00000000"/>
    <w:lvl w:ilvl="0">
      <w:start w:val="1"/>
      <w:numFmt w:val="decimal"/>
      <w:lvlText w:val="%1）"/>
      <w:lvlJc w:val="left"/>
      <w:pPr>
        <w:ind w:left="1652" w:hanging="657"/>
        <w:jc w:val="left"/>
      </w:pPr>
      <w:rPr>
        <w:rFonts w:ascii="Arial Black" w:eastAsia="Arial Black" w:hAnsi="Arial Black" w:cs="Arial Black" w:hint="default"/>
        <w:spacing w:val="-1"/>
        <w:w w:val="83"/>
        <w:sz w:val="40"/>
        <w:szCs w:val="40"/>
      </w:rPr>
    </w:lvl>
    <w:lvl w:ilvl="1">
      <w:start w:val="0"/>
      <w:numFmt w:val="bullet"/>
      <w:lvlText w:val="•"/>
      <w:lvlJc w:val="left"/>
      <w:pPr>
        <w:ind w:left="2775" w:hanging="657"/>
      </w:pPr>
      <w:rPr>
        <w:rFonts w:hint="default"/>
      </w:rPr>
    </w:lvl>
    <w:lvl w:ilvl="2">
      <w:start w:val="0"/>
      <w:numFmt w:val="bullet"/>
      <w:lvlText w:val="•"/>
      <w:lvlJc w:val="left"/>
      <w:pPr>
        <w:ind w:left="3891" w:hanging="657"/>
      </w:pPr>
      <w:rPr>
        <w:rFonts w:hint="default"/>
      </w:rPr>
    </w:lvl>
    <w:lvl w:ilvl="3">
      <w:start w:val="0"/>
      <w:numFmt w:val="bullet"/>
      <w:lvlText w:val="•"/>
      <w:lvlJc w:val="left"/>
      <w:pPr>
        <w:ind w:left="5007" w:hanging="657"/>
      </w:pPr>
      <w:rPr>
        <w:rFonts w:hint="default"/>
      </w:rPr>
    </w:lvl>
    <w:lvl w:ilvl="4">
      <w:start w:val="0"/>
      <w:numFmt w:val="bullet"/>
      <w:lvlText w:val="•"/>
      <w:lvlJc w:val="left"/>
      <w:pPr>
        <w:ind w:left="6123" w:hanging="657"/>
      </w:pPr>
      <w:rPr>
        <w:rFonts w:hint="default"/>
      </w:rPr>
    </w:lvl>
    <w:lvl w:ilvl="5">
      <w:start w:val="0"/>
      <w:numFmt w:val="bullet"/>
      <w:lvlText w:val="•"/>
      <w:lvlJc w:val="left"/>
      <w:pPr>
        <w:ind w:left="7239" w:hanging="657"/>
      </w:pPr>
      <w:rPr>
        <w:rFonts w:hint="default"/>
      </w:rPr>
    </w:lvl>
    <w:lvl w:ilvl="6">
      <w:start w:val="0"/>
      <w:numFmt w:val="bullet"/>
      <w:lvlText w:val="•"/>
      <w:lvlJc w:val="left"/>
      <w:pPr>
        <w:ind w:left="8355" w:hanging="657"/>
      </w:pPr>
      <w:rPr>
        <w:rFonts w:hint="default"/>
      </w:rPr>
    </w:lvl>
    <w:lvl w:ilvl="7">
      <w:start w:val="0"/>
      <w:numFmt w:val="bullet"/>
      <w:lvlText w:val="•"/>
      <w:lvlJc w:val="left"/>
      <w:pPr>
        <w:ind w:left="9471" w:hanging="657"/>
      </w:pPr>
      <w:rPr>
        <w:rFonts w:hint="default"/>
      </w:rPr>
    </w:lvl>
    <w:lvl w:ilvl="8">
      <w:start w:val="0"/>
      <w:numFmt w:val="bullet"/>
      <w:lvlText w:val="•"/>
      <w:lvlJc w:val="left"/>
      <w:pPr>
        <w:ind w:left="10587" w:hanging="657"/>
      </w:pPr>
      <w:rPr>
        <w:rFonts w:hint="default"/>
      </w:rPr>
    </w:lvl>
  </w:abstractNum>
  <w:abstractNum w:abstractNumId="13">
    <w:nsid w:val="7D8D3E43"/>
    <w:multiLevelType w:val="hybridMultilevel"/>
    <w:tmpl w:val="00000000"/>
    <w:lvl w:ilvl="0">
      <w:start w:val="1"/>
      <w:numFmt w:val="decimal"/>
      <w:lvlText w:val="%1）"/>
      <w:lvlJc w:val="left"/>
      <w:pPr>
        <w:ind w:left="1652" w:hanging="657"/>
        <w:jc w:val="left"/>
      </w:pPr>
      <w:rPr>
        <w:rFonts w:ascii="Arial Black" w:eastAsia="Arial Black" w:hAnsi="Arial Black" w:cs="Arial Black" w:hint="default"/>
        <w:spacing w:val="-1"/>
        <w:w w:val="83"/>
        <w:sz w:val="40"/>
        <w:szCs w:val="40"/>
      </w:rPr>
    </w:lvl>
    <w:lvl w:ilvl="1">
      <w:start w:val="0"/>
      <w:numFmt w:val="bullet"/>
      <w:lvlText w:val="•"/>
      <w:lvlJc w:val="left"/>
      <w:pPr>
        <w:ind w:left="2775" w:hanging="657"/>
      </w:pPr>
      <w:rPr>
        <w:rFonts w:hint="default"/>
      </w:rPr>
    </w:lvl>
    <w:lvl w:ilvl="2">
      <w:start w:val="0"/>
      <w:numFmt w:val="bullet"/>
      <w:lvlText w:val="•"/>
      <w:lvlJc w:val="left"/>
      <w:pPr>
        <w:ind w:left="3891" w:hanging="657"/>
      </w:pPr>
      <w:rPr>
        <w:rFonts w:hint="default"/>
      </w:rPr>
    </w:lvl>
    <w:lvl w:ilvl="3">
      <w:start w:val="0"/>
      <w:numFmt w:val="bullet"/>
      <w:lvlText w:val="•"/>
      <w:lvlJc w:val="left"/>
      <w:pPr>
        <w:ind w:left="5007" w:hanging="657"/>
      </w:pPr>
      <w:rPr>
        <w:rFonts w:hint="default"/>
      </w:rPr>
    </w:lvl>
    <w:lvl w:ilvl="4">
      <w:start w:val="0"/>
      <w:numFmt w:val="bullet"/>
      <w:lvlText w:val="•"/>
      <w:lvlJc w:val="left"/>
      <w:pPr>
        <w:ind w:left="6123" w:hanging="657"/>
      </w:pPr>
      <w:rPr>
        <w:rFonts w:hint="default"/>
      </w:rPr>
    </w:lvl>
    <w:lvl w:ilvl="5">
      <w:start w:val="0"/>
      <w:numFmt w:val="bullet"/>
      <w:lvlText w:val="•"/>
      <w:lvlJc w:val="left"/>
      <w:pPr>
        <w:ind w:left="7239" w:hanging="657"/>
      </w:pPr>
      <w:rPr>
        <w:rFonts w:hint="default"/>
      </w:rPr>
    </w:lvl>
    <w:lvl w:ilvl="6">
      <w:start w:val="0"/>
      <w:numFmt w:val="bullet"/>
      <w:lvlText w:val="•"/>
      <w:lvlJc w:val="left"/>
      <w:pPr>
        <w:ind w:left="8355" w:hanging="657"/>
      </w:pPr>
      <w:rPr>
        <w:rFonts w:hint="default"/>
      </w:rPr>
    </w:lvl>
    <w:lvl w:ilvl="7">
      <w:start w:val="0"/>
      <w:numFmt w:val="bullet"/>
      <w:lvlText w:val="•"/>
      <w:lvlJc w:val="left"/>
      <w:pPr>
        <w:ind w:left="9471" w:hanging="657"/>
      </w:pPr>
      <w:rPr>
        <w:rFonts w:hint="default"/>
      </w:rPr>
    </w:lvl>
    <w:lvl w:ilvl="8">
      <w:start w:val="0"/>
      <w:numFmt w:val="bullet"/>
      <w:lvlText w:val="•"/>
      <w:lvlJc w:val="left"/>
      <w:pPr>
        <w:ind w:left="10587" w:hanging="657"/>
      </w:pPr>
      <w:rPr>
        <w:rFonts w:hint="default"/>
      </w:rPr>
    </w:lvl>
  </w:abstractNum>
  <w:abstractNum w:abstractNumId="14">
    <w:nsid w:val="7DCFED7A"/>
    <w:multiLevelType w:val="hybridMultilevel"/>
    <w:tmpl w:val="00000000"/>
    <w:lvl w:ilvl="0">
      <w:start w:val="1"/>
      <w:numFmt w:val="decimal"/>
      <w:lvlText w:val="%1）"/>
      <w:lvlJc w:val="left"/>
      <w:pPr>
        <w:ind w:left="1652" w:hanging="657"/>
        <w:jc w:val="left"/>
      </w:pPr>
      <w:rPr>
        <w:rFonts w:ascii="Arial Black" w:eastAsia="Arial Black" w:hAnsi="Arial Black" w:cs="Arial Black" w:hint="default"/>
        <w:spacing w:val="-1"/>
        <w:w w:val="83"/>
        <w:sz w:val="40"/>
        <w:szCs w:val="40"/>
      </w:rPr>
    </w:lvl>
    <w:lvl w:ilvl="1">
      <w:start w:val="0"/>
      <w:numFmt w:val="bullet"/>
      <w:lvlText w:val="•"/>
      <w:lvlJc w:val="left"/>
      <w:pPr>
        <w:ind w:left="2775" w:hanging="657"/>
      </w:pPr>
      <w:rPr>
        <w:rFonts w:hint="default"/>
      </w:rPr>
    </w:lvl>
    <w:lvl w:ilvl="2">
      <w:start w:val="0"/>
      <w:numFmt w:val="bullet"/>
      <w:lvlText w:val="•"/>
      <w:lvlJc w:val="left"/>
      <w:pPr>
        <w:ind w:left="3891" w:hanging="657"/>
      </w:pPr>
      <w:rPr>
        <w:rFonts w:hint="default"/>
      </w:rPr>
    </w:lvl>
    <w:lvl w:ilvl="3">
      <w:start w:val="0"/>
      <w:numFmt w:val="bullet"/>
      <w:lvlText w:val="•"/>
      <w:lvlJc w:val="left"/>
      <w:pPr>
        <w:ind w:left="5007" w:hanging="657"/>
      </w:pPr>
      <w:rPr>
        <w:rFonts w:hint="default"/>
      </w:rPr>
    </w:lvl>
    <w:lvl w:ilvl="4">
      <w:start w:val="0"/>
      <w:numFmt w:val="bullet"/>
      <w:lvlText w:val="•"/>
      <w:lvlJc w:val="left"/>
      <w:pPr>
        <w:ind w:left="6123" w:hanging="657"/>
      </w:pPr>
      <w:rPr>
        <w:rFonts w:hint="default"/>
      </w:rPr>
    </w:lvl>
    <w:lvl w:ilvl="5">
      <w:start w:val="0"/>
      <w:numFmt w:val="bullet"/>
      <w:lvlText w:val="•"/>
      <w:lvlJc w:val="left"/>
      <w:pPr>
        <w:ind w:left="7239" w:hanging="657"/>
      </w:pPr>
      <w:rPr>
        <w:rFonts w:hint="default"/>
      </w:rPr>
    </w:lvl>
    <w:lvl w:ilvl="6">
      <w:start w:val="0"/>
      <w:numFmt w:val="bullet"/>
      <w:lvlText w:val="•"/>
      <w:lvlJc w:val="left"/>
      <w:pPr>
        <w:ind w:left="8355" w:hanging="657"/>
      </w:pPr>
      <w:rPr>
        <w:rFonts w:hint="default"/>
      </w:rPr>
    </w:lvl>
    <w:lvl w:ilvl="7">
      <w:start w:val="0"/>
      <w:numFmt w:val="bullet"/>
      <w:lvlText w:val="•"/>
      <w:lvlJc w:val="left"/>
      <w:pPr>
        <w:ind w:left="9471" w:hanging="657"/>
      </w:pPr>
      <w:rPr>
        <w:rFonts w:hint="default"/>
      </w:rPr>
    </w:lvl>
    <w:lvl w:ilvl="8">
      <w:start w:val="0"/>
      <w:numFmt w:val="bullet"/>
      <w:lvlText w:val="•"/>
      <w:lvlJc w:val="left"/>
      <w:pPr>
        <w:ind w:left="10587" w:hanging="657"/>
      </w:pPr>
      <w:rPr>
        <w:rFonts w:hint="default"/>
      </w:rPr>
    </w:lvl>
  </w:abstractNum>
  <w:num w:numId="1">
    <w:abstractNumId w:val="5"/>
  </w:num>
  <w:num w:numId="2">
    <w:abstractNumId w:val="9"/>
  </w:num>
  <w:num w:numId="3">
    <w:abstractNumId w:val="11"/>
  </w:num>
  <w:num w:numId="4">
    <w:abstractNumId w:val="12"/>
  </w:num>
  <w:num w:numId="5">
    <w:abstractNumId w:val="1"/>
  </w:num>
  <w:num w:numId="6">
    <w:abstractNumId w:val="10"/>
  </w:num>
  <w:num w:numId="7">
    <w:abstractNumId w:val="7"/>
  </w:num>
  <w:num w:numId="8">
    <w:abstractNumId w:val="0"/>
  </w:num>
  <w:num w:numId="9">
    <w:abstractNumId w:val="4"/>
  </w:num>
  <w:num w:numId="10">
    <w:abstractNumId w:val="3"/>
  </w:num>
  <w:num w:numId="11">
    <w:abstractNumId w:val="14"/>
  </w:num>
  <w:num w:numId="12">
    <w:abstractNumId w:val="8"/>
  </w:num>
  <w:num w:numId="13">
    <w:abstractNumId w:val="6"/>
  </w:num>
  <w:num w:numId="14">
    <w:abstractNumId w:val="13"/>
  </w:num>
  <w:num w:numId="1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57"/>
      <w:outlineLvl w:val="0"/>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57"/>
    </w:pPr>
    <w:rPr>
      <w:rFonts w:ascii="宋体" w:eastAsia="宋体" w:hAnsi="宋体" w:cs="宋体"/>
      <w:sz w:val="42"/>
      <w:szCs w:val="42"/>
    </w:rPr>
  </w:style>
  <w:style w:type="paragraph" w:styleId="Title">
    <w:name w:val="Title"/>
    <w:basedOn w:val="Normal"/>
    <w:uiPriority w:val="1"/>
    <w:qFormat/>
    <w:pPr>
      <w:ind w:right="319"/>
      <w:jc w:val="center"/>
    </w:pPr>
    <w:rPr>
      <w:rFonts w:ascii="黑体" w:eastAsia="黑体" w:hAnsi="黑体" w:cs="黑体"/>
      <w:b/>
      <w:bCs/>
      <w:sz w:val="108"/>
      <w:szCs w:val="108"/>
    </w:rPr>
  </w:style>
  <w:style w:type="paragraph" w:styleId="ListParagraph">
    <w:name w:val="List Paragraph"/>
    <w:basedOn w:val="Normal"/>
    <w:uiPriority w:val="1"/>
    <w:qFormat/>
    <w:pPr>
      <w:ind w:left="1652" w:hanging="657"/>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footer" Target="footer1.xml" /><Relationship Id="rId15" Type="http://schemas.openxmlformats.org/officeDocument/2006/relationships/footer" Target="footer2.xml" /><Relationship Id="rId16" Type="http://schemas.openxmlformats.org/officeDocument/2006/relationships/image" Target="media/image11.png" /><Relationship Id="rId17" Type="http://schemas.openxmlformats.org/officeDocument/2006/relationships/footer" Target="footer3.xml" /><Relationship Id="rId18" Type="http://schemas.openxmlformats.org/officeDocument/2006/relationships/footer" Target="footer4.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yperlink" Target="https://d.book118.com/828072034025006032" TargetMode="External" /><Relationship Id="rId21" Type="http://schemas.openxmlformats.org/officeDocument/2006/relationships/footer" Target="footer6.xm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2024-01-09T07:56:01Z</dcterms:created>
  <dcterms:modified xsi:type="dcterms:W3CDTF">2024-01-09T07:56:01Z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2022-11-11T00:00:00Z</vt:filetime>
  </property>
  <property fmtid="{D5CDD505-2E9C-101B-9397-08002B2CF9AE}" pid="3" name="LastSaved">
    <vt:filetime>2024-01-09T00:00:00Z</vt:filetime>
  </property>
</Properties>
</file>