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洗染两用机行业员工职业发展规划与管理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76" w:history="1">
        <w:r>
          <w:rPr>
            <w:rFonts w:ascii="仿宋" w:eastAsia="仿宋" w:hAnsi="仿宋" w:cs="仿宋" w:hint="eastAsia"/>
            <w:lang w:eastAsia="zh-CN"/>
          </w:rPr>
          <w:t>概论</w:t>
        </w:r>
        <w:r>
          <w:tab/>
        </w:r>
        <w:r>
          <w:fldChar w:fldCharType="begin"/>
        </w:r>
        <w:r>
          <w:instrText xml:space="preserve"> PAGEREF _Toc2176 \h </w:instrText>
        </w:r>
        <w:r>
          <w:fldChar w:fldCharType="separate"/>
        </w:r>
        <w:r>
          <w:t>3</w:t>
        </w:r>
        <w:r>
          <w:fldChar w:fldCharType="end"/>
        </w:r>
      </w:hyperlink>
    </w:p>
    <w:p>
      <w:pPr>
        <w:pStyle w:val="TOC1"/>
        <w:tabs>
          <w:tab w:val="right" w:leader="dot" w:pos="8306"/>
        </w:tabs>
      </w:pPr>
      <w:hyperlink w:anchor="_Toc21052" w:history="1">
        <w:r>
          <w:rPr>
            <w:rFonts w:ascii="仿宋" w:eastAsia="仿宋" w:hAnsi="仿宋" w:cs="仿宋" w:hint="eastAsia"/>
            <w:lang w:eastAsia="zh-CN"/>
          </w:rPr>
          <w:t>一、公司简介</w:t>
        </w:r>
        <w:r>
          <w:tab/>
        </w:r>
        <w:r>
          <w:fldChar w:fldCharType="begin"/>
        </w:r>
        <w:r>
          <w:instrText xml:space="preserve"> PAGEREF _Toc21052 \h </w:instrText>
        </w:r>
        <w:r>
          <w:fldChar w:fldCharType="separate"/>
        </w:r>
        <w:r>
          <w:t>3</w:t>
        </w:r>
        <w:r>
          <w:fldChar w:fldCharType="end"/>
        </w:r>
      </w:hyperlink>
    </w:p>
    <w:p>
      <w:pPr>
        <w:pStyle w:val="TOC2"/>
        <w:tabs>
          <w:tab w:val="right" w:leader="dot" w:pos="8306"/>
        </w:tabs>
      </w:pPr>
      <w:hyperlink w:anchor="_Toc10307" w:history="1">
        <w:r>
          <w:rPr>
            <w:rFonts w:ascii="仿宋" w:eastAsia="仿宋" w:hAnsi="仿宋" w:cs="仿宋" w:hint="eastAsia"/>
            <w:lang w:eastAsia="zh-CN"/>
          </w:rPr>
          <w:t>(一)、公司基本信息</w:t>
        </w:r>
        <w:r>
          <w:tab/>
        </w:r>
        <w:r>
          <w:fldChar w:fldCharType="begin"/>
        </w:r>
        <w:r>
          <w:instrText xml:space="preserve"> PAGEREF _Toc10307 \h </w:instrText>
        </w:r>
        <w:r>
          <w:fldChar w:fldCharType="separate"/>
        </w:r>
        <w:r>
          <w:t>3</w:t>
        </w:r>
        <w:r>
          <w:fldChar w:fldCharType="end"/>
        </w:r>
      </w:hyperlink>
    </w:p>
    <w:p>
      <w:pPr>
        <w:pStyle w:val="TOC2"/>
        <w:tabs>
          <w:tab w:val="right" w:leader="dot" w:pos="8306"/>
        </w:tabs>
      </w:pPr>
      <w:hyperlink w:anchor="_Toc27180" w:history="1">
        <w:r>
          <w:rPr>
            <w:rFonts w:ascii="仿宋" w:eastAsia="仿宋" w:hAnsi="仿宋" w:cs="仿宋" w:hint="eastAsia"/>
            <w:lang w:eastAsia="zh-CN"/>
          </w:rPr>
          <w:t>(二)、公司简介</w:t>
        </w:r>
        <w:r>
          <w:tab/>
        </w:r>
        <w:r>
          <w:fldChar w:fldCharType="begin"/>
        </w:r>
        <w:r>
          <w:instrText xml:space="preserve"> PAGEREF _Toc27180 \h </w:instrText>
        </w:r>
        <w:r>
          <w:fldChar w:fldCharType="separate"/>
        </w:r>
        <w:r>
          <w:t>4</w:t>
        </w:r>
        <w:r>
          <w:fldChar w:fldCharType="end"/>
        </w:r>
      </w:hyperlink>
    </w:p>
    <w:p>
      <w:pPr>
        <w:pStyle w:val="TOC2"/>
        <w:tabs>
          <w:tab w:val="right" w:leader="dot" w:pos="8306"/>
        </w:tabs>
      </w:pPr>
      <w:hyperlink w:anchor="_Toc32617" w:history="1">
        <w:r>
          <w:rPr>
            <w:rFonts w:ascii="仿宋" w:eastAsia="仿宋" w:hAnsi="仿宋" w:cs="仿宋" w:hint="eastAsia"/>
            <w:lang w:eastAsia="zh-CN"/>
          </w:rPr>
          <w:t>(三)、核心人员介绍</w:t>
        </w:r>
        <w:r>
          <w:tab/>
        </w:r>
        <w:r>
          <w:fldChar w:fldCharType="begin"/>
        </w:r>
        <w:r>
          <w:instrText xml:space="preserve"> PAGEREF _Toc32617 \h </w:instrText>
        </w:r>
        <w:r>
          <w:fldChar w:fldCharType="separate"/>
        </w:r>
        <w:r>
          <w:t>6</w:t>
        </w:r>
        <w:r>
          <w:fldChar w:fldCharType="end"/>
        </w:r>
      </w:hyperlink>
    </w:p>
    <w:p>
      <w:pPr>
        <w:pStyle w:val="TOC1"/>
        <w:tabs>
          <w:tab w:val="right" w:leader="dot" w:pos="8306"/>
        </w:tabs>
      </w:pPr>
      <w:hyperlink w:anchor="_Toc31223" w:history="1">
        <w:r>
          <w:rPr>
            <w:rFonts w:ascii="仿宋" w:eastAsia="仿宋" w:hAnsi="仿宋" w:cs="仿宋" w:hint="eastAsia"/>
            <w:lang w:eastAsia="zh-CN"/>
          </w:rPr>
          <w:t>二、第八章员工绩效管理</w:t>
        </w:r>
        <w:r>
          <w:tab/>
        </w:r>
        <w:r>
          <w:fldChar w:fldCharType="begin"/>
        </w:r>
        <w:r>
          <w:instrText xml:space="preserve"> PAGEREF _Toc31223 \h </w:instrText>
        </w:r>
        <w:r>
          <w:fldChar w:fldCharType="separate"/>
        </w:r>
        <w:r>
          <w:t>8</w:t>
        </w:r>
        <w:r>
          <w:fldChar w:fldCharType="end"/>
        </w:r>
      </w:hyperlink>
    </w:p>
    <w:p>
      <w:pPr>
        <w:pStyle w:val="TOC2"/>
        <w:tabs>
          <w:tab w:val="right" w:leader="dot" w:pos="8306"/>
        </w:tabs>
      </w:pPr>
      <w:hyperlink w:anchor="_Toc14829" w:history="1">
        <w:r>
          <w:rPr>
            <w:rFonts w:ascii="仿宋" w:eastAsia="仿宋" w:hAnsi="仿宋" w:cs="仿宋" w:hint="eastAsia"/>
            <w:lang w:eastAsia="zh-CN"/>
          </w:rPr>
          <w:t>(一)、绩效评估体系建立</w:t>
        </w:r>
        <w:r>
          <w:tab/>
        </w:r>
        <w:r>
          <w:fldChar w:fldCharType="begin"/>
        </w:r>
        <w:r>
          <w:instrText xml:space="preserve"> PAGEREF _Toc14829 \h </w:instrText>
        </w:r>
        <w:r>
          <w:fldChar w:fldCharType="separate"/>
        </w:r>
        <w:r>
          <w:t>8</w:t>
        </w:r>
        <w:r>
          <w:fldChar w:fldCharType="end"/>
        </w:r>
      </w:hyperlink>
    </w:p>
    <w:p>
      <w:pPr>
        <w:pStyle w:val="TOC2"/>
        <w:tabs>
          <w:tab w:val="right" w:leader="dot" w:pos="8306"/>
        </w:tabs>
      </w:pPr>
      <w:hyperlink w:anchor="_Toc4057" w:history="1">
        <w:r>
          <w:rPr>
            <w:rFonts w:ascii="仿宋" w:eastAsia="仿宋" w:hAnsi="仿宋" w:cs="仿宋" w:hint="eastAsia"/>
            <w:lang w:eastAsia="zh-CN"/>
          </w:rPr>
          <w:t>(二)、绩效考核与反馈</w:t>
        </w:r>
        <w:r>
          <w:tab/>
        </w:r>
        <w:r>
          <w:fldChar w:fldCharType="begin"/>
        </w:r>
        <w:r>
          <w:instrText xml:space="preserve"> PAGEREF _Toc4057 \h </w:instrText>
        </w:r>
        <w:r>
          <w:fldChar w:fldCharType="separate"/>
        </w:r>
        <w:r>
          <w:t>9</w:t>
        </w:r>
        <w:r>
          <w:fldChar w:fldCharType="end"/>
        </w:r>
      </w:hyperlink>
    </w:p>
    <w:p>
      <w:pPr>
        <w:pStyle w:val="TOC2"/>
        <w:tabs>
          <w:tab w:val="right" w:leader="dot" w:pos="8306"/>
        </w:tabs>
      </w:pPr>
      <w:hyperlink w:anchor="_Toc7841" w:history="1">
        <w:r>
          <w:rPr>
            <w:rFonts w:ascii="仿宋" w:eastAsia="仿宋" w:hAnsi="仿宋" w:cs="仿宋" w:hint="eastAsia"/>
            <w:lang w:eastAsia="zh-CN"/>
          </w:rPr>
          <w:t>(三)、激励与奖惩机制</w:t>
        </w:r>
        <w:r>
          <w:tab/>
        </w:r>
        <w:r>
          <w:fldChar w:fldCharType="begin"/>
        </w:r>
        <w:r>
          <w:instrText xml:space="preserve"> PAGEREF _Toc7841 \h </w:instrText>
        </w:r>
        <w:r>
          <w:fldChar w:fldCharType="separate"/>
        </w:r>
        <w:r>
          <w:t>9</w:t>
        </w:r>
        <w:r>
          <w:fldChar w:fldCharType="end"/>
        </w:r>
      </w:hyperlink>
    </w:p>
    <w:p>
      <w:pPr>
        <w:pStyle w:val="TOC1"/>
        <w:tabs>
          <w:tab w:val="right" w:leader="dot" w:pos="8306"/>
        </w:tabs>
      </w:pPr>
      <w:hyperlink w:anchor="_Toc2770" w:history="1">
        <w:r>
          <w:rPr>
            <w:rFonts w:ascii="仿宋" w:eastAsia="仿宋" w:hAnsi="仿宋" w:cs="仿宋" w:hint="eastAsia"/>
            <w:lang w:eastAsia="zh-CN"/>
          </w:rPr>
          <w:t>三、洗染两用机行业背景分析</w:t>
        </w:r>
        <w:r>
          <w:tab/>
        </w:r>
        <w:r>
          <w:fldChar w:fldCharType="begin"/>
        </w:r>
        <w:r>
          <w:instrText xml:space="preserve"> PAGEREF _Toc2770 \h </w:instrText>
        </w:r>
        <w:r>
          <w:fldChar w:fldCharType="separate"/>
        </w:r>
        <w:r>
          <w:t>10</w:t>
        </w:r>
        <w:r>
          <w:fldChar w:fldCharType="end"/>
        </w:r>
      </w:hyperlink>
    </w:p>
    <w:p>
      <w:pPr>
        <w:pStyle w:val="TOC2"/>
        <w:tabs>
          <w:tab w:val="right" w:leader="dot" w:pos="8306"/>
        </w:tabs>
      </w:pPr>
      <w:hyperlink w:anchor="_Toc24081" w:history="1">
        <w:r>
          <w:rPr>
            <w:rFonts w:ascii="仿宋" w:eastAsia="仿宋" w:hAnsi="仿宋" w:cs="仿宋" w:hint="eastAsia"/>
            <w:lang w:eastAsia="zh-CN"/>
          </w:rPr>
          <w:t>(一)、洗染两用机行业背景分析</w:t>
        </w:r>
        <w:r>
          <w:tab/>
        </w:r>
        <w:r>
          <w:fldChar w:fldCharType="begin"/>
        </w:r>
        <w:r>
          <w:instrText xml:space="preserve"> PAGEREF _Toc24081 \h </w:instrText>
        </w:r>
        <w:r>
          <w:fldChar w:fldCharType="separate"/>
        </w:r>
        <w:r>
          <w:t>10</w:t>
        </w:r>
        <w:r>
          <w:fldChar w:fldCharType="end"/>
        </w:r>
      </w:hyperlink>
    </w:p>
    <w:p>
      <w:pPr>
        <w:pStyle w:val="TOC1"/>
        <w:tabs>
          <w:tab w:val="right" w:leader="dot" w:pos="8306"/>
        </w:tabs>
      </w:pPr>
      <w:hyperlink w:anchor="_Toc14476" w:history="1">
        <w:r>
          <w:rPr>
            <w:rFonts w:ascii="仿宋" w:eastAsia="仿宋" w:hAnsi="仿宋" w:cs="仿宋" w:hint="eastAsia"/>
            <w:lang w:eastAsia="zh-CN"/>
          </w:rPr>
          <w:t>四、宏观环境分析</w:t>
        </w:r>
        <w:r>
          <w:tab/>
        </w:r>
        <w:r>
          <w:fldChar w:fldCharType="begin"/>
        </w:r>
        <w:r>
          <w:instrText xml:space="preserve"> PAGEREF _Toc14476 \h </w:instrText>
        </w:r>
        <w:r>
          <w:fldChar w:fldCharType="separate"/>
        </w:r>
        <w:r>
          <w:t>12</w:t>
        </w:r>
        <w:r>
          <w:fldChar w:fldCharType="end"/>
        </w:r>
      </w:hyperlink>
    </w:p>
    <w:p>
      <w:pPr>
        <w:pStyle w:val="TOC2"/>
        <w:tabs>
          <w:tab w:val="right" w:leader="dot" w:pos="8306"/>
        </w:tabs>
      </w:pPr>
      <w:hyperlink w:anchor="_Toc6502" w:history="1">
        <w:r>
          <w:rPr>
            <w:rFonts w:ascii="仿宋" w:eastAsia="仿宋" w:hAnsi="仿宋" w:cs="仿宋" w:hint="eastAsia"/>
            <w:lang w:eastAsia="zh-CN"/>
          </w:rPr>
          <w:t>(一)、宏观环境分析</w:t>
        </w:r>
        <w:r>
          <w:tab/>
        </w:r>
        <w:r>
          <w:fldChar w:fldCharType="begin"/>
        </w:r>
        <w:r>
          <w:instrText xml:space="preserve"> PAGEREF _Toc6502 \h </w:instrText>
        </w:r>
        <w:r>
          <w:fldChar w:fldCharType="separate"/>
        </w:r>
        <w:r>
          <w:t>12</w:t>
        </w:r>
        <w:r>
          <w:fldChar w:fldCharType="end"/>
        </w:r>
      </w:hyperlink>
    </w:p>
    <w:p>
      <w:pPr>
        <w:pStyle w:val="TOC1"/>
        <w:tabs>
          <w:tab w:val="right" w:leader="dot" w:pos="8306"/>
        </w:tabs>
      </w:pPr>
      <w:hyperlink w:anchor="_Toc7972" w:history="1">
        <w:r>
          <w:rPr>
            <w:rFonts w:ascii="仿宋" w:eastAsia="仿宋" w:hAnsi="仿宋" w:cs="仿宋" w:hint="eastAsia"/>
            <w:lang w:eastAsia="zh-CN"/>
          </w:rPr>
          <w:t>五、项目基本情况</w:t>
        </w:r>
        <w:r>
          <w:tab/>
        </w:r>
        <w:r>
          <w:fldChar w:fldCharType="begin"/>
        </w:r>
        <w:r>
          <w:instrText xml:space="preserve"> PAGEREF _Toc7972 \h </w:instrText>
        </w:r>
        <w:r>
          <w:fldChar w:fldCharType="separate"/>
        </w:r>
        <w:r>
          <w:t>13</w:t>
        </w:r>
        <w:r>
          <w:fldChar w:fldCharType="end"/>
        </w:r>
      </w:hyperlink>
    </w:p>
    <w:p>
      <w:pPr>
        <w:pStyle w:val="TOC2"/>
        <w:tabs>
          <w:tab w:val="right" w:leader="dot" w:pos="8306"/>
        </w:tabs>
      </w:pPr>
      <w:hyperlink w:anchor="_Toc27003" w:history="1">
        <w:r>
          <w:rPr>
            <w:rFonts w:ascii="仿宋" w:eastAsia="仿宋" w:hAnsi="仿宋" w:cs="仿宋" w:hint="eastAsia"/>
            <w:lang w:eastAsia="zh-CN"/>
          </w:rPr>
          <w:t>(一)、项目名称及建设性质</w:t>
        </w:r>
        <w:r>
          <w:tab/>
        </w:r>
        <w:r>
          <w:fldChar w:fldCharType="begin"/>
        </w:r>
        <w:r>
          <w:instrText xml:space="preserve"> PAGEREF _Toc27003 \h </w:instrText>
        </w:r>
        <w:r>
          <w:fldChar w:fldCharType="separate"/>
        </w:r>
        <w:r>
          <w:t>13</w:t>
        </w:r>
        <w:r>
          <w:fldChar w:fldCharType="end"/>
        </w:r>
      </w:hyperlink>
    </w:p>
    <w:p>
      <w:pPr>
        <w:pStyle w:val="TOC2"/>
        <w:tabs>
          <w:tab w:val="right" w:leader="dot" w:pos="8306"/>
        </w:tabs>
      </w:pPr>
      <w:hyperlink w:anchor="_Toc14963" w:history="1">
        <w:r>
          <w:rPr>
            <w:rFonts w:ascii="仿宋" w:eastAsia="仿宋" w:hAnsi="仿宋" w:cs="仿宋" w:hint="eastAsia"/>
            <w:lang w:eastAsia="zh-CN"/>
          </w:rPr>
          <w:t>(二)、项目承办单位</w:t>
        </w:r>
        <w:r>
          <w:tab/>
        </w:r>
        <w:r>
          <w:fldChar w:fldCharType="begin"/>
        </w:r>
        <w:r>
          <w:instrText xml:space="preserve"> PAGEREF _Toc14963 \h </w:instrText>
        </w:r>
        <w:r>
          <w:fldChar w:fldCharType="separate"/>
        </w:r>
        <w:r>
          <w:t>14</w:t>
        </w:r>
        <w:r>
          <w:fldChar w:fldCharType="end"/>
        </w:r>
      </w:hyperlink>
    </w:p>
    <w:p>
      <w:pPr>
        <w:pStyle w:val="TOC2"/>
        <w:tabs>
          <w:tab w:val="right" w:leader="dot" w:pos="8306"/>
        </w:tabs>
      </w:pPr>
      <w:hyperlink w:anchor="_Toc12163" w:history="1">
        <w:r>
          <w:rPr>
            <w:rFonts w:ascii="仿宋" w:eastAsia="仿宋" w:hAnsi="仿宋" w:cs="仿宋" w:hint="eastAsia"/>
            <w:lang w:eastAsia="zh-CN"/>
          </w:rPr>
          <w:t>(三)、项目实施的可行性</w:t>
        </w:r>
        <w:r>
          <w:tab/>
        </w:r>
        <w:r>
          <w:fldChar w:fldCharType="begin"/>
        </w:r>
        <w:r>
          <w:instrText xml:space="preserve"> PAGEREF _Toc12163 \h </w:instrText>
        </w:r>
        <w:r>
          <w:fldChar w:fldCharType="separate"/>
        </w:r>
        <w:r>
          <w:t>15</w:t>
        </w:r>
        <w:r>
          <w:fldChar w:fldCharType="end"/>
        </w:r>
      </w:hyperlink>
    </w:p>
    <w:p>
      <w:pPr>
        <w:pStyle w:val="TOC2"/>
        <w:tabs>
          <w:tab w:val="right" w:leader="dot" w:pos="8306"/>
        </w:tabs>
      </w:pPr>
      <w:hyperlink w:anchor="_Toc28827" w:history="1">
        <w:r>
          <w:rPr>
            <w:rFonts w:ascii="仿宋" w:eastAsia="仿宋" w:hAnsi="仿宋" w:cs="仿宋" w:hint="eastAsia"/>
            <w:lang w:eastAsia="zh-CN"/>
          </w:rPr>
          <w:t>(四)、项目建设选址</w:t>
        </w:r>
        <w:r>
          <w:tab/>
        </w:r>
        <w:r>
          <w:fldChar w:fldCharType="begin"/>
        </w:r>
        <w:r>
          <w:instrText xml:space="preserve"> PAGEREF _Toc28827 \h </w:instrText>
        </w:r>
        <w:r>
          <w:fldChar w:fldCharType="separate"/>
        </w:r>
        <w:r>
          <w:t>17</w:t>
        </w:r>
        <w:r>
          <w:fldChar w:fldCharType="end"/>
        </w:r>
      </w:hyperlink>
    </w:p>
    <w:p>
      <w:pPr>
        <w:pStyle w:val="TOC2"/>
        <w:tabs>
          <w:tab w:val="right" w:leader="dot" w:pos="8306"/>
        </w:tabs>
      </w:pPr>
      <w:hyperlink w:anchor="_Toc1006" w:history="1">
        <w:r>
          <w:rPr>
            <w:rFonts w:ascii="仿宋" w:eastAsia="仿宋" w:hAnsi="仿宋" w:cs="仿宋" w:hint="eastAsia"/>
            <w:lang w:eastAsia="zh-CN"/>
          </w:rPr>
          <w:t>(五)、建筑物建设规模</w:t>
        </w:r>
        <w:r>
          <w:tab/>
        </w:r>
        <w:r>
          <w:fldChar w:fldCharType="begin"/>
        </w:r>
        <w:r>
          <w:instrText xml:space="preserve"> PAGEREF _Toc1006 \h </w:instrText>
        </w:r>
        <w:r>
          <w:fldChar w:fldCharType="separate"/>
        </w:r>
        <w:r>
          <w:t>18</w:t>
        </w:r>
        <w:r>
          <w:fldChar w:fldCharType="end"/>
        </w:r>
      </w:hyperlink>
    </w:p>
    <w:p>
      <w:pPr>
        <w:pStyle w:val="TOC2"/>
        <w:tabs>
          <w:tab w:val="right" w:leader="dot" w:pos="8306"/>
        </w:tabs>
      </w:pPr>
      <w:hyperlink w:anchor="_Toc24531" w:history="1">
        <w:r>
          <w:rPr>
            <w:rFonts w:ascii="仿宋" w:eastAsia="仿宋" w:hAnsi="仿宋" w:cs="仿宋" w:hint="eastAsia"/>
            <w:lang w:eastAsia="zh-CN"/>
          </w:rPr>
          <w:t>(六)、项目总投资及资金构成</w:t>
        </w:r>
        <w:r>
          <w:tab/>
        </w:r>
        <w:r>
          <w:fldChar w:fldCharType="begin"/>
        </w:r>
        <w:r>
          <w:instrText xml:space="preserve"> PAGEREF _Toc24531 \h </w:instrText>
        </w:r>
        <w:r>
          <w:fldChar w:fldCharType="separate"/>
        </w:r>
        <w:r>
          <w:t>19</w:t>
        </w:r>
        <w:r>
          <w:fldChar w:fldCharType="end"/>
        </w:r>
      </w:hyperlink>
    </w:p>
    <w:p>
      <w:pPr>
        <w:pStyle w:val="TOC2"/>
        <w:tabs>
          <w:tab w:val="right" w:leader="dot" w:pos="8306"/>
        </w:tabs>
      </w:pPr>
      <w:hyperlink w:anchor="_Toc32116" w:history="1">
        <w:r>
          <w:rPr>
            <w:rFonts w:ascii="仿宋" w:eastAsia="仿宋" w:hAnsi="仿宋" w:cs="仿宋" w:hint="eastAsia"/>
            <w:lang w:eastAsia="zh-CN"/>
          </w:rPr>
          <w:t>(七)、资金筹措方案</w:t>
        </w:r>
        <w:r>
          <w:tab/>
        </w:r>
        <w:r>
          <w:fldChar w:fldCharType="begin"/>
        </w:r>
        <w:r>
          <w:instrText xml:space="preserve"> PAGEREF _Toc32116 \h </w:instrText>
        </w:r>
        <w:r>
          <w:fldChar w:fldCharType="separate"/>
        </w:r>
        <w:r>
          <w:t>20</w:t>
        </w:r>
        <w:r>
          <w:fldChar w:fldCharType="end"/>
        </w:r>
      </w:hyperlink>
    </w:p>
    <w:p>
      <w:pPr>
        <w:pStyle w:val="TOC2"/>
        <w:tabs>
          <w:tab w:val="right" w:leader="dot" w:pos="8306"/>
        </w:tabs>
      </w:pPr>
      <w:hyperlink w:anchor="_Toc30674" w:history="1">
        <w:r>
          <w:rPr>
            <w:rFonts w:ascii="仿宋" w:eastAsia="仿宋" w:hAnsi="仿宋" w:cs="仿宋" w:hint="eastAsia"/>
            <w:lang w:eastAsia="zh-CN"/>
          </w:rPr>
          <w:t>(八)、项目预期经济效益规划目标</w:t>
        </w:r>
        <w:r>
          <w:tab/>
        </w:r>
        <w:r>
          <w:fldChar w:fldCharType="begin"/>
        </w:r>
        <w:r>
          <w:instrText xml:space="preserve"> PAGEREF _Toc30674 \h </w:instrText>
        </w:r>
        <w:r>
          <w:fldChar w:fldCharType="separate"/>
        </w:r>
        <w:r>
          <w:t>21</w:t>
        </w:r>
        <w:r>
          <w:fldChar w:fldCharType="end"/>
        </w:r>
      </w:hyperlink>
    </w:p>
    <w:p>
      <w:pPr>
        <w:pStyle w:val="TOC2"/>
        <w:tabs>
          <w:tab w:val="right" w:leader="dot" w:pos="8306"/>
        </w:tabs>
      </w:pPr>
      <w:hyperlink w:anchor="_Toc6505" w:history="1">
        <w:r>
          <w:rPr>
            <w:rFonts w:ascii="仿宋" w:eastAsia="仿宋" w:hAnsi="仿宋" w:cs="仿宋" w:hint="eastAsia"/>
            <w:lang w:eastAsia="zh-CN"/>
          </w:rPr>
          <w:t>(九)、项目建设进度规划</w:t>
        </w:r>
        <w:r>
          <w:tab/>
        </w:r>
        <w:r>
          <w:fldChar w:fldCharType="begin"/>
        </w:r>
        <w:r>
          <w:instrText xml:space="preserve"> PAGEREF _Toc6505 \h </w:instrText>
        </w:r>
        <w:r>
          <w:fldChar w:fldCharType="separate"/>
        </w:r>
        <w:r>
          <w:t>22</w:t>
        </w:r>
        <w:r>
          <w:fldChar w:fldCharType="end"/>
        </w:r>
      </w:hyperlink>
    </w:p>
    <w:p>
      <w:pPr>
        <w:pStyle w:val="TOC1"/>
        <w:tabs>
          <w:tab w:val="right" w:leader="dot" w:pos="8306"/>
        </w:tabs>
      </w:pPr>
      <w:hyperlink w:anchor="_Toc9026" w:history="1">
        <w:r>
          <w:rPr>
            <w:rFonts w:ascii="仿宋" w:eastAsia="仿宋" w:hAnsi="仿宋" w:cs="仿宋" w:hint="eastAsia"/>
            <w:lang w:eastAsia="zh-CN"/>
          </w:rPr>
          <w:t>六、第三十二章未来发展愿景</w:t>
        </w:r>
        <w:r>
          <w:tab/>
        </w:r>
        <w:r>
          <w:fldChar w:fldCharType="begin"/>
        </w:r>
        <w:r>
          <w:instrText xml:space="preserve"> PAGEREF _Toc9026 \h </w:instrText>
        </w:r>
        <w:r>
          <w:fldChar w:fldCharType="separate"/>
        </w:r>
        <w:r>
          <w:t>24</w:t>
        </w:r>
        <w:r>
          <w:fldChar w:fldCharType="end"/>
        </w:r>
      </w:hyperlink>
    </w:p>
    <w:p>
      <w:pPr>
        <w:pStyle w:val="TOC2"/>
        <w:tabs>
          <w:tab w:val="right" w:leader="dot" w:pos="8306"/>
        </w:tabs>
      </w:pPr>
      <w:hyperlink w:anchor="_Toc6091" w:history="1">
        <w:r>
          <w:rPr>
            <w:rFonts w:ascii="仿宋" w:eastAsia="仿宋" w:hAnsi="仿宋" w:cs="仿宋" w:hint="eastAsia"/>
            <w:lang w:eastAsia="zh-CN"/>
          </w:rPr>
          <w:t>(一)、员工职业生涯管理的未来趋势</w:t>
        </w:r>
        <w:r>
          <w:tab/>
        </w:r>
        <w:r>
          <w:fldChar w:fldCharType="begin"/>
        </w:r>
        <w:r>
          <w:instrText xml:space="preserve"> PAGEREF _Toc6091 \h </w:instrText>
        </w:r>
        <w:r>
          <w:fldChar w:fldCharType="separate"/>
        </w:r>
        <w:r>
          <w:t>24</w:t>
        </w:r>
        <w:r>
          <w:fldChar w:fldCharType="end"/>
        </w:r>
      </w:hyperlink>
    </w:p>
    <w:p>
      <w:pPr>
        <w:pStyle w:val="TOC2"/>
        <w:tabs>
          <w:tab w:val="right" w:leader="dot" w:pos="8306"/>
        </w:tabs>
      </w:pPr>
      <w:hyperlink w:anchor="_Toc10789" w:history="1">
        <w:r>
          <w:rPr>
            <w:rFonts w:ascii="仿宋" w:eastAsia="仿宋" w:hAnsi="仿宋" w:cs="仿宋" w:hint="eastAsia"/>
            <w:lang w:eastAsia="zh-CN"/>
          </w:rPr>
          <w:t>(二)、公司在员工发展中的未来愿景</w:t>
        </w:r>
        <w:r>
          <w:tab/>
        </w:r>
        <w:r>
          <w:fldChar w:fldCharType="begin"/>
        </w:r>
        <w:r>
          <w:instrText xml:space="preserve"> PAGEREF _Toc10789 \h </w:instrText>
        </w:r>
        <w:r>
          <w:fldChar w:fldCharType="separate"/>
        </w:r>
        <w:r>
          <w:t>25</w:t>
        </w:r>
        <w:r>
          <w:fldChar w:fldCharType="end"/>
        </w:r>
      </w:hyperlink>
    </w:p>
    <w:p>
      <w:pPr>
        <w:pStyle w:val="TOC1"/>
        <w:tabs>
          <w:tab w:val="right" w:leader="dot" w:pos="8306"/>
        </w:tabs>
      </w:pPr>
      <w:hyperlink w:anchor="_Toc28841" w:history="1">
        <w:r>
          <w:rPr>
            <w:rFonts w:ascii="仿宋" w:eastAsia="仿宋" w:hAnsi="仿宋" w:cs="仿宋" w:hint="eastAsia"/>
            <w:lang w:eastAsia="zh-CN"/>
          </w:rPr>
          <w:t>七、第四十章员工身心健康管理</w:t>
        </w:r>
        <w:r>
          <w:tab/>
        </w:r>
        <w:r>
          <w:fldChar w:fldCharType="begin"/>
        </w:r>
        <w:r>
          <w:instrText xml:space="preserve"> PAGEREF _Toc28841 \h </w:instrText>
        </w:r>
        <w:r>
          <w:fldChar w:fldCharType="separate"/>
        </w:r>
        <w:r>
          <w:t>25</w:t>
        </w:r>
        <w:r>
          <w:fldChar w:fldCharType="end"/>
        </w:r>
      </w:hyperlink>
    </w:p>
    <w:p>
      <w:pPr>
        <w:pStyle w:val="TOC2"/>
        <w:tabs>
          <w:tab w:val="right" w:leader="dot" w:pos="8306"/>
        </w:tabs>
      </w:pPr>
      <w:hyperlink w:anchor="_Toc31766" w:history="1">
        <w:r>
          <w:rPr>
            <w:rFonts w:ascii="仿宋" w:eastAsia="仿宋" w:hAnsi="仿宋" w:cs="仿宋" w:hint="eastAsia"/>
            <w:lang w:eastAsia="zh-CN"/>
          </w:rPr>
          <w:t>(一)、健康促进计划</w:t>
        </w:r>
        <w:r>
          <w:tab/>
        </w:r>
        <w:r>
          <w:fldChar w:fldCharType="begin"/>
        </w:r>
        <w:r>
          <w:instrText xml:space="preserve"> PAGEREF _Toc31766 \h </w:instrText>
        </w:r>
        <w:r>
          <w:fldChar w:fldCharType="separate"/>
        </w:r>
        <w:r>
          <w:t>25</w:t>
        </w:r>
        <w:r>
          <w:fldChar w:fldCharType="end"/>
        </w:r>
      </w:hyperlink>
    </w:p>
    <w:p>
      <w:pPr>
        <w:pStyle w:val="TOC2"/>
        <w:tabs>
          <w:tab w:val="right" w:leader="dot" w:pos="8306"/>
        </w:tabs>
      </w:pPr>
      <w:hyperlink w:anchor="_Toc30162" w:history="1">
        <w:r>
          <w:rPr>
            <w:rFonts w:ascii="仿宋" w:eastAsia="仿宋" w:hAnsi="仿宋" w:cs="仿宋" w:hint="eastAsia"/>
            <w:lang w:eastAsia="zh-CN"/>
          </w:rPr>
          <w:t>(二)、健康饮食与运动计划</w:t>
        </w:r>
        <w:r>
          <w:tab/>
        </w:r>
        <w:r>
          <w:fldChar w:fldCharType="begin"/>
        </w:r>
        <w:r>
          <w:instrText xml:space="preserve"> PAGEREF _Toc30162 \h </w:instrText>
        </w:r>
        <w:r>
          <w:fldChar w:fldCharType="separate"/>
        </w:r>
        <w:r>
          <w:t>26</w:t>
        </w:r>
        <w:r>
          <w:fldChar w:fldCharType="end"/>
        </w:r>
      </w:hyperlink>
    </w:p>
    <w:p>
      <w:pPr>
        <w:pStyle w:val="TOC2"/>
        <w:tabs>
          <w:tab w:val="right" w:leader="dot" w:pos="8306"/>
        </w:tabs>
      </w:pPr>
      <w:hyperlink w:anchor="_Toc18884" w:history="1">
        <w:r>
          <w:rPr>
            <w:rFonts w:ascii="仿宋" w:eastAsia="仿宋" w:hAnsi="仿宋" w:cs="仿宋" w:hint="eastAsia"/>
            <w:lang w:eastAsia="zh-CN"/>
          </w:rPr>
          <w:t>(三)、心理健康服务与支持</w:t>
        </w:r>
        <w:r>
          <w:tab/>
        </w:r>
        <w:r>
          <w:fldChar w:fldCharType="begin"/>
        </w:r>
        <w:r>
          <w:instrText xml:space="preserve"> PAGEREF _Toc18884 \h </w:instrText>
        </w:r>
        <w:r>
          <w:fldChar w:fldCharType="separate"/>
        </w:r>
        <w:r>
          <w:t>27</w:t>
        </w:r>
        <w:r>
          <w:fldChar w:fldCharType="end"/>
        </w:r>
      </w:hyperlink>
    </w:p>
    <w:p>
      <w:pPr>
        <w:pStyle w:val="TOC2"/>
        <w:tabs>
          <w:tab w:val="right" w:leader="dot" w:pos="8306"/>
        </w:tabs>
      </w:pPr>
      <w:hyperlink w:anchor="_Toc2799" w:history="1">
        <w:r>
          <w:rPr>
            <w:rFonts w:ascii="仿宋" w:eastAsia="仿宋" w:hAnsi="仿宋" w:cs="仿宋" w:hint="eastAsia"/>
            <w:lang w:eastAsia="zh-CN"/>
          </w:rPr>
          <w:t>(四)、工作压力管理</w:t>
        </w:r>
        <w:r>
          <w:tab/>
        </w:r>
        <w:r>
          <w:fldChar w:fldCharType="begin"/>
        </w:r>
        <w:r>
          <w:instrText xml:space="preserve"> PAGEREF _Toc2799 \h </w:instrText>
        </w:r>
        <w:r>
          <w:fldChar w:fldCharType="separate"/>
        </w:r>
        <w:r>
          <w:t>27</w:t>
        </w:r>
        <w:r>
          <w:fldChar w:fldCharType="end"/>
        </w:r>
      </w:hyperlink>
    </w:p>
    <w:p>
      <w:pPr>
        <w:pStyle w:val="TOC2"/>
        <w:tabs>
          <w:tab w:val="right" w:leader="dot" w:pos="8306"/>
        </w:tabs>
      </w:pPr>
      <w:hyperlink w:anchor="_Toc20253" w:history="1">
        <w:r>
          <w:rPr>
            <w:rFonts w:ascii="仿宋" w:eastAsia="仿宋" w:hAnsi="仿宋" w:cs="仿宋" w:hint="eastAsia"/>
            <w:lang w:eastAsia="zh-CN"/>
          </w:rPr>
          <w:t>(五)、工作负荷评估与调整</w:t>
        </w:r>
        <w:r>
          <w:tab/>
        </w:r>
        <w:r>
          <w:fldChar w:fldCharType="begin"/>
        </w:r>
        <w:r>
          <w:instrText xml:space="preserve"> PAGEREF _Toc20253 \h </w:instrText>
        </w:r>
        <w:r>
          <w:fldChar w:fldCharType="separate"/>
        </w:r>
        <w:r>
          <w:t>28</w:t>
        </w:r>
        <w:r>
          <w:fldChar w:fldCharType="end"/>
        </w:r>
      </w:hyperlink>
    </w:p>
    <w:p>
      <w:pPr>
        <w:pStyle w:val="TOC2"/>
        <w:tabs>
          <w:tab w:val="right" w:leader="dot" w:pos="8306"/>
        </w:tabs>
      </w:pPr>
      <w:hyperlink w:anchor="_Toc28530" w:history="1">
        <w:r>
          <w:rPr>
            <w:rFonts w:ascii="仿宋" w:eastAsia="仿宋" w:hAnsi="仿宋" w:cs="仿宋" w:hint="eastAsia"/>
            <w:lang w:eastAsia="zh-CN"/>
          </w:rPr>
          <w:t>(六)、员工心理咨询与支持</w:t>
        </w:r>
        <w:r>
          <w:tab/>
        </w:r>
        <w:r>
          <w:fldChar w:fldCharType="begin"/>
        </w:r>
        <w:r>
          <w:instrText xml:space="preserve"> PAGEREF _Toc28530 \h </w:instrText>
        </w:r>
        <w:r>
          <w:fldChar w:fldCharType="separate"/>
        </w:r>
        <w:r>
          <w:t>29</w:t>
        </w:r>
        <w:r>
          <w:fldChar w:fldCharType="end"/>
        </w:r>
      </w:hyperlink>
    </w:p>
    <w:p>
      <w:pPr>
        <w:pStyle w:val="TOC1"/>
        <w:tabs>
          <w:tab w:val="right" w:leader="dot" w:pos="8306"/>
        </w:tabs>
      </w:pPr>
      <w:hyperlink w:anchor="_Toc31750" w:history="1">
        <w:r>
          <w:rPr>
            <w:rFonts w:ascii="仿宋" w:eastAsia="仿宋" w:hAnsi="仿宋" w:cs="仿宋" w:hint="eastAsia"/>
            <w:lang w:eastAsia="zh-CN"/>
          </w:rPr>
          <w:t>八、第三十八章员工社交媒体管理</w:t>
        </w:r>
        <w:r>
          <w:tab/>
        </w:r>
        <w:r>
          <w:fldChar w:fldCharType="begin"/>
        </w:r>
        <w:r>
          <w:instrText xml:space="preserve"> PAGEREF _Toc31750 \h </w:instrText>
        </w:r>
        <w:r>
          <w:fldChar w:fldCharType="separate"/>
        </w:r>
        <w:r>
          <w:t>30</w:t>
        </w:r>
        <w:r>
          <w:fldChar w:fldCharType="end"/>
        </w:r>
      </w:hyperlink>
    </w:p>
    <w:p>
      <w:pPr>
        <w:pStyle w:val="TOC2"/>
        <w:tabs>
          <w:tab w:val="right" w:leader="dot" w:pos="8306"/>
        </w:tabs>
      </w:pPr>
      <w:hyperlink w:anchor="_Toc12547" w:history="1">
        <w:r>
          <w:rPr>
            <w:rFonts w:ascii="仿宋" w:eastAsia="仿宋" w:hAnsi="仿宋" w:cs="仿宋" w:hint="eastAsia"/>
            <w:lang w:eastAsia="zh-CN"/>
          </w:rPr>
          <w:t>(一)、员工社交媒体政策</w:t>
        </w:r>
        <w:r>
          <w:tab/>
        </w:r>
        <w:r>
          <w:fldChar w:fldCharType="begin"/>
        </w:r>
        <w:r>
          <w:instrText xml:space="preserve"> PAGEREF _Toc12547 \h </w:instrText>
        </w:r>
        <w:r>
          <w:fldChar w:fldCharType="separate"/>
        </w:r>
        <w:r>
          <w:t>30</w:t>
        </w:r>
        <w:r>
          <w:fldChar w:fldCharType="end"/>
        </w:r>
      </w:hyperlink>
    </w:p>
    <w:p>
      <w:pPr>
        <w:pStyle w:val="TOC2"/>
        <w:tabs>
          <w:tab w:val="right" w:leader="dot" w:pos="8306"/>
        </w:tabs>
      </w:pPr>
      <w:hyperlink w:anchor="_Toc22415" w:history="1">
        <w:r>
          <w:rPr>
            <w:rFonts w:ascii="仿宋" w:eastAsia="仿宋" w:hAnsi="仿宋" w:cs="仿宋" w:hint="eastAsia"/>
            <w:lang w:eastAsia="zh-CN"/>
          </w:rPr>
          <w:t>(二)、个人品牌与公司形象的关联</w:t>
        </w:r>
        <w:r>
          <w:tab/>
        </w:r>
        <w:r>
          <w:fldChar w:fldCharType="begin"/>
        </w:r>
        <w:r>
          <w:instrText xml:space="preserve"> PAGEREF _Toc22415 \h </w:instrText>
        </w:r>
        <w:r>
          <w:fldChar w:fldCharType="separate"/>
        </w:r>
        <w:r>
          <w:t>31</w:t>
        </w:r>
        <w:r>
          <w:fldChar w:fldCharType="end"/>
        </w:r>
      </w:hyperlink>
    </w:p>
    <w:p>
      <w:pPr>
        <w:pStyle w:val="TOC2"/>
        <w:tabs>
          <w:tab w:val="right" w:leader="dot" w:pos="8306"/>
        </w:tabs>
      </w:pPr>
      <w:hyperlink w:anchor="_Toc21075" w:history="1">
        <w:r>
          <w:rPr>
            <w:rFonts w:ascii="仿宋" w:eastAsia="仿宋" w:hAnsi="仿宋" w:cs="仿宋" w:hint="eastAsia"/>
            <w:lang w:eastAsia="zh-CN"/>
          </w:rPr>
          <w:t>(三)、社交媒体使用准则</w:t>
        </w:r>
        <w:r>
          <w:tab/>
        </w:r>
        <w:r>
          <w:fldChar w:fldCharType="begin"/>
        </w:r>
        <w:r>
          <w:instrText xml:space="preserve"> PAGEREF _Toc21075 \h </w:instrText>
        </w:r>
        <w:r>
          <w:fldChar w:fldCharType="separate"/>
        </w:r>
        <w:r>
          <w:t>32</w:t>
        </w:r>
        <w:r>
          <w:fldChar w:fldCharType="end"/>
        </w:r>
      </w:hyperlink>
    </w:p>
    <w:p>
      <w:pPr>
        <w:pStyle w:val="TOC2"/>
        <w:tabs>
          <w:tab w:val="right" w:leader="dot" w:pos="8306"/>
        </w:tabs>
      </w:pPr>
      <w:hyperlink w:anchor="_Toc6656" w:history="1">
        <w:r>
          <w:rPr>
            <w:rFonts w:ascii="仿宋" w:eastAsia="仿宋" w:hAnsi="仿宋" w:cs="仿宋" w:hint="eastAsia"/>
            <w:lang w:eastAsia="zh-CN"/>
          </w:rPr>
          <w:t>(四)、公司与员工互动</w:t>
        </w:r>
        <w:r>
          <w:tab/>
        </w:r>
        <w:r>
          <w:fldChar w:fldCharType="begin"/>
        </w:r>
        <w:r>
          <w:instrText xml:space="preserve"> PAGEREF _Toc6656 \h </w:instrText>
        </w:r>
        <w:r>
          <w:fldChar w:fldCharType="separate"/>
        </w:r>
        <w:r>
          <w:t>34</w:t>
        </w:r>
        <w:r>
          <w:fldChar w:fldCharType="end"/>
        </w:r>
      </w:hyperlink>
    </w:p>
    <w:p>
      <w:pPr>
        <w:pStyle w:val="TOC2"/>
        <w:tabs>
          <w:tab w:val="right" w:leader="dot" w:pos="8306"/>
        </w:tabs>
      </w:pPr>
      <w:hyperlink w:anchor="_Toc20857" w:history="1">
        <w:r>
          <w:rPr>
            <w:rFonts w:ascii="仿宋" w:eastAsia="仿宋" w:hAnsi="仿宋" w:cs="仿宋" w:hint="eastAsia"/>
            <w:lang w:eastAsia="zh-CN"/>
          </w:rPr>
          <w:t>(五)、公司社交媒体账号管理</w:t>
        </w:r>
        <w:r>
          <w:tab/>
        </w:r>
        <w:r>
          <w:fldChar w:fldCharType="begin"/>
        </w:r>
        <w:r>
          <w:instrText xml:space="preserve"> PAGEREF _Toc20857 \h </w:instrText>
        </w:r>
        <w:r>
          <w:fldChar w:fldCharType="separate"/>
        </w:r>
        <w:r>
          <w:t>36</w:t>
        </w:r>
        <w:r>
          <w:fldChar w:fldCharType="end"/>
        </w:r>
      </w:hyperlink>
    </w:p>
    <w:p>
      <w:pPr>
        <w:pStyle w:val="TOC2"/>
        <w:tabs>
          <w:tab w:val="right" w:leader="dot" w:pos="8306"/>
        </w:tabs>
      </w:pPr>
      <w:hyperlink w:anchor="_Toc7232" w:history="1">
        <w:r>
          <w:rPr>
            <w:rFonts w:ascii="仿宋" w:eastAsia="仿宋" w:hAnsi="仿宋" w:cs="仿宋" w:hint="eastAsia"/>
            <w:lang w:eastAsia="zh-CN"/>
          </w:rPr>
          <w:t>(六)、职业发展机会的分享与推广</w:t>
        </w:r>
        <w:r>
          <w:tab/>
        </w:r>
        <w:r>
          <w:fldChar w:fldCharType="begin"/>
        </w:r>
        <w:r>
          <w:instrText xml:space="preserve"> PAGEREF _Toc7232 \h </w:instrText>
        </w:r>
        <w:r>
          <w:fldChar w:fldCharType="separate"/>
        </w:r>
        <w:r>
          <w:t>37</w:t>
        </w:r>
        <w:r>
          <w:fldChar w:fldCharType="end"/>
        </w:r>
      </w:hyperlink>
    </w:p>
    <w:p>
      <w:pPr>
        <w:pStyle w:val="TOC1"/>
        <w:tabs>
          <w:tab w:val="right" w:leader="dot" w:pos="8306"/>
        </w:tabs>
      </w:pPr>
      <w:hyperlink w:anchor="_Toc21061" w:history="1">
        <w:r>
          <w:rPr>
            <w:rFonts w:ascii="仿宋" w:eastAsia="仿宋" w:hAnsi="仿宋" w:cs="仿宋" w:hint="eastAsia"/>
            <w:lang w:eastAsia="zh-CN"/>
          </w:rPr>
          <w:t>九、第十三章技术与创新支持</w:t>
        </w:r>
        <w:r>
          <w:tab/>
        </w:r>
        <w:r>
          <w:fldChar w:fldCharType="begin"/>
        </w:r>
        <w:r>
          <w:instrText xml:space="preserve"> PAGEREF _Toc21061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503" w:history="1">
        <w:r>
          <w:rPr>
            <w:rFonts w:ascii="仿宋" w:eastAsia="仿宋" w:hAnsi="仿宋" w:cs="仿宋" w:hint="eastAsia"/>
            <w:lang w:eastAsia="zh-CN"/>
          </w:rPr>
          <w:t>(一)、技术培训与更新</w:t>
        </w:r>
        <w:r>
          <w:tab/>
        </w:r>
        <w:r>
          <w:fldChar w:fldCharType="begin"/>
        </w:r>
        <w:r>
          <w:instrText xml:space="preserve"> PAGEREF _Toc28503 \h </w:instrText>
        </w:r>
        <w:r>
          <w:fldChar w:fldCharType="separate"/>
        </w:r>
        <w:r>
          <w:t>38</w:t>
        </w:r>
        <w:r>
          <w:fldChar w:fldCharType="end"/>
        </w:r>
      </w:hyperlink>
    </w:p>
    <w:p>
      <w:pPr>
        <w:pStyle w:val="TOC2"/>
        <w:tabs>
          <w:tab w:val="right" w:leader="dot" w:pos="8306"/>
        </w:tabs>
      </w:pPr>
      <w:hyperlink w:anchor="_Toc5171" w:history="1">
        <w:r>
          <w:rPr>
            <w:rFonts w:ascii="仿宋" w:eastAsia="仿宋" w:hAnsi="仿宋" w:cs="仿宋" w:hint="eastAsia"/>
            <w:lang w:eastAsia="zh-CN"/>
          </w:rPr>
          <w:t>(二)、创新文化与项目支持</w:t>
        </w:r>
        <w:r>
          <w:tab/>
        </w:r>
        <w:r>
          <w:fldChar w:fldCharType="begin"/>
        </w:r>
        <w:r>
          <w:instrText xml:space="preserve"> PAGEREF _Toc5171 \h </w:instrText>
        </w:r>
        <w:r>
          <w:fldChar w:fldCharType="separate"/>
        </w:r>
        <w:r>
          <w:t>39</w:t>
        </w:r>
        <w:r>
          <w:fldChar w:fldCharType="end"/>
        </w:r>
      </w:hyperlink>
    </w:p>
    <w:p>
      <w:pPr>
        <w:pStyle w:val="TOC1"/>
        <w:tabs>
          <w:tab w:val="right" w:leader="dot" w:pos="8306"/>
        </w:tabs>
      </w:pPr>
      <w:hyperlink w:anchor="_Toc17690" w:history="1">
        <w:r>
          <w:rPr>
            <w:rFonts w:ascii="仿宋" w:eastAsia="仿宋" w:hAnsi="仿宋" w:cs="仿宋" w:hint="eastAsia"/>
            <w:lang w:eastAsia="zh-CN"/>
          </w:rPr>
          <w:t>十、第十四章员工健康与安全管理</w:t>
        </w:r>
        <w:r>
          <w:tab/>
        </w:r>
        <w:r>
          <w:fldChar w:fldCharType="begin"/>
        </w:r>
        <w:r>
          <w:instrText xml:space="preserve"> PAGEREF _Toc17690 \h </w:instrText>
        </w:r>
        <w:r>
          <w:fldChar w:fldCharType="separate"/>
        </w:r>
        <w:r>
          <w:t>40</w:t>
        </w:r>
        <w:r>
          <w:fldChar w:fldCharType="end"/>
        </w:r>
      </w:hyperlink>
    </w:p>
    <w:p>
      <w:pPr>
        <w:pStyle w:val="TOC2"/>
        <w:tabs>
          <w:tab w:val="right" w:leader="dot" w:pos="8306"/>
        </w:tabs>
      </w:pPr>
      <w:hyperlink w:anchor="_Toc22751" w:history="1">
        <w:r>
          <w:rPr>
            <w:rFonts w:ascii="仿宋" w:eastAsia="仿宋" w:hAnsi="仿宋" w:cs="仿宋" w:hint="eastAsia"/>
            <w:lang w:eastAsia="zh-CN"/>
          </w:rPr>
          <w:t>(一)、健康保障计划</w:t>
        </w:r>
        <w:r>
          <w:tab/>
        </w:r>
        <w:r>
          <w:fldChar w:fldCharType="begin"/>
        </w:r>
        <w:r>
          <w:instrText xml:space="preserve"> PAGEREF _Toc22751 \h </w:instrText>
        </w:r>
        <w:r>
          <w:fldChar w:fldCharType="separate"/>
        </w:r>
        <w:r>
          <w:t>40</w:t>
        </w:r>
        <w:r>
          <w:fldChar w:fldCharType="end"/>
        </w:r>
      </w:hyperlink>
    </w:p>
    <w:p>
      <w:pPr>
        <w:pStyle w:val="TOC2"/>
        <w:tabs>
          <w:tab w:val="right" w:leader="dot" w:pos="8306"/>
        </w:tabs>
      </w:pPr>
      <w:hyperlink w:anchor="_Toc23378" w:history="1">
        <w:r>
          <w:rPr>
            <w:rFonts w:ascii="仿宋" w:eastAsia="仿宋" w:hAnsi="仿宋" w:cs="仿宋" w:hint="eastAsia"/>
            <w:lang w:eastAsia="zh-CN"/>
          </w:rPr>
          <w:t>(二)、安全管理体系</w:t>
        </w:r>
        <w:r>
          <w:tab/>
        </w:r>
        <w:r>
          <w:fldChar w:fldCharType="begin"/>
        </w:r>
        <w:r>
          <w:instrText xml:space="preserve"> PAGEREF _Toc23378 \h </w:instrText>
        </w:r>
        <w:r>
          <w:fldChar w:fldCharType="separate"/>
        </w:r>
        <w:r>
          <w:t>41</w:t>
        </w:r>
        <w:r>
          <w:fldChar w:fldCharType="end"/>
        </w:r>
      </w:hyperlink>
    </w:p>
    <w:p>
      <w:pPr>
        <w:pStyle w:val="TOC1"/>
        <w:tabs>
          <w:tab w:val="right" w:leader="dot" w:pos="8306"/>
        </w:tabs>
      </w:pPr>
      <w:hyperlink w:anchor="_Toc18215" w:history="1">
        <w:r>
          <w:rPr>
            <w:rFonts w:ascii="仿宋" w:eastAsia="仿宋" w:hAnsi="仿宋" w:cs="仿宋" w:hint="eastAsia"/>
            <w:lang w:eastAsia="zh-CN"/>
          </w:rPr>
          <w:t>十一、员工离职率分析与降低措施</w:t>
        </w:r>
        <w:r>
          <w:tab/>
        </w:r>
        <w:r>
          <w:fldChar w:fldCharType="begin"/>
        </w:r>
        <w:r>
          <w:instrText xml:space="preserve"> PAGEREF _Toc18215 \h </w:instrText>
        </w:r>
        <w:r>
          <w:fldChar w:fldCharType="separate"/>
        </w:r>
        <w:r>
          <w:t>43</w:t>
        </w:r>
        <w:r>
          <w:fldChar w:fldCharType="end"/>
        </w:r>
      </w:hyperlink>
    </w:p>
    <w:p>
      <w:pPr>
        <w:pStyle w:val="TOC2"/>
        <w:tabs>
          <w:tab w:val="right" w:leader="dot" w:pos="8306"/>
        </w:tabs>
      </w:pPr>
      <w:hyperlink w:anchor="_Toc25803" w:history="1">
        <w:r>
          <w:rPr>
            <w:rFonts w:ascii="仿宋" w:eastAsia="仿宋" w:hAnsi="仿宋" w:cs="仿宋" w:hint="eastAsia"/>
            <w:lang w:eastAsia="zh-CN"/>
          </w:rPr>
          <w:t>(一)、离职率分析的方法与工具</w:t>
        </w:r>
        <w:r>
          <w:tab/>
        </w:r>
        <w:r>
          <w:fldChar w:fldCharType="begin"/>
        </w:r>
        <w:r>
          <w:instrText xml:space="preserve"> PAGEREF _Toc25803 \h </w:instrText>
        </w:r>
        <w:r>
          <w:fldChar w:fldCharType="separate"/>
        </w:r>
        <w:r>
          <w:t>43</w:t>
        </w:r>
        <w:r>
          <w:fldChar w:fldCharType="end"/>
        </w:r>
      </w:hyperlink>
    </w:p>
    <w:p>
      <w:pPr>
        <w:pStyle w:val="TOC2"/>
        <w:tabs>
          <w:tab w:val="right" w:leader="dot" w:pos="8306"/>
        </w:tabs>
      </w:pPr>
      <w:hyperlink w:anchor="_Toc30821" w:history="1">
        <w:r>
          <w:rPr>
            <w:rFonts w:ascii="仿宋" w:eastAsia="仿宋" w:hAnsi="仿宋" w:cs="仿宋" w:hint="eastAsia"/>
            <w:lang w:eastAsia="zh-CN"/>
          </w:rPr>
          <w:t>(二)、离职原因的调查与对策制定</w:t>
        </w:r>
        <w:r>
          <w:tab/>
        </w:r>
        <w:r>
          <w:fldChar w:fldCharType="begin"/>
        </w:r>
        <w:r>
          <w:instrText xml:space="preserve"> PAGEREF _Toc30821 \h </w:instrText>
        </w:r>
        <w:r>
          <w:fldChar w:fldCharType="separate"/>
        </w:r>
        <w:r>
          <w:t>44</w:t>
        </w:r>
        <w:r>
          <w:fldChar w:fldCharType="end"/>
        </w:r>
      </w:hyperlink>
    </w:p>
    <w:p>
      <w:pPr>
        <w:pStyle w:val="TOC2"/>
        <w:tabs>
          <w:tab w:val="right" w:leader="dot" w:pos="8306"/>
        </w:tabs>
      </w:pPr>
      <w:hyperlink w:anchor="_Toc2099" w:history="1">
        <w:r>
          <w:rPr>
            <w:rFonts w:ascii="仿宋" w:eastAsia="仿宋" w:hAnsi="仿宋" w:cs="仿宋" w:hint="eastAsia"/>
            <w:lang w:eastAsia="zh-CN"/>
          </w:rPr>
          <w:t>(三)、降低离职率的策略与实践</w:t>
        </w:r>
        <w:r>
          <w:tab/>
        </w:r>
        <w:r>
          <w:fldChar w:fldCharType="begin"/>
        </w:r>
        <w:r>
          <w:instrText xml:space="preserve"> PAGEREF _Toc2099 \h </w:instrText>
        </w:r>
        <w:r>
          <w:fldChar w:fldCharType="separate"/>
        </w:r>
        <w:r>
          <w:t>45</w:t>
        </w:r>
        <w:r>
          <w:fldChar w:fldCharType="end"/>
        </w:r>
      </w:hyperlink>
    </w:p>
    <w:p>
      <w:pPr>
        <w:pStyle w:val="TOC1"/>
        <w:tabs>
          <w:tab w:val="right" w:leader="dot" w:pos="8306"/>
        </w:tabs>
      </w:pPr>
      <w:hyperlink w:anchor="_Toc2146" w:history="1">
        <w:r>
          <w:rPr>
            <w:rFonts w:ascii="仿宋" w:eastAsia="仿宋" w:hAnsi="仿宋" w:cs="仿宋" w:hint="eastAsia"/>
            <w:lang w:eastAsia="zh-CN"/>
          </w:rPr>
          <w:t>十二、员工职业发展教育与培训</w:t>
        </w:r>
        <w:r>
          <w:tab/>
        </w:r>
        <w:r>
          <w:fldChar w:fldCharType="begin"/>
        </w:r>
        <w:r>
          <w:instrText xml:space="preserve"> PAGEREF _Toc2146 \h </w:instrText>
        </w:r>
        <w:r>
          <w:fldChar w:fldCharType="separate"/>
        </w:r>
        <w:r>
          <w:t>46</w:t>
        </w:r>
        <w:r>
          <w:fldChar w:fldCharType="end"/>
        </w:r>
      </w:hyperlink>
    </w:p>
    <w:p>
      <w:pPr>
        <w:pStyle w:val="TOC2"/>
        <w:tabs>
          <w:tab w:val="right" w:leader="dot" w:pos="8306"/>
        </w:tabs>
      </w:pPr>
      <w:hyperlink w:anchor="_Toc2747" w:history="1">
        <w:r>
          <w:rPr>
            <w:rFonts w:ascii="仿宋" w:eastAsia="仿宋" w:hAnsi="仿宋" w:cs="仿宋" w:hint="eastAsia"/>
            <w:lang w:eastAsia="zh-CN"/>
          </w:rPr>
          <w:t>(一)、职业发展教育的目标与实施策略</w:t>
        </w:r>
        <w:r>
          <w:tab/>
        </w:r>
        <w:r>
          <w:fldChar w:fldCharType="begin"/>
        </w:r>
        <w:r>
          <w:instrText xml:space="preserve"> PAGEREF _Toc2747 \h </w:instrText>
        </w:r>
        <w:r>
          <w:fldChar w:fldCharType="separate"/>
        </w:r>
        <w:r>
          <w:t>46</w:t>
        </w:r>
        <w:r>
          <w:fldChar w:fldCharType="end"/>
        </w:r>
      </w:hyperlink>
    </w:p>
    <w:p>
      <w:pPr>
        <w:pStyle w:val="TOC2"/>
        <w:tabs>
          <w:tab w:val="right" w:leader="dot" w:pos="8306"/>
        </w:tabs>
      </w:pPr>
      <w:hyperlink w:anchor="_Toc1519" w:history="1">
        <w:r>
          <w:rPr>
            <w:rFonts w:ascii="仿宋" w:eastAsia="仿宋" w:hAnsi="仿宋" w:cs="仿宋" w:hint="eastAsia"/>
            <w:lang w:eastAsia="zh-CN"/>
          </w:rPr>
          <w:t>(二)、培训计划的设计与实施步骤</w:t>
        </w:r>
        <w:r>
          <w:tab/>
        </w:r>
        <w:r>
          <w:fldChar w:fldCharType="begin"/>
        </w:r>
        <w:r>
          <w:instrText xml:space="preserve"> PAGEREF _Toc1519 \h </w:instrText>
        </w:r>
        <w:r>
          <w:fldChar w:fldCharType="separate"/>
        </w:r>
        <w:r>
          <w:t>47</w:t>
        </w:r>
        <w:r>
          <w:fldChar w:fldCharType="end"/>
        </w:r>
      </w:hyperlink>
    </w:p>
    <w:p>
      <w:pPr>
        <w:pStyle w:val="TOC2"/>
        <w:tabs>
          <w:tab w:val="right" w:leader="dot" w:pos="8306"/>
        </w:tabs>
      </w:pPr>
      <w:hyperlink w:anchor="_Toc11464" w:history="1">
        <w:r>
          <w:rPr>
            <w:rFonts w:ascii="仿宋" w:eastAsia="仿宋" w:hAnsi="仿宋" w:cs="仿宋" w:hint="eastAsia"/>
            <w:lang w:eastAsia="zh-CN"/>
          </w:rPr>
          <w:t>(三)、培训效果的评估与反馈机制</w:t>
        </w:r>
        <w:r>
          <w:tab/>
        </w:r>
        <w:r>
          <w:fldChar w:fldCharType="begin"/>
        </w:r>
        <w:r>
          <w:instrText xml:space="preserve"> PAGEREF _Toc11464 \h </w:instrText>
        </w:r>
        <w:r>
          <w:fldChar w:fldCharType="separate"/>
        </w:r>
        <w:r>
          <w:t>48</w:t>
        </w:r>
        <w:r>
          <w:fldChar w:fldCharType="end"/>
        </w:r>
      </w:hyperlink>
    </w:p>
    <w:p>
      <w:pPr>
        <w:pStyle w:val="TOC1"/>
        <w:tabs>
          <w:tab w:val="right" w:leader="dot" w:pos="8306"/>
        </w:tabs>
      </w:pPr>
      <w:hyperlink w:anchor="_Toc20813" w:history="1">
        <w:r>
          <w:rPr>
            <w:rFonts w:ascii="仿宋" w:eastAsia="仿宋" w:hAnsi="仿宋" w:cs="仿宋" w:hint="eastAsia"/>
            <w:lang w:eastAsia="zh-CN"/>
          </w:rPr>
          <w:t>十三、第四十五章员工品牌建设</w:t>
        </w:r>
        <w:r>
          <w:tab/>
        </w:r>
        <w:r>
          <w:fldChar w:fldCharType="begin"/>
        </w:r>
        <w:r>
          <w:instrText xml:space="preserve"> PAGEREF _Toc20813 \h </w:instrText>
        </w:r>
        <w:r>
          <w:fldChar w:fldCharType="separate"/>
        </w:r>
        <w:r>
          <w:t>49</w:t>
        </w:r>
        <w:r>
          <w:fldChar w:fldCharType="end"/>
        </w:r>
      </w:hyperlink>
    </w:p>
    <w:p>
      <w:pPr>
        <w:pStyle w:val="TOC2"/>
        <w:tabs>
          <w:tab w:val="right" w:leader="dot" w:pos="8306"/>
        </w:tabs>
      </w:pPr>
      <w:hyperlink w:anchor="_Toc12609" w:history="1">
        <w:r>
          <w:rPr>
            <w:rFonts w:ascii="仿宋" w:eastAsia="仿宋" w:hAnsi="仿宋" w:cs="仿宋" w:hint="eastAsia"/>
            <w:lang w:eastAsia="zh-CN"/>
          </w:rPr>
          <w:t>(一)、个人品牌管理</w:t>
        </w:r>
        <w:r>
          <w:tab/>
        </w:r>
        <w:r>
          <w:fldChar w:fldCharType="begin"/>
        </w:r>
        <w:r>
          <w:instrText xml:space="preserve"> PAGEREF _Toc12609 \h </w:instrText>
        </w:r>
        <w:r>
          <w:fldChar w:fldCharType="separate"/>
        </w:r>
        <w:r>
          <w:t>49</w:t>
        </w:r>
        <w:r>
          <w:fldChar w:fldCharType="end"/>
        </w:r>
      </w:hyperlink>
    </w:p>
    <w:p>
      <w:pPr>
        <w:pStyle w:val="TOC2"/>
        <w:tabs>
          <w:tab w:val="right" w:leader="dot" w:pos="8306"/>
        </w:tabs>
      </w:pPr>
      <w:hyperlink w:anchor="_Toc7880" w:history="1">
        <w:r>
          <w:rPr>
            <w:rFonts w:ascii="仿宋" w:eastAsia="仿宋" w:hAnsi="仿宋" w:cs="仿宋" w:hint="eastAsia"/>
            <w:lang w:eastAsia="zh-CN"/>
          </w:rPr>
          <w:t>(二)、在洗染两用机行业内建立个人影响力</w:t>
        </w:r>
        <w:r>
          <w:tab/>
        </w:r>
        <w:r>
          <w:fldChar w:fldCharType="begin"/>
        </w:r>
        <w:r>
          <w:instrText xml:space="preserve"> PAGEREF _Toc7880 \h </w:instrText>
        </w:r>
        <w:r>
          <w:fldChar w:fldCharType="separate"/>
        </w:r>
        <w:r>
          <w:t>49</w:t>
        </w:r>
        <w:r>
          <w:fldChar w:fldCharType="end"/>
        </w:r>
      </w:hyperlink>
    </w:p>
    <w:p>
      <w:pPr>
        <w:pStyle w:val="TOC2"/>
        <w:tabs>
          <w:tab w:val="right" w:leader="dot" w:pos="8306"/>
        </w:tabs>
      </w:pPr>
      <w:hyperlink w:anchor="_Toc3133" w:history="1">
        <w:r>
          <w:rPr>
            <w:rFonts w:ascii="仿宋" w:eastAsia="仿宋" w:hAnsi="仿宋" w:cs="仿宋" w:hint="eastAsia"/>
            <w:lang w:eastAsia="zh-CN"/>
          </w:rPr>
          <w:t>(三)、个人品牌与公司品牌的关联</w:t>
        </w:r>
        <w:r>
          <w:tab/>
        </w:r>
        <w:r>
          <w:fldChar w:fldCharType="begin"/>
        </w:r>
        <w:r>
          <w:instrText xml:space="preserve"> PAGEREF _Toc3133 \h </w:instrText>
        </w:r>
        <w:r>
          <w:fldChar w:fldCharType="separate"/>
        </w:r>
        <w:r>
          <w:t>51</w:t>
        </w:r>
        <w:r>
          <w:fldChar w:fldCharType="end"/>
        </w:r>
      </w:hyperlink>
    </w:p>
    <w:p>
      <w:pPr>
        <w:pStyle w:val="TOC2"/>
        <w:tabs>
          <w:tab w:val="right" w:leader="dot" w:pos="8306"/>
        </w:tabs>
      </w:pPr>
      <w:hyperlink w:anchor="_Toc18224" w:history="1">
        <w:r>
          <w:rPr>
            <w:rFonts w:ascii="仿宋" w:eastAsia="仿宋" w:hAnsi="仿宋" w:cs="仿宋" w:hint="eastAsia"/>
            <w:lang w:eastAsia="zh-CN"/>
          </w:rPr>
          <w:t>(四)、社交媒体与个人品牌</w:t>
        </w:r>
        <w:r>
          <w:tab/>
        </w:r>
        <w:r>
          <w:fldChar w:fldCharType="begin"/>
        </w:r>
        <w:r>
          <w:instrText xml:space="preserve"> PAGEREF _Toc18224 \h </w:instrText>
        </w:r>
        <w:r>
          <w:fldChar w:fldCharType="separate"/>
        </w:r>
        <w:r>
          <w:t>51</w:t>
        </w:r>
        <w:r>
          <w:fldChar w:fldCharType="end"/>
        </w:r>
      </w:hyperlink>
    </w:p>
    <w:p>
      <w:pPr>
        <w:pStyle w:val="TOC2"/>
        <w:tabs>
          <w:tab w:val="right" w:leader="dot" w:pos="8306"/>
        </w:tabs>
      </w:pPr>
      <w:hyperlink w:anchor="_Toc23574" w:history="1">
        <w:r>
          <w:rPr>
            <w:rFonts w:ascii="仿宋" w:eastAsia="仿宋" w:hAnsi="仿宋" w:cs="仿宋" w:hint="eastAsia"/>
            <w:lang w:eastAsia="zh-CN"/>
          </w:rPr>
          <w:t>(五)、个人品牌的社交媒体传播</w:t>
        </w:r>
        <w:r>
          <w:tab/>
        </w:r>
        <w:r>
          <w:fldChar w:fldCharType="begin"/>
        </w:r>
        <w:r>
          <w:instrText xml:space="preserve"> PAGEREF _Toc23574 \h </w:instrText>
        </w:r>
        <w:r>
          <w:fldChar w:fldCharType="separate"/>
        </w:r>
        <w:r>
          <w:t>52</w:t>
        </w:r>
        <w:r>
          <w:fldChar w:fldCharType="end"/>
        </w:r>
      </w:hyperlink>
    </w:p>
    <w:p>
      <w:pPr>
        <w:pStyle w:val="TOC2"/>
        <w:tabs>
          <w:tab w:val="right" w:leader="dot" w:pos="8306"/>
        </w:tabs>
      </w:pPr>
      <w:hyperlink w:anchor="_Toc7445" w:history="1">
        <w:r>
          <w:rPr>
            <w:rFonts w:ascii="仿宋" w:eastAsia="仿宋" w:hAnsi="仿宋" w:cs="仿宋" w:hint="eastAsia"/>
            <w:lang w:eastAsia="zh-CN"/>
          </w:rPr>
          <w:t>(六)、员工品牌建设与公司形象一致性</w:t>
        </w:r>
        <w:r>
          <w:tab/>
        </w:r>
        <w:r>
          <w:fldChar w:fldCharType="begin"/>
        </w:r>
        <w:r>
          <w:instrText xml:space="preserve"> PAGEREF _Toc7445 \h </w:instrText>
        </w:r>
        <w:r>
          <w:fldChar w:fldCharType="separate"/>
        </w:r>
        <w:r>
          <w:t>53</w:t>
        </w:r>
        <w:r>
          <w:fldChar w:fldCharType="end"/>
        </w:r>
      </w:hyperlink>
    </w:p>
    <w:p>
      <w:pPr>
        <w:pStyle w:val="TOC1"/>
        <w:tabs>
          <w:tab w:val="right" w:leader="dot" w:pos="8306"/>
        </w:tabs>
      </w:pPr>
      <w:hyperlink w:anchor="_Toc10292" w:history="1">
        <w:r>
          <w:rPr>
            <w:rFonts w:ascii="仿宋" w:eastAsia="仿宋" w:hAnsi="仿宋" w:cs="仿宋" w:hint="eastAsia"/>
            <w:lang w:eastAsia="zh-CN"/>
          </w:rPr>
          <w:t>十四、员工关系管理与危机处理</w:t>
        </w:r>
        <w:r>
          <w:tab/>
        </w:r>
        <w:r>
          <w:fldChar w:fldCharType="begin"/>
        </w:r>
        <w:r>
          <w:instrText xml:space="preserve"> PAGEREF _Toc10292 \h </w:instrText>
        </w:r>
        <w:r>
          <w:fldChar w:fldCharType="separate"/>
        </w:r>
        <w:r>
          <w:t>54</w:t>
        </w:r>
        <w:r>
          <w:fldChar w:fldCharType="end"/>
        </w:r>
      </w:hyperlink>
    </w:p>
    <w:p>
      <w:pPr>
        <w:pStyle w:val="TOC2"/>
        <w:tabs>
          <w:tab w:val="right" w:leader="dot" w:pos="8306"/>
        </w:tabs>
      </w:pPr>
      <w:hyperlink w:anchor="_Toc29940" w:history="1">
        <w:r>
          <w:rPr>
            <w:rFonts w:ascii="仿宋" w:eastAsia="仿宋" w:hAnsi="仿宋" w:cs="仿宋" w:hint="eastAsia"/>
            <w:lang w:eastAsia="zh-CN"/>
          </w:rPr>
          <w:t>(一)、员工关系管理原则与方法</w:t>
        </w:r>
        <w:r>
          <w:tab/>
        </w:r>
        <w:r>
          <w:fldChar w:fldCharType="begin"/>
        </w:r>
        <w:r>
          <w:instrText xml:space="preserve"> PAGEREF _Toc29940 \h </w:instrText>
        </w:r>
        <w:r>
          <w:fldChar w:fldCharType="separate"/>
        </w:r>
        <w:r>
          <w:t>54</w:t>
        </w:r>
        <w:r>
          <w:fldChar w:fldCharType="end"/>
        </w:r>
      </w:hyperlink>
    </w:p>
    <w:p>
      <w:pPr>
        <w:pStyle w:val="TOC2"/>
        <w:tabs>
          <w:tab w:val="right" w:leader="dot" w:pos="8306"/>
        </w:tabs>
      </w:pPr>
      <w:hyperlink w:anchor="_Toc31498" w:history="1">
        <w:r>
          <w:rPr>
            <w:rFonts w:ascii="仿宋" w:eastAsia="仿宋" w:hAnsi="仿宋" w:cs="仿宋" w:hint="eastAsia"/>
            <w:lang w:eastAsia="zh-CN"/>
          </w:rPr>
          <w:t>(二)、危机处理机制的建立与实施</w:t>
        </w:r>
        <w:r>
          <w:tab/>
        </w:r>
        <w:r>
          <w:fldChar w:fldCharType="begin"/>
        </w:r>
        <w:r>
          <w:instrText xml:space="preserve"> PAGEREF _Toc31498 \h </w:instrText>
        </w:r>
        <w:r>
          <w:fldChar w:fldCharType="separate"/>
        </w:r>
        <w:r>
          <w:t>55</w:t>
        </w:r>
        <w:r>
          <w:fldChar w:fldCharType="end"/>
        </w:r>
      </w:hyperlink>
    </w:p>
    <w:p>
      <w:pPr>
        <w:pStyle w:val="TOC2"/>
        <w:tabs>
          <w:tab w:val="right" w:leader="dot" w:pos="8306"/>
        </w:tabs>
      </w:pPr>
      <w:hyperlink w:anchor="_Toc16311" w:history="1">
        <w:r>
          <w:rPr>
            <w:rFonts w:ascii="仿宋" w:eastAsia="仿宋" w:hAnsi="仿宋" w:cs="仿宋" w:hint="eastAsia"/>
            <w:lang w:eastAsia="zh-CN"/>
          </w:rPr>
          <w:t>(三)、劳动争议解决与法律风险防范</w:t>
        </w:r>
        <w:r>
          <w:tab/>
        </w:r>
        <w:r>
          <w:fldChar w:fldCharType="begin"/>
        </w:r>
        <w:r>
          <w:instrText xml:space="preserve"> PAGEREF _Toc16311 \h </w:instrText>
        </w:r>
        <w:r>
          <w:fldChar w:fldCharType="separate"/>
        </w:r>
        <w:r>
          <w:t>55</w:t>
        </w:r>
        <w:r>
          <w:fldChar w:fldCharType="end"/>
        </w:r>
      </w:hyperlink>
    </w:p>
    <w:p>
      <w:pPr>
        <w:pStyle w:val="TOC1"/>
        <w:tabs>
          <w:tab w:val="right" w:leader="dot" w:pos="8306"/>
        </w:tabs>
      </w:pPr>
      <w:hyperlink w:anchor="_Toc22807" w:history="1">
        <w:r>
          <w:rPr>
            <w:rFonts w:ascii="仿宋" w:eastAsia="仿宋" w:hAnsi="仿宋" w:cs="仿宋" w:hint="eastAsia"/>
            <w:lang w:eastAsia="zh-CN"/>
          </w:rPr>
          <w:t>十五、第四十八章员工环保与可持续发展</w:t>
        </w:r>
        <w:r>
          <w:tab/>
        </w:r>
        <w:r>
          <w:fldChar w:fldCharType="begin"/>
        </w:r>
        <w:r>
          <w:instrText xml:space="preserve"> PAGEREF _Toc22807 \h </w:instrText>
        </w:r>
        <w:r>
          <w:fldChar w:fldCharType="separate"/>
        </w:r>
        <w:r>
          <w:t>56</w:t>
        </w:r>
        <w:r>
          <w:fldChar w:fldCharType="end"/>
        </w:r>
      </w:hyperlink>
    </w:p>
    <w:p>
      <w:pPr>
        <w:pStyle w:val="TOC2"/>
        <w:tabs>
          <w:tab w:val="right" w:leader="dot" w:pos="8306"/>
        </w:tabs>
      </w:pPr>
      <w:hyperlink w:anchor="_Toc21037" w:history="1">
        <w:r>
          <w:rPr>
            <w:rFonts w:ascii="仿宋" w:eastAsia="仿宋" w:hAnsi="仿宋" w:cs="仿宋" w:hint="eastAsia"/>
            <w:lang w:eastAsia="zh-CN"/>
          </w:rPr>
          <w:t>(一)、环保意识与培训</w:t>
        </w:r>
        <w:r>
          <w:tab/>
        </w:r>
        <w:r>
          <w:fldChar w:fldCharType="begin"/>
        </w:r>
        <w:r>
          <w:instrText xml:space="preserve"> PAGEREF _Toc21037 \h </w:instrText>
        </w:r>
        <w:r>
          <w:fldChar w:fldCharType="separate"/>
        </w:r>
        <w:r>
          <w:t>56</w:t>
        </w:r>
        <w:r>
          <w:fldChar w:fldCharType="end"/>
        </w:r>
      </w:hyperlink>
    </w:p>
    <w:p>
      <w:pPr>
        <w:pStyle w:val="TOC2"/>
        <w:tabs>
          <w:tab w:val="right" w:leader="dot" w:pos="8306"/>
        </w:tabs>
      </w:pPr>
      <w:hyperlink w:anchor="_Toc25845" w:history="1">
        <w:r>
          <w:rPr>
            <w:rFonts w:ascii="仿宋" w:eastAsia="仿宋" w:hAnsi="仿宋" w:cs="仿宋" w:hint="eastAsia"/>
            <w:lang w:eastAsia="zh-CN"/>
          </w:rPr>
          <w:t>(二)、公司环保文化的传播</w:t>
        </w:r>
        <w:r>
          <w:tab/>
        </w:r>
        <w:r>
          <w:fldChar w:fldCharType="begin"/>
        </w:r>
        <w:r>
          <w:instrText xml:space="preserve"> PAGEREF _Toc25845 \h </w:instrText>
        </w:r>
        <w:r>
          <w:fldChar w:fldCharType="separate"/>
        </w:r>
        <w:r>
          <w:t>57</w:t>
        </w:r>
        <w:r>
          <w:fldChar w:fldCharType="end"/>
        </w:r>
      </w:hyperlink>
    </w:p>
    <w:p>
      <w:pPr>
        <w:pStyle w:val="TOC2"/>
        <w:tabs>
          <w:tab w:val="right" w:leader="dot" w:pos="8306"/>
        </w:tabs>
      </w:pPr>
      <w:hyperlink w:anchor="_Toc2418" w:history="1">
        <w:r>
          <w:rPr>
            <w:rFonts w:ascii="仿宋" w:eastAsia="仿宋" w:hAnsi="仿宋" w:cs="仿宋" w:hint="eastAsia"/>
            <w:lang w:eastAsia="zh-CN"/>
          </w:rPr>
          <w:t>(三)、员工参与的环保培训</w:t>
        </w:r>
        <w:r>
          <w:tab/>
        </w:r>
        <w:r>
          <w:fldChar w:fldCharType="begin"/>
        </w:r>
        <w:r>
          <w:instrText xml:space="preserve"> PAGEREF _Toc2418 \h </w:instrText>
        </w:r>
        <w:r>
          <w:fldChar w:fldCharType="separate"/>
        </w:r>
        <w:r>
          <w:t>58</w:t>
        </w:r>
        <w:r>
          <w:fldChar w:fldCharType="end"/>
        </w:r>
      </w:hyperlink>
    </w:p>
    <w:p>
      <w:pPr>
        <w:pStyle w:val="TOC2"/>
        <w:tabs>
          <w:tab w:val="right" w:leader="dot" w:pos="8306"/>
        </w:tabs>
      </w:pPr>
      <w:hyperlink w:anchor="_Toc16557" w:history="1">
        <w:r>
          <w:rPr>
            <w:rFonts w:ascii="仿宋" w:eastAsia="仿宋" w:hAnsi="仿宋" w:cs="仿宋" w:hint="eastAsia"/>
            <w:lang w:eastAsia="zh-CN"/>
          </w:rPr>
          <w:t>(四)、可持续发展目标与实践</w:t>
        </w:r>
        <w:r>
          <w:tab/>
        </w:r>
        <w:r>
          <w:fldChar w:fldCharType="begin"/>
        </w:r>
        <w:r>
          <w:instrText xml:space="preserve"> PAGEREF _Toc16557 \h </w:instrText>
        </w:r>
        <w:r>
          <w:fldChar w:fldCharType="separate"/>
        </w:r>
        <w:r>
          <w:t>59</w:t>
        </w:r>
        <w:r>
          <w:fldChar w:fldCharType="end"/>
        </w:r>
      </w:hyperlink>
    </w:p>
    <w:p>
      <w:pPr>
        <w:pStyle w:val="TOC2"/>
        <w:tabs>
          <w:tab w:val="right" w:leader="dot" w:pos="8306"/>
        </w:tabs>
      </w:pPr>
      <w:hyperlink w:anchor="_Toc15192" w:history="1">
        <w:r>
          <w:rPr>
            <w:rFonts w:ascii="仿宋" w:eastAsia="仿宋" w:hAnsi="仿宋" w:cs="仿宋" w:hint="eastAsia"/>
            <w:lang w:eastAsia="zh-CN"/>
          </w:rPr>
          <w:t>(五)、员工参与可持续项目</w:t>
        </w:r>
        <w:r>
          <w:tab/>
        </w:r>
        <w:r>
          <w:fldChar w:fldCharType="begin"/>
        </w:r>
        <w:r>
          <w:instrText xml:space="preserve"> PAGEREF _Toc15192 \h </w:instrText>
        </w:r>
        <w:r>
          <w:fldChar w:fldCharType="separate"/>
        </w:r>
        <w:r>
          <w:t>60</w:t>
        </w:r>
        <w:r>
          <w:fldChar w:fldCharType="end"/>
        </w:r>
      </w:hyperlink>
    </w:p>
    <w:p>
      <w:pPr>
        <w:pStyle w:val="TOC2"/>
        <w:tabs>
          <w:tab w:val="right" w:leader="dot" w:pos="8306"/>
        </w:tabs>
      </w:pPr>
      <w:hyperlink w:anchor="_Toc32497" w:history="1">
        <w:r>
          <w:rPr>
            <w:rFonts w:ascii="仿宋" w:eastAsia="仿宋" w:hAnsi="仿宋" w:cs="仿宋" w:hint="eastAsia"/>
            <w:lang w:eastAsia="zh-CN"/>
          </w:rPr>
          <w:t>(六)、公司可持续发展的战略规划</w:t>
        </w:r>
        <w:r>
          <w:tab/>
        </w:r>
        <w:r>
          <w:fldChar w:fldCharType="begin"/>
        </w:r>
        <w:r>
          <w:instrText xml:space="preserve"> PAGEREF _Toc32497 \h </w:instrText>
        </w:r>
        <w:r>
          <w:fldChar w:fldCharType="separate"/>
        </w:r>
        <w:r>
          <w:t>61</w:t>
        </w:r>
        <w:r>
          <w:fldChar w:fldCharType="end"/>
        </w:r>
      </w:hyperlink>
    </w:p>
    <w:p>
      <w:pPr>
        <w:pStyle w:val="TOC1"/>
        <w:tabs>
          <w:tab w:val="right" w:leader="dot" w:pos="8306"/>
        </w:tabs>
      </w:pPr>
      <w:hyperlink w:anchor="_Toc6990" w:history="1">
        <w:r>
          <w:rPr>
            <w:rFonts w:ascii="仿宋" w:eastAsia="仿宋" w:hAnsi="仿宋" w:cs="仿宋" w:hint="eastAsia"/>
            <w:lang w:eastAsia="zh-CN"/>
          </w:rPr>
          <w:t>十六、员工满意度调查与提升策略</w:t>
        </w:r>
        <w:r>
          <w:tab/>
        </w:r>
        <w:r>
          <w:fldChar w:fldCharType="begin"/>
        </w:r>
        <w:r>
          <w:instrText xml:space="preserve"> PAGEREF _Toc6990 \h </w:instrText>
        </w:r>
        <w:r>
          <w:fldChar w:fldCharType="separate"/>
        </w:r>
        <w:r>
          <w:t>62</w:t>
        </w:r>
        <w:r>
          <w:fldChar w:fldCharType="end"/>
        </w:r>
      </w:hyperlink>
    </w:p>
    <w:p>
      <w:pPr>
        <w:pStyle w:val="TOC2"/>
        <w:tabs>
          <w:tab w:val="right" w:leader="dot" w:pos="8306"/>
        </w:tabs>
      </w:pPr>
      <w:hyperlink w:anchor="_Toc19180" w:history="1">
        <w:r>
          <w:rPr>
            <w:rFonts w:ascii="仿宋" w:eastAsia="仿宋" w:hAnsi="仿宋" w:cs="仿宋" w:hint="eastAsia"/>
            <w:lang w:eastAsia="zh-CN"/>
          </w:rPr>
          <w:t>(一)、满意度调查的设计与实施</w:t>
        </w:r>
        <w:r>
          <w:tab/>
        </w:r>
        <w:r>
          <w:fldChar w:fldCharType="begin"/>
        </w:r>
        <w:r>
          <w:instrText xml:space="preserve"> PAGEREF _Toc19180 \h </w:instrText>
        </w:r>
        <w:r>
          <w:fldChar w:fldCharType="separate"/>
        </w:r>
        <w:r>
          <w:t>62</w:t>
        </w:r>
        <w:r>
          <w:fldChar w:fldCharType="end"/>
        </w:r>
      </w:hyperlink>
    </w:p>
    <w:p>
      <w:pPr>
        <w:pStyle w:val="TOC2"/>
        <w:tabs>
          <w:tab w:val="right" w:leader="dot" w:pos="8306"/>
        </w:tabs>
      </w:pPr>
      <w:hyperlink w:anchor="_Toc16224" w:history="1">
        <w:r>
          <w:rPr>
            <w:rFonts w:ascii="仿宋" w:eastAsia="仿宋" w:hAnsi="仿宋" w:cs="仿宋" w:hint="eastAsia"/>
            <w:lang w:eastAsia="zh-CN"/>
          </w:rPr>
          <w:t>(二)、员工满意度的分析与解读</w:t>
        </w:r>
        <w:r>
          <w:tab/>
        </w:r>
        <w:r>
          <w:fldChar w:fldCharType="begin"/>
        </w:r>
        <w:r>
          <w:instrText xml:space="preserve"> PAGEREF _Toc16224 \h </w:instrText>
        </w:r>
        <w:r>
          <w:fldChar w:fldCharType="separate"/>
        </w:r>
        <w:r>
          <w:t>64</w:t>
        </w:r>
        <w:r>
          <w:fldChar w:fldCharType="end"/>
        </w:r>
      </w:hyperlink>
    </w:p>
    <w:p>
      <w:pPr>
        <w:pStyle w:val="TOC2"/>
        <w:tabs>
          <w:tab w:val="right" w:leader="dot" w:pos="8306"/>
        </w:tabs>
      </w:pPr>
      <w:hyperlink w:anchor="_Toc25542" w:history="1">
        <w:r>
          <w:rPr>
            <w:rFonts w:ascii="仿宋" w:eastAsia="仿宋" w:hAnsi="仿宋" w:cs="仿宋" w:hint="eastAsia"/>
            <w:lang w:eastAsia="zh-CN"/>
          </w:rPr>
          <w:t>(三)、提升员工满意度的措施与行动计划</w:t>
        </w:r>
        <w:r>
          <w:tab/>
        </w:r>
        <w:r>
          <w:fldChar w:fldCharType="begin"/>
        </w:r>
        <w:r>
          <w:instrText xml:space="preserve"> PAGEREF _Toc25542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7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竞争激烈的商业环境中，洗染两用机行业相关公司员工职业生涯规划与管理具有重要意义。职业生涯规划与管理通过引导员工认识自己、明确个人职业目标，并采取相应行动，使员工能够在职业发展中达到更高的高度。本文档将探讨职业生涯规划与管理的方法和实施步骤，以提供给员工建立个人职业发展计划的指导。不可做为商业用途，只用作学习交流。</w:t>
      </w:r>
    </w:p>
    <w:p>
      <w:pPr>
        <w:pStyle w:val="Heading1"/>
        <w:ind w:firstLine="560" w:firstLineChars="200"/>
        <w:rPr>
          <w:rFonts w:ascii="仿宋" w:eastAsia="仿宋" w:hAnsi="仿宋" w:cs="仿宋" w:hint="eastAsia"/>
          <w:sz w:val="28"/>
          <w:lang w:eastAsia="zh-CN"/>
        </w:rPr>
      </w:pPr>
      <w:bookmarkStart w:id="2" w:name="_Toc21052"/>
      <w:r>
        <w:rPr>
          <w:rFonts w:ascii="仿宋" w:eastAsia="仿宋" w:hAnsi="仿宋" w:cs="仿宋" w:hint="eastAsia"/>
          <w:sz w:val="28"/>
          <w:lang w:eastAsia="zh-CN"/>
        </w:rPr>
        <w:t>一、公司简介</w:t>
      </w:r>
      <w:bookmarkEnd w:id="2"/>
    </w:p>
    <w:p>
      <w:pPr>
        <w:pStyle w:val="Heading2"/>
        <w:rPr>
          <w:rFonts w:ascii="仿宋" w:eastAsia="仿宋" w:hAnsi="仿宋" w:cs="仿宋" w:hint="eastAsia"/>
          <w:lang w:eastAsia="zh-CN"/>
        </w:rPr>
      </w:pPr>
      <w:bookmarkStart w:id="3" w:name="_Toc10307"/>
      <w:r>
        <w:rPr>
          <w:rFonts w:ascii="仿宋" w:eastAsia="仿宋" w:hAnsi="仿宋" w:cs="仿宋" w:hint="eastAsia"/>
          <w:lang w:eastAsia="zh-CN"/>
        </w:rPr>
        <w:t>(一)、公司基本信息</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4" w:name="_Toc27180"/>
      <w:r>
        <w:rPr>
          <w:rFonts w:ascii="仿宋" w:eastAsia="仿宋" w:hAnsi="仿宋" w:cs="仿宋" w:hint="eastAsia"/>
          <w:sz w:val="28"/>
          <w:lang w:eastAsia="zh-CN"/>
        </w:rPr>
        <w:t>(二)、公司简介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洗染两用机 项目公司是一家致力于 洗染两用机洗染两用机行业的公司，成立于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洗染两用机 项目公司的使命是 [公司使命]，旨在通过 [关键业务活动] 提升洗染两用机洗染两用机行业的整体水平。公司的愿景是 [公司愿景]，立志成为 洗染两用机 中的领军企业，引领洗染两用机行业未来的发展方向。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项目公司拥有一支充满活力、高度专业化的团队。团队成员具备丰富的洗染两用机行业经验和专业知识，致力于通过协同合作实现公司设定的战略目标。公司注重员工培训和发展，提供广阔的职业发展空间。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5" w:name="_Toc32617"/>
      <w:r>
        <w:rPr>
          <w:rFonts w:ascii="仿宋" w:eastAsia="仿宋" w:hAnsi="仿宋" w:cs="仿宋" w:hint="eastAsia"/>
          <w:sz w:val="28"/>
          <w:lang w:eastAsia="zh-CN"/>
        </w:rPr>
        <w:t>(三)、核心人员介绍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在市场拓展和品牌建设方面具有丰富经验，致力于提升公司在洗染两用机行业中的市场份额。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XXXX年XX月至今，加入公司担任技术总监，负责产品研发和创新项目管理。具备深厚的技术功底和团队领导能力，对洗染两用机行业技术发展有深刻见解。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6" w:name="_Toc31223"/>
      <w:r>
        <w:rPr>
          <w:rFonts w:ascii="仿宋" w:eastAsia="仿宋" w:hAnsi="仿宋" w:cs="仿宋" w:hint="eastAsia"/>
          <w:sz w:val="28"/>
          <w:lang w:eastAsia="zh-CN"/>
        </w:rPr>
        <w:t>二、第八章员工绩效管理</w:t>
      </w:r>
      <w:bookmarkEnd w:id="6"/>
    </w:p>
    <w:p>
      <w:pPr>
        <w:pStyle w:val="Heading2"/>
        <w:rPr>
          <w:rFonts w:ascii="仿宋" w:eastAsia="仿宋" w:hAnsi="仿宋" w:cs="仿宋" w:hint="eastAsia"/>
          <w:lang w:eastAsia="zh-CN"/>
        </w:rPr>
      </w:pPr>
      <w:bookmarkStart w:id="7" w:name="_Toc14829"/>
      <w:r>
        <w:rPr>
          <w:rFonts w:ascii="仿宋" w:eastAsia="仿宋" w:hAnsi="仿宋" w:cs="仿宋" w:hint="eastAsia"/>
          <w:lang w:eastAsia="zh-CN"/>
        </w:rPr>
        <w:t>(一)、绩效评估体系建立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8" w:name="_Toc4057"/>
      <w:r>
        <w:rPr>
          <w:rFonts w:ascii="仿宋" w:eastAsia="仿宋" w:hAnsi="仿宋" w:cs="仿宋" w:hint="eastAsia"/>
          <w:sz w:val="28"/>
          <w:lang w:eastAsia="zh-CN"/>
        </w:rPr>
        <w:t>(二)、绩效考核与反馈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9" w:name="_Toc7841"/>
      <w:r>
        <w:rPr>
          <w:rFonts w:ascii="仿宋" w:eastAsia="仿宋" w:hAnsi="仿宋" w:cs="仿宋" w:hint="eastAsia"/>
          <w:sz w:val="28"/>
          <w:lang w:eastAsia="zh-CN"/>
        </w:rPr>
        <w:t>(三)、激励与奖惩机制</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10" w:name="_Toc2770"/>
      <w:r>
        <w:rPr>
          <w:rFonts w:ascii="仿宋" w:eastAsia="仿宋" w:hAnsi="仿宋" w:cs="仿宋" w:hint="eastAsia"/>
          <w:sz w:val="28"/>
          <w:lang w:eastAsia="zh-CN"/>
        </w:rPr>
        <w:t>三、洗染两用机行业背景分析</w:t>
      </w:r>
      <w:bookmarkEnd w:id="10"/>
    </w:p>
    <w:p>
      <w:pPr>
        <w:pStyle w:val="Heading2"/>
        <w:rPr>
          <w:rFonts w:ascii="仿宋" w:eastAsia="仿宋" w:hAnsi="仿宋" w:cs="仿宋" w:hint="eastAsia"/>
          <w:lang w:eastAsia="zh-CN"/>
        </w:rPr>
      </w:pPr>
      <w:bookmarkStart w:id="11" w:name="_Toc24081"/>
      <w:r>
        <w:rPr>
          <w:rFonts w:ascii="仿宋" w:eastAsia="仿宋" w:hAnsi="仿宋" w:cs="仿宋" w:hint="eastAsia"/>
          <w:lang w:eastAsia="zh-CN"/>
        </w:rPr>
        <w:t>(一)、洗染两用机行业背景分析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洗染两用机行业是一个充满活力且不断演变的领域。近年来，该洗染两用机行业经历了显著的增长，这一增长主要受益于多方面的推动因素，尤其是技术创新和市场需求的持续增加。技术创新为洗染两用机行业带来了新的商业模式和解决方案，而不断增长的市场需求则推动了洗染两用机行业的整体扩张。这使得 洗染两用机行业成为当前经济中备受关注的一个重要组成部分。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洗染两用机行业的市场规模持续扩大，预计未来几年仍将保持良好的增长势头。这一趋势得益于多种因素，其中包括数字化转型、全球化市场和消费者需求的多样化。数字化转型推动了洗染两用机行业内各个环节的效率提升，全球化市场为企业提供了更广阔的业务机会，而消费者需求的多样化则促使洗染两用机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目前，洗染两用机行业呈现激烈的竞争格局，主要由一些领先的企业主导市场。这些企业通常在创新、市场份额和客户忠诚度等方面表现出强大的竞争力。随着洗染两用机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洗染两用机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洗染两用机行业发展的关键因素之一。新技术的引入，如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洗染两用机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展望未来，洗染两用机行业仍然充满挑战和机遇。随着全球经济的发展和技术的不断进步，洗染两用机行业参与者将面临着更多的发展机会。然而，需要时刻保持敏锐的市场洞察，灵活调整战略，以适应变化中的环境。对于 洗染两用机行业的未来，持乐观但谨慎的态度，不断优化业务模式和提升核心竞争力是至关重要的。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12" w:name="_Toc14476"/>
      <w:r>
        <w:rPr>
          <w:rFonts w:ascii="仿宋" w:eastAsia="仿宋" w:hAnsi="仿宋" w:cs="仿宋" w:hint="eastAsia"/>
          <w:sz w:val="28"/>
          <w:lang w:eastAsia="zh-CN"/>
        </w:rPr>
        <w:t>四、宏观环境分析</w:t>
      </w:r>
      <w:bookmarkEnd w:id="12"/>
    </w:p>
    <w:p>
      <w:pPr>
        <w:pStyle w:val="Heading2"/>
        <w:rPr>
          <w:rFonts w:ascii="仿宋" w:eastAsia="仿宋" w:hAnsi="仿宋" w:cs="仿宋" w:hint="eastAsia"/>
          <w:lang w:eastAsia="zh-CN"/>
        </w:rPr>
      </w:pPr>
      <w:bookmarkStart w:id="13" w:name="_Toc6502"/>
      <w:r>
        <w:rPr>
          <w:rFonts w:ascii="仿宋" w:eastAsia="仿宋" w:hAnsi="仿宋" w:cs="仿宋" w:hint="eastAsia"/>
          <w:lang w:eastAsia="zh-CN"/>
        </w:rPr>
        <w:t>(一)、宏观环境分析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社会因素在 洗染两用机行业中具有重要意义。随着社会结构的变化，消费者对产品和服务的需求也发生了变化。当前，社会对可持续性和社会责任的关注不断增加，这对 洗染两用机行业提出了更高的要求。企业需要适应社会价值观的演变，关注社会趋势，以更好地满足市场需求。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经济因素对 洗染两用机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政治因素对 洗染两用机行业的发展至关重要。政府政策的变化、国际关系的调整都可能对企业产生深刻的影响。特别是在 洗染两用机行业可能涉及到的领域，如法规、知识产权保护等，企业需要密切关注政治动态，及时调整战略。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技术创新是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洗染两用机行业的驱动力之一。新技术的引入可能改变洗染两用机行业格局，提高生产效率，创造新的商业机会。企业需要保持对技术趋势的敏感性，不断更新技术和提升创新能力，以保持竞争力。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法律环境对 洗染两用机行业的运营产生直接的约束和引导。合规性、知识产权的保护、劳动法规等都是企业必须遵循的法律框架。企业需要建立完善的法律团队，确保在法规范围内经营，降低法律风险。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在全球关注环保的趋势下， 洗染两用机行业需要更加重视环境因素。降低碳足迹、可持续生产、环保政策的遵守等都成为企业经营的重要考量。企业需要通过绿色技术和环保举措，积极履行社会责任。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14" w:name="_Toc7972"/>
      <w:r>
        <w:rPr>
          <w:rFonts w:ascii="仿宋" w:eastAsia="仿宋" w:hAnsi="仿宋" w:cs="仿宋" w:hint="eastAsia"/>
          <w:sz w:val="28"/>
          <w:lang w:eastAsia="zh-CN"/>
        </w:rPr>
        <w:t>五、项目基本情况</w:t>
      </w:r>
      <w:bookmarkEnd w:id="14"/>
    </w:p>
    <w:p>
      <w:pPr>
        <w:pStyle w:val="Heading2"/>
        <w:rPr>
          <w:rFonts w:ascii="仿宋" w:eastAsia="仿宋" w:hAnsi="仿宋" w:cs="仿宋" w:hint="eastAsia"/>
          <w:lang w:eastAsia="zh-CN"/>
        </w:rPr>
      </w:pPr>
      <w:bookmarkStart w:id="15" w:name="_Toc27003"/>
      <w:r>
        <w:rPr>
          <w:rFonts w:ascii="仿宋" w:eastAsia="仿宋" w:hAnsi="仿宋" w:cs="仿宋" w:hint="eastAsia"/>
          <w:lang w:eastAsia="zh-CN"/>
        </w:rPr>
        <w:t>(一)、项目名称及建设性质</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生产线扩建：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16" w:name="_Toc14963"/>
      <w:r>
        <w:rPr>
          <w:rFonts w:ascii="仿宋" w:eastAsia="仿宋" w:hAnsi="仿宋" w:cs="仿宋" w:hint="eastAsia"/>
          <w:sz w:val="28"/>
          <w:lang w:eastAsia="zh-CN"/>
        </w:rPr>
        <w:t>(二)、项目承办单位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17" w:name="_Toc12163"/>
      <w:r>
        <w:rPr>
          <w:rFonts w:ascii="仿宋" w:eastAsia="仿宋" w:hAnsi="仿宋" w:cs="仿宋" w:hint="eastAsia"/>
          <w:sz w:val="28"/>
          <w:lang w:eastAsia="zh-CN"/>
        </w:rPr>
        <w:t>(三)、项目实施的可行性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洗染两用机行业进行新材料、新工艺、新产品的研发，以促进整个洗染两用机行业的结构调整和转型升级。这一系列政策的实施为洗染两用机行业提供了有力的支持，有助于洗染两用机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洗染两用机行业提供了增长的空间，同时，逐步升级的消费需求也促使洗染两用机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洗染两用机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18" w:name="_Toc28827"/>
      <w:r>
        <w:rPr>
          <w:rFonts w:ascii="仿宋" w:eastAsia="仿宋" w:hAnsi="仿宋" w:cs="仿宋" w:hint="eastAsia"/>
          <w:sz w:val="28"/>
          <w:lang w:eastAsia="zh-CN"/>
        </w:rPr>
        <w:t>(四)、项目建设选址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19" w:name="_Toc1006"/>
      <w:r>
        <w:rPr>
          <w:rFonts w:ascii="仿宋" w:eastAsia="仿宋" w:hAnsi="仿宋" w:cs="仿宋" w:hint="eastAsia"/>
          <w:sz w:val="28"/>
          <w:lang w:eastAsia="zh-CN"/>
        </w:rPr>
        <w:t>(五)、建筑物建设规模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0" w:name="_Toc24531"/>
      <w:r>
        <w:rPr>
          <w:rFonts w:ascii="仿宋" w:eastAsia="仿宋" w:hAnsi="仿宋" w:cs="仿宋" w:hint="eastAsia"/>
          <w:sz w:val="28"/>
          <w:lang w:eastAsia="zh-CN"/>
        </w:rPr>
        <w:t>(六)、项目总投资及资金构成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21" w:name="_Toc32116"/>
      <w:r>
        <w:rPr>
          <w:rFonts w:ascii="仿宋" w:eastAsia="仿宋" w:hAnsi="仿宋" w:cs="仿宋" w:hint="eastAsia"/>
          <w:sz w:val="28"/>
          <w:lang w:eastAsia="zh-CN"/>
        </w:rPr>
        <w:t>(七)、资金筹措方案</w:t>
      </w:r>
      <w:bookmarkEnd w:id="21"/>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公司计划邀请合作伙伴参与项目投资，共同分享项目的发展成果。通过与洗染两用机行业内有实力、资源丰富的合作伙伴达成合作协议，实现资源共享、风险分担，提高项目的整体实力。</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22" w:name="_Toc30674"/>
      <w:r>
        <w:rPr>
          <w:rFonts w:ascii="仿宋" w:eastAsia="仿宋" w:hAnsi="仿宋" w:cs="仿宋" w:hint="eastAsia"/>
          <w:sz w:val="28"/>
          <w:lang w:eastAsia="zh-CN"/>
        </w:rPr>
        <w:t>(八)、项目预期经济效益规划目标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23" w:name="_Toc6505"/>
      <w:r>
        <w:rPr>
          <w:rFonts w:ascii="仿宋" w:eastAsia="仿宋" w:hAnsi="仿宋" w:cs="仿宋" w:hint="eastAsia"/>
          <w:sz w:val="28"/>
          <w:lang w:eastAsia="zh-CN"/>
        </w:rPr>
        <w:t>(九)、项目建设进度规划</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项目可行性研究：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项目总结：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4" w:name="_Toc9026"/>
      <w:r>
        <w:rPr>
          <w:rFonts w:ascii="仿宋" w:eastAsia="仿宋" w:hAnsi="仿宋" w:cs="仿宋" w:hint="eastAsia"/>
          <w:sz w:val="28"/>
          <w:lang w:eastAsia="zh-CN"/>
        </w:rPr>
        <w:t>六、第三十二章未来发展愿景</w:t>
      </w:r>
      <w:bookmarkEnd w:id="24"/>
    </w:p>
    <w:p>
      <w:pPr>
        <w:pStyle w:val="Heading2"/>
        <w:rPr>
          <w:rFonts w:ascii="仿宋" w:eastAsia="仿宋" w:hAnsi="仿宋" w:cs="仿宋" w:hint="eastAsia"/>
          <w:lang w:eastAsia="zh-CN"/>
        </w:rPr>
      </w:pPr>
      <w:bookmarkStart w:id="25" w:name="_Toc6091"/>
      <w:r>
        <w:rPr>
          <w:rFonts w:ascii="仿宋" w:eastAsia="仿宋" w:hAnsi="仿宋" w:cs="仿宋" w:hint="eastAsia"/>
          <w:lang w:eastAsia="zh-CN"/>
        </w:rPr>
        <w:t>(一)、员工职业生涯管理的未来趋势</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未来，员工职业生涯管理将更加注重个性化和全面性。个体员工将更积极参与自己职业路径的规划，借助先进的技术和数据分析，实现个性化的职业发展规划。智能化的职业咨询系统和人才管理平台将为员工提供更精准的职业建议，根据个体的技能、兴趣和发展需求，量身定制职业生涯发展路径。</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未来的员工职业生涯管理还将更加注重跨界和多元发展。随着企业的全球化和多样化发展，员工需要具备更广泛的技能和经验。职业生涯将不再被限制在某一个领域，而是鼓励员工在不同领域间灵活转换，实现跨界发展。企业将通过提供多元化的培训和发展机会，支持员工实现跨领域的职业愿景。</w:t>
      </w:r>
    </w:p>
    <w:p>
      <w:pPr>
        <w:pStyle w:val="Heading2"/>
        <w:ind w:firstLine="560" w:firstLineChars="200"/>
        <w:rPr>
          <w:rFonts w:ascii="仿宋" w:eastAsia="仿宋" w:hAnsi="仿宋" w:cs="仿宋" w:hint="eastAsia"/>
          <w:sz w:val="28"/>
          <w:lang w:eastAsia="zh-CN"/>
        </w:rPr>
      </w:pPr>
      <w:bookmarkStart w:id="26" w:name="_Toc10789"/>
      <w:r>
        <w:rPr>
          <w:rFonts w:ascii="仿宋" w:eastAsia="仿宋" w:hAnsi="仿宋" w:cs="仿宋" w:hint="eastAsia"/>
          <w:sz w:val="28"/>
          <w:lang w:eastAsia="zh-CN"/>
        </w:rPr>
        <w:t>(二)、公司在员工发展中的未来愿景</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公司在未来的发展中将更加注重员工全面发展和幸福感的提升。公司愿景将不仅仅局限于经济指标的增长，而是以员工的全面发展为核心。公司将加大对员工培训和学习的投入，鼓励员工不断提升自己的技能水平，适应未来工作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公司愿景还将更加强调企业的社会责任和可持续发展。公司将以员工为中心，积极参与社会公益活动，关注环境保护、社会公正等议题。通过积极履行社会责任，公司将在员工心目中建立起更加积极向上的形象，吸引更多有责任心的人才加入。</w:t>
      </w:r>
    </w:p>
    <w:p>
      <w:pPr>
        <w:ind w:firstLine="560" w:firstLineChars="200"/>
        <w:rPr>
          <w:rFonts w:ascii="仿宋" w:eastAsia="仿宋" w:hAnsi="仿宋" w:cs="仿宋" w:hint="eastAsia"/>
          <w:sz w:val="28"/>
        </w:rPr>
      </w:pPr>
      <w:r>
        <w:rPr>
          <w:rFonts w:ascii="仿宋" w:eastAsia="仿宋" w:hAnsi="仿宋" w:cs="仿宋" w:hint="eastAsia"/>
          <w:sz w:val="28"/>
          <w:lang w:eastAsia="zh-CN"/>
        </w:rPr>
        <w:t>另外，未来公司愿景还将更注重员工的工作体验和幸福感。公司将提供更灵活的工作安排，支持远程办公和弹性工作制度。通过创造更健康、宽松的工作环境，公司将激发员工的创造力和工作热情，实现员工与公司共同发展的愿景。</w:t>
      </w:r>
    </w:p>
    <w:p>
      <w:pPr>
        <w:pStyle w:val="Heading1"/>
        <w:ind w:firstLine="560" w:firstLineChars="200"/>
        <w:rPr>
          <w:rFonts w:ascii="仿宋" w:eastAsia="仿宋" w:hAnsi="仿宋" w:cs="仿宋" w:hint="eastAsia"/>
          <w:sz w:val="28"/>
          <w:lang w:eastAsia="zh-CN"/>
        </w:rPr>
      </w:pPr>
      <w:bookmarkStart w:id="27" w:name="_Toc28841"/>
      <w:r>
        <w:rPr>
          <w:rFonts w:ascii="仿宋" w:eastAsia="仿宋" w:hAnsi="仿宋" w:cs="仿宋" w:hint="eastAsia"/>
          <w:sz w:val="28"/>
          <w:lang w:eastAsia="zh-CN"/>
        </w:rPr>
        <w:t>七、第四十章员工身心健康管理</w:t>
      </w:r>
      <w:bookmarkEnd w:id="27"/>
    </w:p>
    <w:p>
      <w:pPr>
        <w:pStyle w:val="Heading2"/>
        <w:rPr>
          <w:rFonts w:ascii="仿宋" w:eastAsia="仿宋" w:hAnsi="仿宋" w:cs="仿宋" w:hint="eastAsia"/>
          <w:lang w:eastAsia="zh-CN"/>
        </w:rPr>
      </w:pPr>
      <w:bookmarkStart w:id="28" w:name="_Toc31766"/>
      <w:r>
        <w:rPr>
          <w:rFonts w:ascii="仿宋" w:eastAsia="仿宋" w:hAnsi="仿宋" w:cs="仿宋" w:hint="eastAsia"/>
          <w:lang w:eastAsia="zh-CN"/>
        </w:rPr>
        <w:t>(一)、健康促进计划</w:t>
      </w:r>
      <w:bookmarkEnd w:id="28"/>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公司致力于员工身心健康的全面管理，将通过制定一系列全面的健康促进计划来关心员工的生活品质和职业健康。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公司将提供定期的健康体检服务，以全面了解员工的身体状况。通过定期检查，能够及时发现潜在健康问题，为员工提供科学的健康建议和指导。此外，公司还将设立专业的营养指导服务，为员工提供个性化的饮食方案，帮助他们养成健康的饮食习惯。</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生活习惯培养将是健康促进计划的另一个重要方面。公司将通过开展健康讲座、座谈会等形式，向员工普及健康知识，引导他们培养良好的生活习惯，包括合理作息、科学锻炼等。公司还将建立健康档案，记录员工的健康信息，为员工提供个性化的健康管理服务。</w:t>
      </w:r>
    </w:p>
    <w:p>
      <w:pPr>
        <w:pStyle w:val="Heading2"/>
        <w:ind w:firstLine="560" w:firstLineChars="200"/>
        <w:rPr>
          <w:rFonts w:ascii="仿宋" w:eastAsia="仿宋" w:hAnsi="仿宋" w:cs="仿宋" w:hint="eastAsia"/>
          <w:sz w:val="28"/>
          <w:lang w:eastAsia="zh-CN"/>
        </w:rPr>
      </w:pPr>
      <w:bookmarkStart w:id="29" w:name="_Toc30162"/>
      <w:r>
        <w:rPr>
          <w:rFonts w:ascii="仿宋" w:eastAsia="仿宋" w:hAnsi="仿宋" w:cs="仿宋" w:hint="eastAsia"/>
          <w:sz w:val="28"/>
          <w:lang w:eastAsia="zh-CN"/>
        </w:rPr>
        <w:t>(二)、健康饮食与运动计划</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公司高度关注员工的心理健康，致力于为员工提供全方位的心理健康服务与支持，以帮助他们更好地应对职业与生活中的各种挑战。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计划中，公司将设立专业心理健康服务团队，包括心理医生、心理咨询师等。员工可以通过预约或开设的心理健康咨询时间，获得专业的心理辅导服务。此外，公司将定期组织心理健康讲座，提供心理健康知识与技能培训，帮助员工更好地理解和管理自己的心理状态。</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为了增强员工之间的支持网络，公司还将鼓励员工组建心理健康小组，互相分享经验和情感。这种基于团队协作的支持模式将有助于建立更为紧密的员工关系，提高整体团队的心理健康水平。</w:t>
      </w:r>
    </w:p>
    <w:p>
      <w:pPr>
        <w:pStyle w:val="Heading2"/>
        <w:ind w:firstLine="560" w:firstLineChars="200"/>
        <w:rPr>
          <w:rFonts w:ascii="仿宋" w:eastAsia="仿宋" w:hAnsi="仿宋" w:cs="仿宋" w:hint="eastAsia"/>
          <w:sz w:val="28"/>
          <w:lang w:eastAsia="zh-CN"/>
        </w:rPr>
      </w:pPr>
      <w:bookmarkStart w:id="30" w:name="_Toc18884"/>
      <w:r>
        <w:rPr>
          <w:rFonts w:ascii="仿宋" w:eastAsia="仿宋" w:hAnsi="仿宋" w:cs="仿宋" w:hint="eastAsia"/>
          <w:sz w:val="28"/>
          <w:lang w:eastAsia="zh-CN"/>
        </w:rPr>
        <w:t>(三)、心理健康服务与支持</w:t>
      </w:r>
      <w:bookmarkEnd w:id="3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心理健康服务的重要组成部分是专业的心理健康咨询渠道。员工可以通过电话、在线聊天或面对面的方式咨询心理医生或专业心理咨询师，分享他们在工作和生活中遇到的问题，并获取专业的心理支持和建议。这种开放式的咨询机制旨在让员工在需要的时候能够方便地获得心理健康服务，有效缓解潜在的压力和焦虑。</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公司还将组织定期的心理健康活动，如心理健康讲座、工作坊等，以提高员工对心理健康问题的认知水平。这有助于员工更好地了解自身的心理状态，学习有效的心理健康管理技能，并在工作中更加积极、乐观地面对各种挑战。</w:t>
      </w:r>
    </w:p>
    <w:p>
      <w:pPr>
        <w:pStyle w:val="Heading2"/>
        <w:ind w:firstLine="560" w:firstLineChars="200"/>
        <w:rPr>
          <w:rFonts w:ascii="仿宋" w:eastAsia="仿宋" w:hAnsi="仿宋" w:cs="仿宋" w:hint="eastAsia"/>
          <w:sz w:val="28"/>
          <w:lang w:eastAsia="zh-CN"/>
        </w:rPr>
      </w:pPr>
      <w:bookmarkStart w:id="31" w:name="_Toc2799"/>
      <w:r>
        <w:rPr>
          <w:rFonts w:ascii="仿宋" w:eastAsia="仿宋" w:hAnsi="仿宋" w:cs="仿宋" w:hint="eastAsia"/>
          <w:sz w:val="28"/>
          <w:lang w:eastAsia="zh-CN"/>
        </w:rPr>
        <w:t>(四)、工作压力管理</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公司致力于帮助员工有效管理工作压力，将开展相关的工作压力管理培训。培训内容将涵盖工作压力的认知、压力来源的分析、应对策略的制定等方面，以帮助员工更全面、深入地理解和应对工作中的各种压力。通过提供专业的知识和实用的技能，员工将能够更自信、更有效地面对挑战，提高应对工作压力的能力。</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同时，公司将采取积极的管理措施，包括合理的任务分配和项目管理，以减轻员工的工作负担。通过合理规划工作流程、设定合理的目标和时间节点，公司将确保员工在有序的工作环境中更好地发挥个人潜力，降低工作压力对员工身心健康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更全面地关注员工身心健康，公司将推出员工心理咨询与支持服务。设立专业的心理健康咨询渠道，为员工提供开放、私密的交流平台。员工可以随时通过这一渠道寻求专业的心理支持和咨询，帮助他们更好地处理工作和生活中的压力，促进心理健康的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全面的员工身心健康管理计划不仅着眼于物质层面的健康，更注重心理层面的关怀。通过提供综合的服务和支持，公司致力于创造一个积极、健康的工作环境，激发员工的潜力，实现工作与生活的平衡。这不仅有助于提高员工的工作满意度，还将为公司打造更具活力和创造力的团队氛围。</w:t>
      </w:r>
    </w:p>
    <w:p>
      <w:pPr>
        <w:pStyle w:val="Heading2"/>
        <w:ind w:firstLine="560" w:firstLineChars="200"/>
        <w:rPr>
          <w:rFonts w:ascii="仿宋" w:eastAsia="仿宋" w:hAnsi="仿宋" w:cs="仿宋" w:hint="eastAsia"/>
          <w:sz w:val="28"/>
          <w:lang w:eastAsia="zh-CN"/>
        </w:rPr>
      </w:pPr>
      <w:bookmarkStart w:id="32" w:name="_Toc20253"/>
      <w:r>
        <w:rPr>
          <w:rFonts w:ascii="仿宋" w:eastAsia="仿宋" w:hAnsi="仿宋" w:cs="仿宋" w:hint="eastAsia"/>
          <w:sz w:val="28"/>
          <w:lang w:eastAsia="zh-CN"/>
        </w:rPr>
        <w:t>(五)、工作负荷评估与调整</w:t>
      </w:r>
      <w:bookmarkEnd w:id="32"/>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健全的工作负荷评估与调整机制，确保员工的工作任务分配合理、合适。定期对员工的工作负荷进行评估，综合考虑项目进展、个人能力、任务难度等因素，科学合理地评估员工的工作压力。通过这一过程，公司能够更清晰地了解员工所面临的工作挑战，及时发现潜在的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评估结果，公司将灵活调整工作安排，包括合理分配任务、优化项目计划、提供必要的支持等。通过调整工作安排，公司能够更好地满足员工的能力和需求，确保每个员工都在适度的工作压力下发挥最佳水平。同时，公司注重个性化的关怀，充分考虑员工的家庭状况、个人需求，实现工作与生活的平衡。</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公司将建立沟通机制，鼓励员工就工作负荷提出建议和反馈。通过持续的沟通，公司能够更及时地了解员工的实际感受，及时调整工作安排，不断优化工作环境。这一综合性的工作负荷评估与调整机制将有助于创造一个更加健康、有序的工作氛围，提高员工的工作满意度和幸福感。</w:t>
      </w:r>
    </w:p>
    <w:p>
      <w:pPr>
        <w:pStyle w:val="Heading2"/>
        <w:ind w:firstLine="560" w:firstLineChars="200"/>
        <w:rPr>
          <w:rFonts w:ascii="仿宋" w:eastAsia="仿宋" w:hAnsi="仿宋" w:cs="仿宋" w:hint="eastAsia"/>
          <w:sz w:val="28"/>
          <w:lang w:eastAsia="zh-CN"/>
        </w:rPr>
      </w:pPr>
      <w:bookmarkStart w:id="33" w:name="_Toc28530"/>
      <w:r>
        <w:rPr>
          <w:rFonts w:ascii="仿宋" w:eastAsia="仿宋" w:hAnsi="仿宋" w:cs="仿宋" w:hint="eastAsia"/>
          <w:sz w:val="28"/>
          <w:lang w:eastAsia="zh-CN"/>
        </w:rPr>
        <w:t>(六)、员工心理咨询与支持</w:t>
      </w:r>
      <w:bookmarkEnd w:id="33"/>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健全的员工心理咨询与支持服务，为员工提供专业、隐私的心理健康辅导。设立专业的心理咨询渠道，包括线上和线下的咨询平台，员工可随时寻求帮助。公司将配备经验丰富、专业资质的心理健康专家，以确保员工在面对职场和生活中的挑战时，能够获得及时、有效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心理咨询服务，公司将帮助员工更好地理解和应对职业压力、人际关系、个人发展等方面的问题。此外，公司将定期开展心理健康培训，提高员工的心理素养和抗压能力。通过这些服务的提供，公司旨在创造一个关爱员工心理健康的工作环境，促进员工在职场中的全面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充分了解和利用这些服务，公司将积极宣传心理咨询与支持的重要性，强调员工可随时主动寻求帮助，而不必担心信息泄露或负面影响。公司将倡导开放、包容的企业文化，让员工在面对心理压力时能够毫不犹豫地寻求支持，共同维护一个积极向上的工作氛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2" w:history="1">
        <w:r>
          <w:rPr>
            <w:rFonts w:ascii="SimSun" w:eastAsia="SimSun" w:hAnsi="SimSun" w:cs="SimSun"/>
            <w:b/>
            <w:bCs/>
            <w:color w:val="0000EE"/>
            <w:kern w:val="0"/>
            <w:sz w:val="30"/>
            <w:szCs w:val="30"/>
            <w:u w:val="single" w:color="0000EE"/>
          </w:rPr>
          <w:t>https://d.book118.com/828074131021006027</w:t>
        </w:r>
      </w:hyperlink>
    </w:p>
    <w:p>
      <w:pPr>
        <w:ind w:firstLine="560" w:firstLineChars="200"/>
        <w:rPr>
          <w:rFonts w:ascii="仿宋" w:eastAsia="仿宋" w:hAnsi="仿宋" w:cs="仿宋" w:hint="eastAsia"/>
          <w:sz w:val="28"/>
        </w:rPr>
      </w:pPr>
    </w:p>
    <w:sectPr>
      <w:headerReference w:type="default" r:id="rId63"/>
      <w:footerReference w:type="default" r:id="rId64"/>
      <w:type w:val="nextPage"/>
      <w:pgSz w:w="11906" w:h="16838"/>
      <w:pgMar w:top="1440" w:right="1800" w:bottom="1440" w:left="1800" w:header="851" w:footer="992" w:gutter="0"/>
      <w:pgNumType w:start="3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洗染两用机行业员工职业发展规划与管理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洗染两用机行业员工职业发展规划与管理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洗染两用机行业员工职业发展规划与管理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洗染两用机行业员工职业发展规划与管理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洗染两用机行业员工职业发展规划与管理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洗染两用机行业员工职业发展规划与管理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洗染两用机行业员工职业发展规划与管理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洗染两用机行业员工职业发展规划与管理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洗染两用机行业员工职业发展规划与管理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洗染两用机行业员工职业发展规划与管理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洗染两用机行业员工职业发展规划与管理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洗染两用机行业员工职业发展规划与管理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洗染两用机行业员工职业发展规划与管理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洗染两用机行业员工职业发展规划与管理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洗染两用机行业员工职业发展规划与管理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洗染两用机行业员工职业发展规划与管理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洗染两用机行业员工职业发展规划与管理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洗染两用机行业员工职业发展规划与管理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洗染两用机行业员工职业发展规划与管理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洗染两用机行业员工职业发展规划与管理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洗染两用机行业员工职业发展规划与管理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洗染两用机行业员工职业发展规划与管理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洗染两用机行业员工职业发展规划与管理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洗染两用机行业员工职业发展规划与管理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洗染两用机行业员工职业发展规划与管理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洗染两用机行业员工职业发展规划与管理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洗染两用机行业员工职业发展规划与管理</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洗染两用机行业员工职业发展规划与管理</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洗染两用机行业员工职业发展规划与管理</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洗染两用机行业员工职业发展规划与管理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0F7FC7"/>
    <w:rsid w:val="620F7F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yperlink" Target="https://d.book118.com/828074131021006027" TargetMode="External" /><Relationship Id="rId63" Type="http://schemas.openxmlformats.org/officeDocument/2006/relationships/header" Target="header30.xml" /><Relationship Id="rId64" Type="http://schemas.openxmlformats.org/officeDocument/2006/relationships/footer" Target="footer30.xml" /><Relationship Id="rId65" Type="http://schemas.openxmlformats.org/officeDocument/2006/relationships/theme" Target="theme/theme1.xml" /><Relationship Id="rId66"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2023-12-18T12:18:00Z</dcterms:created>
  <dcterms:modified xsi:type="dcterms:W3CDTF">2023-12-18T12:18:42Z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59510C6B0D62458E8E23A4C5769CF041_11</vt:lpwstr>
  </property>
  <property fmtid="{D5CDD505-2E9C-101B-9397-08002B2CF9AE}" pid="3" name="KSOProductBuildVer">
    <vt:lpwstr>2052-12.1.0.16120</vt:lpwstr>
  </property>
</Properties>
</file>