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十堰市竹溪县2023-2024学年九年级上学期期末数学提升卷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​内接于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39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</w:t>
      </w:r>
      <w:r>
        <w:pict>
          <v:shape id="_x0000_i103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​的中点，连接</w:t>
      </w:r>
      <w:r>
        <w:pict>
          <v:shape id="_x0000_i103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​并延长交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​于点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​，连接</w:t>
      </w:r>
      <w:r>
        <w:pict>
          <v:shape id="_x0000_i1034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</w:t>
      </w:r>
      <w:r>
        <w:pict>
          <v:shape id="_x0000_i1035" type="#_x0000_t75" style="width:29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​的大小为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86pt;height:8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（天津市五区县九年级（上）期末数学试卷）“天津市明天降水概率是10%”，对此消息下列说法正确的是（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.天津市明天将有10%的地区降水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.天津市明天将有10%的时间降水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.天津市明天降水的可能性较小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.天津市明天肯定不降水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（2020年秋•江北区校级月考）抛物线y=-x</w:t>
      </w:r>
      <w:r w:rsidRPr="004E0094">
        <w:rPr>
          <w:vertAlign w:val="superscript"/>
        </w:rPr>
        <w:t>2</w:t>
      </w:r>
      <w:r>
        <w:t>+2x-3的对称轴是直线（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.x=2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.x=-2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（浙教版八年级下册《第4章 平行四边形》2022年同步练习卷A（6））若两个图形成中心对称，则下列说法：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①对应点的连线必经过对称中心；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②这两个图形的形状和大小完全相同；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③这两个图形的对应线段一定相等；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④将一个图形绕对称中心旋转某个角度后必与另一个图形重合．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（2021•杭州一模）下列四个图形中，为中心对称图形的是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50pt;height:50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49pt;height:49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48pt;height:49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8" type="#_x0000_t75" style="width:49pt;height:50pt">
            <v:imagedata r:id="rId2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（2021•萧山区一模）下列图形是中心对称图形的是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1" type="#_x0000_t75" style="width:57pt;height:39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2" type="#_x0000_t75" style="width:44pt;height:37pt">
            <v:imagedata r:id="rId2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https://d.book118.com/828121137076006027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828121137076006027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