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冷冻机油项目计划设计方案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2" w:history="1">
        <w:r>
          <w:rPr>
            <w:rFonts w:ascii="仿宋" w:eastAsia="仿宋" w:hAnsi="仿宋" w:cs="仿宋" w:hint="eastAsia"/>
            <w:lang w:eastAsia="zh-CN"/>
          </w:rPr>
          <w:t>前言</w:t>
        </w:r>
        <w:r>
          <w:tab/>
        </w:r>
        <w:r>
          <w:fldChar w:fldCharType="begin"/>
        </w:r>
        <w:r>
          <w:instrText xml:space="preserve"> PAGEREF _Toc27232 \h </w:instrText>
        </w:r>
        <w:r>
          <w:fldChar w:fldCharType="separate"/>
        </w:r>
        <w:r>
          <w:t>3</w:t>
        </w:r>
        <w:r>
          <w:fldChar w:fldCharType="end"/>
        </w:r>
      </w:hyperlink>
    </w:p>
    <w:p>
      <w:pPr>
        <w:pStyle w:val="TOC1"/>
        <w:tabs>
          <w:tab w:val="right" w:leader="dot" w:pos="8306"/>
        </w:tabs>
      </w:pPr>
      <w:hyperlink w:anchor="_Toc10406" w:history="1">
        <w:r>
          <w:rPr>
            <w:rFonts w:ascii="仿宋" w:eastAsia="仿宋" w:hAnsi="仿宋" w:cs="仿宋" w:hint="eastAsia"/>
            <w:lang w:eastAsia="zh-CN"/>
          </w:rPr>
          <w:t>一、工艺说明</w:t>
        </w:r>
        <w:r>
          <w:tab/>
        </w:r>
        <w:r>
          <w:fldChar w:fldCharType="begin"/>
        </w:r>
        <w:r>
          <w:instrText xml:space="preserve"> PAGEREF _Toc10406 \h </w:instrText>
        </w:r>
        <w:r>
          <w:fldChar w:fldCharType="separate"/>
        </w:r>
        <w:r>
          <w:t>3</w:t>
        </w:r>
        <w:r>
          <w:fldChar w:fldCharType="end"/>
        </w:r>
      </w:hyperlink>
    </w:p>
    <w:p>
      <w:pPr>
        <w:pStyle w:val="TOC2"/>
        <w:tabs>
          <w:tab w:val="right" w:leader="dot" w:pos="8306"/>
        </w:tabs>
      </w:pPr>
      <w:hyperlink w:anchor="_Toc2064" w:history="1">
        <w:r>
          <w:rPr>
            <w:rFonts w:ascii="仿宋" w:eastAsia="仿宋" w:hAnsi="仿宋" w:cs="仿宋" w:hint="eastAsia"/>
            <w:lang w:eastAsia="zh-CN"/>
          </w:rPr>
          <w:t>(一)、技术管理特点</w:t>
        </w:r>
        <w:r>
          <w:tab/>
        </w:r>
        <w:r>
          <w:fldChar w:fldCharType="begin"/>
        </w:r>
        <w:r>
          <w:instrText xml:space="preserve"> PAGEREF _Toc2064 \h </w:instrText>
        </w:r>
        <w:r>
          <w:fldChar w:fldCharType="separate"/>
        </w:r>
        <w:r>
          <w:t>3</w:t>
        </w:r>
        <w:r>
          <w:fldChar w:fldCharType="end"/>
        </w:r>
      </w:hyperlink>
    </w:p>
    <w:p>
      <w:pPr>
        <w:pStyle w:val="TOC2"/>
        <w:tabs>
          <w:tab w:val="right" w:leader="dot" w:pos="8306"/>
        </w:tabs>
      </w:pPr>
      <w:hyperlink w:anchor="_Toc23569" w:history="1">
        <w:r>
          <w:rPr>
            <w:rFonts w:ascii="仿宋" w:eastAsia="仿宋" w:hAnsi="仿宋" w:cs="仿宋" w:hint="eastAsia"/>
            <w:lang w:eastAsia="zh-CN"/>
          </w:rPr>
          <w:t>(二)、冷冻机油项目工艺技术设计方案</w:t>
        </w:r>
        <w:r>
          <w:tab/>
        </w:r>
        <w:r>
          <w:fldChar w:fldCharType="begin"/>
        </w:r>
        <w:r>
          <w:instrText xml:space="preserve"> PAGEREF _Toc23569 \h </w:instrText>
        </w:r>
        <w:r>
          <w:fldChar w:fldCharType="separate"/>
        </w:r>
        <w:r>
          <w:t>4</w:t>
        </w:r>
        <w:r>
          <w:fldChar w:fldCharType="end"/>
        </w:r>
      </w:hyperlink>
    </w:p>
    <w:p>
      <w:pPr>
        <w:pStyle w:val="TOC2"/>
        <w:tabs>
          <w:tab w:val="right" w:leader="dot" w:pos="8306"/>
        </w:tabs>
      </w:pPr>
      <w:hyperlink w:anchor="_Toc1669" w:history="1">
        <w:r>
          <w:rPr>
            <w:rFonts w:ascii="仿宋" w:eastAsia="仿宋" w:hAnsi="仿宋" w:cs="仿宋" w:hint="eastAsia"/>
            <w:lang w:eastAsia="zh-CN"/>
          </w:rPr>
          <w:t>(三)、设备选型方案</w:t>
        </w:r>
        <w:r>
          <w:tab/>
        </w:r>
        <w:r>
          <w:fldChar w:fldCharType="begin"/>
        </w:r>
        <w:r>
          <w:instrText xml:space="preserve"> PAGEREF _Toc1669 \h </w:instrText>
        </w:r>
        <w:r>
          <w:fldChar w:fldCharType="separate"/>
        </w:r>
        <w:r>
          <w:t>5</w:t>
        </w:r>
        <w:r>
          <w:fldChar w:fldCharType="end"/>
        </w:r>
      </w:hyperlink>
    </w:p>
    <w:p>
      <w:pPr>
        <w:pStyle w:val="TOC1"/>
        <w:tabs>
          <w:tab w:val="right" w:leader="dot" w:pos="8306"/>
        </w:tabs>
      </w:pPr>
      <w:hyperlink w:anchor="_Toc23603" w:history="1">
        <w:r>
          <w:rPr>
            <w:rFonts w:ascii="仿宋" w:eastAsia="仿宋" w:hAnsi="仿宋" w:cs="仿宋" w:hint="eastAsia"/>
            <w:lang w:eastAsia="zh-CN"/>
          </w:rPr>
          <w:t>二、冷冻机油项目建设背景及必要性分析</w:t>
        </w:r>
        <w:r>
          <w:tab/>
        </w:r>
        <w:r>
          <w:fldChar w:fldCharType="begin"/>
        </w:r>
        <w:r>
          <w:instrText xml:space="preserve"> PAGEREF _Toc23603 \h </w:instrText>
        </w:r>
        <w:r>
          <w:fldChar w:fldCharType="separate"/>
        </w:r>
        <w:r>
          <w:t>7</w:t>
        </w:r>
        <w:r>
          <w:fldChar w:fldCharType="end"/>
        </w:r>
      </w:hyperlink>
    </w:p>
    <w:p>
      <w:pPr>
        <w:pStyle w:val="TOC2"/>
        <w:tabs>
          <w:tab w:val="right" w:leader="dot" w:pos="8306"/>
        </w:tabs>
      </w:pPr>
      <w:hyperlink w:anchor="_Toc17083" w:history="1">
        <w:r>
          <w:rPr>
            <w:rFonts w:ascii="仿宋" w:eastAsia="仿宋" w:hAnsi="仿宋" w:cs="仿宋" w:hint="eastAsia"/>
            <w:lang w:eastAsia="zh-CN"/>
          </w:rPr>
          <w:t>(一)、冷冻机油项目背景分析</w:t>
        </w:r>
        <w:r>
          <w:tab/>
        </w:r>
        <w:r>
          <w:fldChar w:fldCharType="begin"/>
        </w:r>
        <w:r>
          <w:instrText xml:space="preserve"> PAGEREF _Toc17083 \h </w:instrText>
        </w:r>
        <w:r>
          <w:fldChar w:fldCharType="separate"/>
        </w:r>
        <w:r>
          <w:t>7</w:t>
        </w:r>
        <w:r>
          <w:fldChar w:fldCharType="end"/>
        </w:r>
      </w:hyperlink>
    </w:p>
    <w:p>
      <w:pPr>
        <w:pStyle w:val="TOC2"/>
        <w:tabs>
          <w:tab w:val="right" w:leader="dot" w:pos="8306"/>
        </w:tabs>
      </w:pPr>
      <w:hyperlink w:anchor="_Toc25691" w:history="1">
        <w:r>
          <w:rPr>
            <w:rFonts w:ascii="仿宋" w:eastAsia="仿宋" w:hAnsi="仿宋" w:cs="仿宋" w:hint="eastAsia"/>
            <w:lang w:eastAsia="zh-CN"/>
          </w:rPr>
          <w:t>(二)、冷冻机油项目建设必要性分析</w:t>
        </w:r>
        <w:r>
          <w:tab/>
        </w:r>
        <w:r>
          <w:fldChar w:fldCharType="begin"/>
        </w:r>
        <w:r>
          <w:instrText xml:space="preserve"> PAGEREF _Toc25691 \h </w:instrText>
        </w:r>
        <w:r>
          <w:fldChar w:fldCharType="separate"/>
        </w:r>
        <w:r>
          <w:t>8</w:t>
        </w:r>
        <w:r>
          <w:fldChar w:fldCharType="end"/>
        </w:r>
      </w:hyperlink>
    </w:p>
    <w:p>
      <w:pPr>
        <w:pStyle w:val="TOC1"/>
        <w:tabs>
          <w:tab w:val="right" w:leader="dot" w:pos="8306"/>
        </w:tabs>
      </w:pPr>
      <w:hyperlink w:anchor="_Toc7168" w:history="1">
        <w:r>
          <w:rPr>
            <w:rFonts w:ascii="仿宋" w:eastAsia="仿宋" w:hAnsi="仿宋" w:cs="仿宋" w:hint="eastAsia"/>
            <w:lang w:eastAsia="zh-CN"/>
          </w:rPr>
          <w:t>三、冷冻机油项目土建工程</w:t>
        </w:r>
        <w:r>
          <w:tab/>
        </w:r>
        <w:r>
          <w:fldChar w:fldCharType="begin"/>
        </w:r>
        <w:r>
          <w:instrText xml:space="preserve"> PAGEREF _Toc7168 \h </w:instrText>
        </w:r>
        <w:r>
          <w:fldChar w:fldCharType="separate"/>
        </w:r>
        <w:r>
          <w:t>10</w:t>
        </w:r>
        <w:r>
          <w:fldChar w:fldCharType="end"/>
        </w:r>
      </w:hyperlink>
    </w:p>
    <w:p>
      <w:pPr>
        <w:pStyle w:val="TOC2"/>
        <w:tabs>
          <w:tab w:val="right" w:leader="dot" w:pos="8306"/>
        </w:tabs>
      </w:pPr>
      <w:hyperlink w:anchor="_Toc2805" w:history="1">
        <w:r>
          <w:rPr>
            <w:rFonts w:ascii="仿宋" w:eastAsia="仿宋" w:hAnsi="仿宋" w:cs="仿宋" w:hint="eastAsia"/>
            <w:lang w:eastAsia="zh-CN"/>
          </w:rPr>
          <w:t>(一)、建筑工程设计原则</w:t>
        </w:r>
        <w:r>
          <w:tab/>
        </w:r>
        <w:r>
          <w:fldChar w:fldCharType="begin"/>
        </w:r>
        <w:r>
          <w:instrText xml:space="preserve"> PAGEREF _Toc2805 \h </w:instrText>
        </w:r>
        <w:r>
          <w:fldChar w:fldCharType="separate"/>
        </w:r>
        <w:r>
          <w:t>10</w:t>
        </w:r>
        <w:r>
          <w:fldChar w:fldCharType="end"/>
        </w:r>
      </w:hyperlink>
    </w:p>
    <w:p>
      <w:pPr>
        <w:pStyle w:val="TOC2"/>
        <w:tabs>
          <w:tab w:val="right" w:leader="dot" w:pos="8306"/>
        </w:tabs>
      </w:pPr>
      <w:hyperlink w:anchor="_Toc31259" w:history="1">
        <w:r>
          <w:rPr>
            <w:rFonts w:ascii="仿宋" w:eastAsia="仿宋" w:hAnsi="仿宋" w:cs="仿宋" w:hint="eastAsia"/>
            <w:lang w:eastAsia="zh-CN"/>
          </w:rPr>
          <w:t>(二)、土建工程设计年限及安全等级</w:t>
        </w:r>
        <w:r>
          <w:tab/>
        </w:r>
        <w:r>
          <w:fldChar w:fldCharType="begin"/>
        </w:r>
        <w:r>
          <w:instrText xml:space="preserve"> PAGEREF _Toc31259 \h </w:instrText>
        </w:r>
        <w:r>
          <w:fldChar w:fldCharType="separate"/>
        </w:r>
        <w:r>
          <w:t>11</w:t>
        </w:r>
        <w:r>
          <w:fldChar w:fldCharType="end"/>
        </w:r>
      </w:hyperlink>
    </w:p>
    <w:p>
      <w:pPr>
        <w:pStyle w:val="TOC2"/>
        <w:tabs>
          <w:tab w:val="right" w:leader="dot" w:pos="8306"/>
        </w:tabs>
      </w:pPr>
      <w:hyperlink w:anchor="_Toc16265" w:history="1">
        <w:r>
          <w:rPr>
            <w:rFonts w:ascii="仿宋" w:eastAsia="仿宋" w:hAnsi="仿宋" w:cs="仿宋" w:hint="eastAsia"/>
            <w:lang w:eastAsia="zh-CN"/>
          </w:rPr>
          <w:t>(三)、建筑工程设计总体要求</w:t>
        </w:r>
        <w:r>
          <w:tab/>
        </w:r>
        <w:r>
          <w:fldChar w:fldCharType="begin"/>
        </w:r>
        <w:r>
          <w:instrText xml:space="preserve"> PAGEREF _Toc16265 \h </w:instrText>
        </w:r>
        <w:r>
          <w:fldChar w:fldCharType="separate"/>
        </w:r>
        <w:r>
          <w:t>12</w:t>
        </w:r>
        <w:r>
          <w:fldChar w:fldCharType="end"/>
        </w:r>
      </w:hyperlink>
    </w:p>
    <w:p>
      <w:pPr>
        <w:pStyle w:val="TOC2"/>
        <w:tabs>
          <w:tab w:val="right" w:leader="dot" w:pos="8306"/>
        </w:tabs>
      </w:pPr>
      <w:hyperlink w:anchor="_Toc8652" w:history="1">
        <w:r>
          <w:rPr>
            <w:rFonts w:ascii="仿宋" w:eastAsia="仿宋" w:hAnsi="仿宋" w:cs="仿宋" w:hint="eastAsia"/>
            <w:lang w:eastAsia="zh-CN"/>
          </w:rPr>
          <w:t>(四)、土建工程建设指标</w:t>
        </w:r>
        <w:r>
          <w:tab/>
        </w:r>
        <w:r>
          <w:fldChar w:fldCharType="begin"/>
        </w:r>
        <w:r>
          <w:instrText xml:space="preserve"> PAGEREF _Toc8652 \h </w:instrText>
        </w:r>
        <w:r>
          <w:fldChar w:fldCharType="separate"/>
        </w:r>
        <w:r>
          <w:t>13</w:t>
        </w:r>
        <w:r>
          <w:fldChar w:fldCharType="end"/>
        </w:r>
      </w:hyperlink>
    </w:p>
    <w:p>
      <w:pPr>
        <w:pStyle w:val="TOC1"/>
        <w:tabs>
          <w:tab w:val="right" w:leader="dot" w:pos="8306"/>
        </w:tabs>
      </w:pPr>
      <w:hyperlink w:anchor="_Toc25038" w:history="1">
        <w:r>
          <w:rPr>
            <w:rFonts w:ascii="仿宋" w:eastAsia="仿宋" w:hAnsi="仿宋" w:cs="仿宋" w:hint="eastAsia"/>
            <w:lang w:eastAsia="zh-CN"/>
          </w:rPr>
          <w:t>四、冷冻机油项目建设单位说明</w:t>
        </w:r>
        <w:r>
          <w:tab/>
        </w:r>
        <w:r>
          <w:fldChar w:fldCharType="begin"/>
        </w:r>
        <w:r>
          <w:instrText xml:space="preserve"> PAGEREF _Toc25038 \h </w:instrText>
        </w:r>
        <w:r>
          <w:fldChar w:fldCharType="separate"/>
        </w:r>
        <w:r>
          <w:t>13</w:t>
        </w:r>
        <w:r>
          <w:fldChar w:fldCharType="end"/>
        </w:r>
      </w:hyperlink>
    </w:p>
    <w:p>
      <w:pPr>
        <w:pStyle w:val="TOC2"/>
        <w:tabs>
          <w:tab w:val="right" w:leader="dot" w:pos="8306"/>
        </w:tabs>
      </w:pPr>
      <w:hyperlink w:anchor="_Toc12827" w:history="1">
        <w:r>
          <w:rPr>
            <w:rFonts w:ascii="仿宋" w:eastAsia="仿宋" w:hAnsi="仿宋" w:cs="仿宋" w:hint="eastAsia"/>
            <w:lang w:eastAsia="zh-CN"/>
          </w:rPr>
          <w:t>(一)、冷冻机油项目承办单位基本情况</w:t>
        </w:r>
        <w:r>
          <w:tab/>
        </w:r>
        <w:r>
          <w:fldChar w:fldCharType="begin"/>
        </w:r>
        <w:r>
          <w:instrText xml:space="preserve"> PAGEREF _Toc12827 \h </w:instrText>
        </w:r>
        <w:r>
          <w:fldChar w:fldCharType="separate"/>
        </w:r>
        <w:r>
          <w:t>13</w:t>
        </w:r>
        <w:r>
          <w:fldChar w:fldCharType="end"/>
        </w:r>
      </w:hyperlink>
    </w:p>
    <w:p>
      <w:pPr>
        <w:pStyle w:val="TOC2"/>
        <w:tabs>
          <w:tab w:val="right" w:leader="dot" w:pos="8306"/>
        </w:tabs>
      </w:pPr>
      <w:hyperlink w:anchor="_Toc552" w:history="1">
        <w:r>
          <w:rPr>
            <w:rFonts w:ascii="仿宋" w:eastAsia="仿宋" w:hAnsi="仿宋" w:cs="仿宋" w:hint="eastAsia"/>
            <w:lang w:eastAsia="zh-CN"/>
          </w:rPr>
          <w:t>(二)、公司经济效益分析</w:t>
        </w:r>
        <w:r>
          <w:tab/>
        </w:r>
        <w:r>
          <w:fldChar w:fldCharType="begin"/>
        </w:r>
        <w:r>
          <w:instrText xml:space="preserve"> PAGEREF _Toc552 \h </w:instrText>
        </w:r>
        <w:r>
          <w:fldChar w:fldCharType="separate"/>
        </w:r>
        <w:r>
          <w:t>14</w:t>
        </w:r>
        <w:r>
          <w:fldChar w:fldCharType="end"/>
        </w:r>
      </w:hyperlink>
    </w:p>
    <w:p>
      <w:pPr>
        <w:pStyle w:val="TOC1"/>
        <w:tabs>
          <w:tab w:val="right" w:leader="dot" w:pos="8306"/>
        </w:tabs>
      </w:pPr>
      <w:hyperlink w:anchor="_Toc14675" w:history="1">
        <w:r>
          <w:rPr>
            <w:rFonts w:ascii="仿宋" w:eastAsia="仿宋" w:hAnsi="仿宋" w:cs="仿宋" w:hint="eastAsia"/>
            <w:lang w:eastAsia="zh-CN"/>
          </w:rPr>
          <w:t>五、冷冻机油项目绩效评估</w:t>
        </w:r>
        <w:r>
          <w:tab/>
        </w:r>
        <w:r>
          <w:fldChar w:fldCharType="begin"/>
        </w:r>
        <w:r>
          <w:instrText xml:space="preserve"> PAGEREF _Toc14675 \h </w:instrText>
        </w:r>
        <w:r>
          <w:fldChar w:fldCharType="separate"/>
        </w:r>
        <w:r>
          <w:t>15</w:t>
        </w:r>
        <w:r>
          <w:fldChar w:fldCharType="end"/>
        </w:r>
      </w:hyperlink>
    </w:p>
    <w:p>
      <w:pPr>
        <w:pStyle w:val="TOC2"/>
        <w:tabs>
          <w:tab w:val="right" w:leader="dot" w:pos="8306"/>
        </w:tabs>
      </w:pPr>
      <w:hyperlink w:anchor="_Toc8014" w:history="1">
        <w:r>
          <w:rPr>
            <w:rFonts w:ascii="仿宋" w:eastAsia="仿宋" w:hAnsi="仿宋" w:cs="仿宋" w:hint="eastAsia"/>
            <w:lang w:eastAsia="zh-CN"/>
          </w:rPr>
          <w:t>(一)、绩效评估指标</w:t>
        </w:r>
        <w:r>
          <w:tab/>
        </w:r>
        <w:r>
          <w:fldChar w:fldCharType="begin"/>
        </w:r>
        <w:r>
          <w:instrText xml:space="preserve"> PAGEREF _Toc8014 \h </w:instrText>
        </w:r>
        <w:r>
          <w:fldChar w:fldCharType="separate"/>
        </w:r>
        <w:r>
          <w:t>15</w:t>
        </w:r>
        <w:r>
          <w:fldChar w:fldCharType="end"/>
        </w:r>
      </w:hyperlink>
    </w:p>
    <w:p>
      <w:pPr>
        <w:pStyle w:val="TOC2"/>
        <w:tabs>
          <w:tab w:val="right" w:leader="dot" w:pos="8306"/>
        </w:tabs>
      </w:pPr>
      <w:hyperlink w:anchor="_Toc1689" w:history="1">
        <w:r>
          <w:rPr>
            <w:rFonts w:ascii="仿宋" w:eastAsia="仿宋" w:hAnsi="仿宋" w:cs="仿宋" w:hint="eastAsia"/>
            <w:lang w:eastAsia="zh-CN"/>
          </w:rPr>
          <w:t>(二)、绩效评估方法</w:t>
        </w:r>
        <w:r>
          <w:tab/>
        </w:r>
        <w:r>
          <w:fldChar w:fldCharType="begin"/>
        </w:r>
        <w:r>
          <w:instrText xml:space="preserve"> PAGEREF _Toc1689 \h </w:instrText>
        </w:r>
        <w:r>
          <w:fldChar w:fldCharType="separate"/>
        </w:r>
        <w:r>
          <w:t>16</w:t>
        </w:r>
        <w:r>
          <w:fldChar w:fldCharType="end"/>
        </w:r>
      </w:hyperlink>
    </w:p>
    <w:p>
      <w:pPr>
        <w:pStyle w:val="TOC2"/>
        <w:tabs>
          <w:tab w:val="right" w:leader="dot" w:pos="8306"/>
        </w:tabs>
      </w:pPr>
      <w:hyperlink w:anchor="_Toc4589" w:history="1">
        <w:r>
          <w:rPr>
            <w:rFonts w:ascii="仿宋" w:eastAsia="仿宋" w:hAnsi="仿宋" w:cs="仿宋" w:hint="eastAsia"/>
            <w:lang w:eastAsia="zh-CN"/>
          </w:rPr>
          <w:t>(三)、绩效评估周期</w:t>
        </w:r>
        <w:r>
          <w:tab/>
        </w:r>
        <w:r>
          <w:fldChar w:fldCharType="begin"/>
        </w:r>
        <w:r>
          <w:instrText xml:space="preserve"> PAGEREF _Toc4589 \h </w:instrText>
        </w:r>
        <w:r>
          <w:fldChar w:fldCharType="separate"/>
        </w:r>
        <w:r>
          <w:t>17</w:t>
        </w:r>
        <w:r>
          <w:fldChar w:fldCharType="end"/>
        </w:r>
      </w:hyperlink>
    </w:p>
    <w:p>
      <w:pPr>
        <w:pStyle w:val="TOC1"/>
        <w:tabs>
          <w:tab w:val="right" w:leader="dot" w:pos="8306"/>
        </w:tabs>
      </w:pPr>
      <w:hyperlink w:anchor="_Toc17795" w:history="1">
        <w:r>
          <w:rPr>
            <w:rFonts w:ascii="仿宋" w:eastAsia="仿宋" w:hAnsi="仿宋" w:cs="仿宋" w:hint="eastAsia"/>
            <w:lang w:eastAsia="zh-CN"/>
          </w:rPr>
          <w:t>六、冷冻机油项目文档管理</w:t>
        </w:r>
        <w:r>
          <w:tab/>
        </w:r>
        <w:r>
          <w:fldChar w:fldCharType="begin"/>
        </w:r>
        <w:r>
          <w:instrText xml:space="preserve"> PAGEREF _Toc17795 \h </w:instrText>
        </w:r>
        <w:r>
          <w:fldChar w:fldCharType="separate"/>
        </w:r>
        <w:r>
          <w:t>18</w:t>
        </w:r>
        <w:r>
          <w:fldChar w:fldCharType="end"/>
        </w:r>
      </w:hyperlink>
    </w:p>
    <w:p>
      <w:pPr>
        <w:pStyle w:val="TOC2"/>
        <w:tabs>
          <w:tab w:val="right" w:leader="dot" w:pos="8306"/>
        </w:tabs>
      </w:pPr>
      <w:hyperlink w:anchor="_Toc7803" w:history="1">
        <w:r>
          <w:rPr>
            <w:rFonts w:ascii="仿宋" w:eastAsia="仿宋" w:hAnsi="仿宋" w:cs="仿宋" w:hint="eastAsia"/>
            <w:lang w:eastAsia="zh-CN"/>
          </w:rPr>
          <w:t>(一)、文档编制与审查</w:t>
        </w:r>
        <w:r>
          <w:tab/>
        </w:r>
        <w:r>
          <w:fldChar w:fldCharType="begin"/>
        </w:r>
        <w:r>
          <w:instrText xml:space="preserve"> PAGEREF _Toc7803 \h </w:instrText>
        </w:r>
        <w:r>
          <w:fldChar w:fldCharType="separate"/>
        </w:r>
        <w:r>
          <w:t>18</w:t>
        </w:r>
        <w:r>
          <w:fldChar w:fldCharType="end"/>
        </w:r>
      </w:hyperlink>
    </w:p>
    <w:p>
      <w:pPr>
        <w:pStyle w:val="TOC2"/>
        <w:tabs>
          <w:tab w:val="right" w:leader="dot" w:pos="8306"/>
        </w:tabs>
      </w:pPr>
      <w:hyperlink w:anchor="_Toc6938" w:history="1">
        <w:r>
          <w:rPr>
            <w:rFonts w:ascii="仿宋" w:eastAsia="仿宋" w:hAnsi="仿宋" w:cs="仿宋" w:hint="eastAsia"/>
            <w:lang w:eastAsia="zh-CN"/>
          </w:rPr>
          <w:t>(二)、文档发布与分发</w:t>
        </w:r>
        <w:r>
          <w:tab/>
        </w:r>
        <w:r>
          <w:fldChar w:fldCharType="begin"/>
        </w:r>
        <w:r>
          <w:instrText xml:space="preserve"> PAGEREF _Toc6938 \h </w:instrText>
        </w:r>
        <w:r>
          <w:fldChar w:fldCharType="separate"/>
        </w:r>
        <w:r>
          <w:t>19</w:t>
        </w:r>
        <w:r>
          <w:fldChar w:fldCharType="end"/>
        </w:r>
      </w:hyperlink>
    </w:p>
    <w:p>
      <w:pPr>
        <w:pStyle w:val="TOC2"/>
        <w:tabs>
          <w:tab w:val="right" w:leader="dot" w:pos="8306"/>
        </w:tabs>
      </w:pPr>
      <w:hyperlink w:anchor="_Toc9884" w:history="1">
        <w:r>
          <w:rPr>
            <w:rFonts w:ascii="仿宋" w:eastAsia="仿宋" w:hAnsi="仿宋" w:cs="仿宋" w:hint="eastAsia"/>
            <w:lang w:eastAsia="zh-CN"/>
          </w:rPr>
          <w:t>(三)、文档存档与归档</w:t>
        </w:r>
        <w:r>
          <w:tab/>
        </w:r>
        <w:r>
          <w:fldChar w:fldCharType="begin"/>
        </w:r>
        <w:r>
          <w:instrText xml:space="preserve"> PAGEREF _Toc9884 \h </w:instrText>
        </w:r>
        <w:r>
          <w:fldChar w:fldCharType="separate"/>
        </w:r>
        <w:r>
          <w:t>20</w:t>
        </w:r>
        <w:r>
          <w:fldChar w:fldCharType="end"/>
        </w:r>
      </w:hyperlink>
    </w:p>
    <w:p>
      <w:pPr>
        <w:pStyle w:val="TOC1"/>
        <w:tabs>
          <w:tab w:val="right" w:leader="dot" w:pos="8306"/>
        </w:tabs>
      </w:pPr>
      <w:hyperlink w:anchor="_Toc30757" w:history="1">
        <w:r>
          <w:rPr>
            <w:rFonts w:ascii="仿宋" w:eastAsia="仿宋" w:hAnsi="仿宋" w:cs="仿宋" w:hint="eastAsia"/>
            <w:lang w:eastAsia="zh-CN"/>
          </w:rPr>
          <w:t>七、冷冻机油项目风险管理</w:t>
        </w:r>
        <w:r>
          <w:tab/>
        </w:r>
        <w:r>
          <w:fldChar w:fldCharType="begin"/>
        </w:r>
        <w:r>
          <w:instrText xml:space="preserve"> PAGEREF _Toc30757 \h </w:instrText>
        </w:r>
        <w:r>
          <w:fldChar w:fldCharType="separate"/>
        </w:r>
        <w:r>
          <w:t>21</w:t>
        </w:r>
        <w:r>
          <w:fldChar w:fldCharType="end"/>
        </w:r>
      </w:hyperlink>
    </w:p>
    <w:p>
      <w:pPr>
        <w:pStyle w:val="TOC2"/>
        <w:tabs>
          <w:tab w:val="right" w:leader="dot" w:pos="8306"/>
        </w:tabs>
      </w:pPr>
      <w:hyperlink w:anchor="_Toc32461" w:history="1">
        <w:r>
          <w:rPr>
            <w:rFonts w:ascii="仿宋" w:eastAsia="仿宋" w:hAnsi="仿宋" w:cs="仿宋" w:hint="eastAsia"/>
            <w:lang w:eastAsia="zh-CN"/>
          </w:rPr>
          <w:t>(一)、风险识别与评估</w:t>
        </w:r>
        <w:r>
          <w:tab/>
        </w:r>
        <w:r>
          <w:fldChar w:fldCharType="begin"/>
        </w:r>
        <w:r>
          <w:instrText xml:space="preserve"> PAGEREF _Toc32461 \h </w:instrText>
        </w:r>
        <w:r>
          <w:fldChar w:fldCharType="separate"/>
        </w:r>
        <w:r>
          <w:t>21</w:t>
        </w:r>
        <w:r>
          <w:fldChar w:fldCharType="end"/>
        </w:r>
      </w:hyperlink>
    </w:p>
    <w:p>
      <w:pPr>
        <w:pStyle w:val="TOC2"/>
        <w:tabs>
          <w:tab w:val="right" w:leader="dot" w:pos="8306"/>
        </w:tabs>
      </w:pPr>
      <w:hyperlink w:anchor="_Toc12988" w:history="1">
        <w:r>
          <w:rPr>
            <w:rFonts w:ascii="仿宋" w:eastAsia="仿宋" w:hAnsi="仿宋" w:cs="仿宋" w:hint="eastAsia"/>
            <w:lang w:eastAsia="zh-CN"/>
          </w:rPr>
          <w:t>(二)、风险应对策略</w:t>
        </w:r>
        <w:r>
          <w:tab/>
        </w:r>
        <w:r>
          <w:fldChar w:fldCharType="begin"/>
        </w:r>
        <w:r>
          <w:instrText xml:space="preserve"> PAGEREF _Toc12988 \h </w:instrText>
        </w:r>
        <w:r>
          <w:fldChar w:fldCharType="separate"/>
        </w:r>
        <w:r>
          <w:t>22</w:t>
        </w:r>
        <w:r>
          <w:fldChar w:fldCharType="end"/>
        </w:r>
      </w:hyperlink>
    </w:p>
    <w:p>
      <w:pPr>
        <w:pStyle w:val="TOC2"/>
        <w:tabs>
          <w:tab w:val="right" w:leader="dot" w:pos="8306"/>
        </w:tabs>
      </w:pPr>
      <w:hyperlink w:anchor="_Toc21032" w:history="1">
        <w:r>
          <w:rPr>
            <w:rFonts w:ascii="仿宋" w:eastAsia="仿宋" w:hAnsi="仿宋" w:cs="仿宋" w:hint="eastAsia"/>
            <w:lang w:eastAsia="zh-CN"/>
          </w:rPr>
          <w:t>(三)、风险监控与控制</w:t>
        </w:r>
        <w:r>
          <w:tab/>
        </w:r>
        <w:r>
          <w:fldChar w:fldCharType="begin"/>
        </w:r>
        <w:r>
          <w:instrText xml:space="preserve"> PAGEREF _Toc21032 \h </w:instrText>
        </w:r>
        <w:r>
          <w:fldChar w:fldCharType="separate"/>
        </w:r>
        <w:r>
          <w:t>24</w:t>
        </w:r>
        <w:r>
          <w:fldChar w:fldCharType="end"/>
        </w:r>
      </w:hyperlink>
    </w:p>
    <w:p>
      <w:pPr>
        <w:pStyle w:val="TOC1"/>
        <w:tabs>
          <w:tab w:val="right" w:leader="dot" w:pos="8306"/>
        </w:tabs>
      </w:pPr>
      <w:hyperlink w:anchor="_Toc18794" w:history="1">
        <w:r>
          <w:rPr>
            <w:rFonts w:ascii="仿宋" w:eastAsia="仿宋" w:hAnsi="仿宋" w:cs="仿宋" w:hint="eastAsia"/>
            <w:lang w:eastAsia="zh-CN"/>
          </w:rPr>
          <w:t>八、冷冻机油项目社会影响</w:t>
        </w:r>
        <w:r>
          <w:tab/>
        </w:r>
        <w:r>
          <w:fldChar w:fldCharType="begin"/>
        </w:r>
        <w:r>
          <w:instrText xml:space="preserve"> PAGEREF _Toc18794 \h </w:instrText>
        </w:r>
        <w:r>
          <w:fldChar w:fldCharType="separate"/>
        </w:r>
        <w:r>
          <w:t>25</w:t>
        </w:r>
        <w:r>
          <w:fldChar w:fldCharType="end"/>
        </w:r>
      </w:hyperlink>
    </w:p>
    <w:p>
      <w:pPr>
        <w:pStyle w:val="TOC2"/>
        <w:tabs>
          <w:tab w:val="right" w:leader="dot" w:pos="8306"/>
        </w:tabs>
      </w:pPr>
      <w:hyperlink w:anchor="_Toc3453" w:history="1">
        <w:r>
          <w:rPr>
            <w:rFonts w:ascii="仿宋" w:eastAsia="仿宋" w:hAnsi="仿宋" w:cs="仿宋" w:hint="eastAsia"/>
            <w:lang w:eastAsia="zh-CN"/>
          </w:rPr>
          <w:t>(一)、社会责任与义务</w:t>
        </w:r>
        <w:r>
          <w:tab/>
        </w:r>
        <w:r>
          <w:fldChar w:fldCharType="begin"/>
        </w:r>
        <w:r>
          <w:instrText xml:space="preserve"> PAGEREF _Toc3453 \h </w:instrText>
        </w:r>
        <w:r>
          <w:fldChar w:fldCharType="separate"/>
        </w:r>
        <w:r>
          <w:t>25</w:t>
        </w:r>
        <w:r>
          <w:fldChar w:fldCharType="end"/>
        </w:r>
      </w:hyperlink>
    </w:p>
    <w:p>
      <w:pPr>
        <w:pStyle w:val="TOC2"/>
        <w:tabs>
          <w:tab w:val="right" w:leader="dot" w:pos="8306"/>
        </w:tabs>
      </w:pPr>
      <w:hyperlink w:anchor="_Toc1132" w:history="1">
        <w:r>
          <w:rPr>
            <w:rFonts w:ascii="仿宋" w:eastAsia="仿宋" w:hAnsi="仿宋" w:cs="仿宋" w:hint="eastAsia"/>
            <w:lang w:eastAsia="zh-CN"/>
          </w:rPr>
          <w:t>(二)、社会参与与沟通</w:t>
        </w:r>
        <w:r>
          <w:tab/>
        </w:r>
        <w:r>
          <w:fldChar w:fldCharType="begin"/>
        </w:r>
        <w:r>
          <w:instrText xml:space="preserve"> PAGEREF _Toc1132 \h </w:instrText>
        </w:r>
        <w:r>
          <w:fldChar w:fldCharType="separate"/>
        </w:r>
        <w:r>
          <w:t>26</w:t>
        </w:r>
        <w:r>
          <w:fldChar w:fldCharType="end"/>
        </w:r>
      </w:hyperlink>
    </w:p>
    <w:p>
      <w:pPr>
        <w:pStyle w:val="TOC1"/>
        <w:tabs>
          <w:tab w:val="right" w:leader="dot" w:pos="8306"/>
        </w:tabs>
      </w:pPr>
      <w:hyperlink w:anchor="_Toc21532" w:history="1">
        <w:r>
          <w:rPr>
            <w:rFonts w:ascii="仿宋" w:eastAsia="仿宋" w:hAnsi="仿宋" w:cs="仿宋" w:hint="eastAsia"/>
            <w:lang w:eastAsia="zh-CN"/>
          </w:rPr>
          <w:t>九、冷冻机油项目创新与研发</w:t>
        </w:r>
        <w:r>
          <w:tab/>
        </w:r>
        <w:r>
          <w:fldChar w:fldCharType="begin"/>
        </w:r>
        <w:r>
          <w:instrText xml:space="preserve"> PAGEREF _Toc21532 \h </w:instrText>
        </w:r>
        <w:r>
          <w:fldChar w:fldCharType="separate"/>
        </w:r>
        <w:r>
          <w:t>27</w:t>
        </w:r>
        <w:r>
          <w:fldChar w:fldCharType="end"/>
        </w:r>
      </w:hyperlink>
    </w:p>
    <w:p>
      <w:pPr>
        <w:pStyle w:val="TOC2"/>
        <w:tabs>
          <w:tab w:val="right" w:leader="dot" w:pos="8306"/>
        </w:tabs>
      </w:pPr>
      <w:hyperlink w:anchor="_Toc3527" w:history="1">
        <w:r>
          <w:rPr>
            <w:rFonts w:ascii="仿宋" w:eastAsia="仿宋" w:hAnsi="仿宋" w:cs="仿宋" w:hint="eastAsia"/>
            <w:lang w:eastAsia="zh-CN"/>
          </w:rPr>
          <w:t>(一)、创新策略与方向</w:t>
        </w:r>
        <w:r>
          <w:tab/>
        </w:r>
        <w:r>
          <w:fldChar w:fldCharType="begin"/>
        </w:r>
        <w:r>
          <w:instrText xml:space="preserve"> PAGEREF _Toc3527 \h </w:instrText>
        </w:r>
        <w:r>
          <w:fldChar w:fldCharType="separate"/>
        </w:r>
        <w:r>
          <w:t>27</w:t>
        </w:r>
        <w:r>
          <w:fldChar w:fldCharType="end"/>
        </w:r>
      </w:hyperlink>
    </w:p>
    <w:p>
      <w:pPr>
        <w:pStyle w:val="TOC2"/>
        <w:tabs>
          <w:tab w:val="right" w:leader="dot" w:pos="8306"/>
        </w:tabs>
      </w:pPr>
      <w:hyperlink w:anchor="_Toc21504" w:history="1">
        <w:r>
          <w:rPr>
            <w:rFonts w:ascii="仿宋" w:eastAsia="仿宋" w:hAnsi="仿宋" w:cs="仿宋" w:hint="eastAsia"/>
            <w:lang w:eastAsia="zh-CN"/>
          </w:rPr>
          <w:t>(二)、研发规划与投入</w:t>
        </w:r>
        <w:r>
          <w:tab/>
        </w:r>
        <w:r>
          <w:fldChar w:fldCharType="begin"/>
        </w:r>
        <w:r>
          <w:instrText xml:space="preserve"> PAGEREF _Toc21504 \h </w:instrText>
        </w:r>
        <w:r>
          <w:fldChar w:fldCharType="separate"/>
        </w:r>
        <w:r>
          <w:t>28</w:t>
        </w:r>
        <w:r>
          <w:fldChar w:fldCharType="end"/>
        </w:r>
      </w:hyperlink>
    </w:p>
    <w:p>
      <w:pPr>
        <w:pStyle w:val="TOC1"/>
        <w:tabs>
          <w:tab w:val="right" w:leader="dot" w:pos="8306"/>
        </w:tabs>
      </w:pPr>
      <w:hyperlink w:anchor="_Toc8024" w:history="1">
        <w:r>
          <w:rPr>
            <w:rFonts w:ascii="仿宋" w:eastAsia="仿宋" w:hAnsi="仿宋" w:cs="仿宋" w:hint="eastAsia"/>
            <w:lang w:eastAsia="zh-CN"/>
          </w:rPr>
          <w:t>十、冷冻机油项目人力资源管理</w:t>
        </w:r>
        <w:r>
          <w:tab/>
        </w:r>
        <w:r>
          <w:fldChar w:fldCharType="begin"/>
        </w:r>
        <w:r>
          <w:instrText xml:space="preserve"> PAGEREF _Toc8024 \h </w:instrText>
        </w:r>
        <w:r>
          <w:fldChar w:fldCharType="separate"/>
        </w:r>
        <w:r>
          <w:t>30</w:t>
        </w:r>
        <w:r>
          <w:fldChar w:fldCharType="end"/>
        </w:r>
      </w:hyperlink>
    </w:p>
    <w:p>
      <w:pPr>
        <w:pStyle w:val="TOC2"/>
        <w:tabs>
          <w:tab w:val="right" w:leader="dot" w:pos="8306"/>
        </w:tabs>
      </w:pPr>
      <w:hyperlink w:anchor="_Toc15417" w:history="1">
        <w:r>
          <w:rPr>
            <w:rFonts w:ascii="仿宋" w:eastAsia="仿宋" w:hAnsi="仿宋" w:cs="仿宋" w:hint="eastAsia"/>
            <w:lang w:eastAsia="zh-CN"/>
          </w:rPr>
          <w:t>(一)、建立健全的预算管理制度</w:t>
        </w:r>
        <w:r>
          <w:tab/>
        </w:r>
        <w:r>
          <w:fldChar w:fldCharType="begin"/>
        </w:r>
        <w:r>
          <w:instrText xml:space="preserve"> PAGEREF _Toc15417 \h </w:instrText>
        </w:r>
        <w:r>
          <w:fldChar w:fldCharType="separate"/>
        </w:r>
        <w:r>
          <w:t>30</w:t>
        </w:r>
        <w:r>
          <w:fldChar w:fldCharType="end"/>
        </w:r>
      </w:hyperlink>
    </w:p>
    <w:p>
      <w:pPr>
        <w:pStyle w:val="TOC2"/>
        <w:tabs>
          <w:tab w:val="right" w:leader="dot" w:pos="8306"/>
        </w:tabs>
      </w:pPr>
      <w:hyperlink w:anchor="_Toc7683" w:history="1">
        <w:r>
          <w:rPr>
            <w:rFonts w:ascii="仿宋" w:eastAsia="仿宋" w:hAnsi="仿宋" w:cs="仿宋" w:hint="eastAsia"/>
            <w:lang w:eastAsia="zh-CN"/>
          </w:rPr>
          <w:t>(二)、加强资金流动监控</w:t>
        </w:r>
        <w:r>
          <w:tab/>
        </w:r>
        <w:r>
          <w:fldChar w:fldCharType="begin"/>
        </w:r>
        <w:r>
          <w:instrText xml:space="preserve"> PAGEREF _Toc7683 \h </w:instrText>
        </w:r>
        <w:r>
          <w:fldChar w:fldCharType="separate"/>
        </w:r>
        <w:r>
          <w:t>31</w:t>
        </w:r>
        <w:r>
          <w:fldChar w:fldCharType="end"/>
        </w:r>
      </w:hyperlink>
    </w:p>
    <w:p>
      <w:pPr>
        <w:pStyle w:val="TOC2"/>
        <w:tabs>
          <w:tab w:val="right" w:leader="dot" w:pos="8306"/>
        </w:tabs>
      </w:pPr>
      <w:hyperlink w:anchor="_Toc28622" w:history="1">
        <w:r>
          <w:rPr>
            <w:rFonts w:ascii="仿宋" w:eastAsia="仿宋" w:hAnsi="仿宋" w:cs="仿宋" w:hint="eastAsia"/>
            <w:lang w:eastAsia="zh-CN"/>
          </w:rPr>
          <w:t>(三)、制定完善的风险控制机制</w:t>
        </w:r>
        <w:r>
          <w:tab/>
        </w:r>
        <w:r>
          <w:fldChar w:fldCharType="begin"/>
        </w:r>
        <w:r>
          <w:instrText xml:space="preserve"> PAGEREF _Toc28622 \h </w:instrText>
        </w:r>
        <w:r>
          <w:fldChar w:fldCharType="separate"/>
        </w:r>
        <w:r>
          <w:t>32</w:t>
        </w:r>
        <w:r>
          <w:fldChar w:fldCharType="end"/>
        </w:r>
      </w:hyperlink>
    </w:p>
    <w:p>
      <w:pPr>
        <w:pStyle w:val="TOC2"/>
        <w:tabs>
          <w:tab w:val="right" w:leader="dot" w:pos="8306"/>
        </w:tabs>
      </w:pPr>
      <w:hyperlink w:anchor="_Toc29607" w:history="1">
        <w:r>
          <w:rPr>
            <w:rFonts w:ascii="仿宋" w:eastAsia="仿宋" w:hAnsi="仿宋" w:cs="仿宋" w:hint="eastAsia"/>
            <w:lang w:eastAsia="zh-CN"/>
          </w:rPr>
          <w:t>(四)、优化成本管理</w:t>
        </w:r>
        <w:r>
          <w:tab/>
        </w:r>
        <w:r>
          <w:fldChar w:fldCharType="begin"/>
        </w:r>
        <w:r>
          <w:instrText xml:space="preserve"> PAGEREF _Toc29607 \h </w:instrText>
        </w:r>
        <w:r>
          <w:fldChar w:fldCharType="separate"/>
        </w:r>
        <w:r>
          <w:t>34</w:t>
        </w:r>
        <w:r>
          <w:fldChar w:fldCharType="end"/>
        </w:r>
      </w:hyperlink>
    </w:p>
    <w:p>
      <w:pPr>
        <w:pStyle w:val="TOC1"/>
        <w:tabs>
          <w:tab w:val="right" w:leader="dot" w:pos="8306"/>
        </w:tabs>
      </w:pPr>
      <w:hyperlink w:anchor="_Toc8289" w:history="1">
        <w:r>
          <w:rPr>
            <w:rFonts w:ascii="仿宋" w:eastAsia="仿宋" w:hAnsi="仿宋" w:cs="仿宋" w:hint="eastAsia"/>
            <w:lang w:eastAsia="zh-CN"/>
          </w:rPr>
          <w:t>十一、冷冻机油项目财务管理</w:t>
        </w:r>
        <w:r>
          <w:tab/>
        </w:r>
        <w:r>
          <w:fldChar w:fldCharType="begin"/>
        </w:r>
        <w:r>
          <w:instrText xml:space="preserve"> PAGEREF _Toc8289 \h </w:instrText>
        </w:r>
        <w:r>
          <w:fldChar w:fldCharType="separate"/>
        </w:r>
        <w:r>
          <w:t>35</w:t>
        </w:r>
        <w:r>
          <w:fldChar w:fldCharType="end"/>
        </w:r>
      </w:hyperlink>
    </w:p>
    <w:p>
      <w:pPr>
        <w:pStyle w:val="TOC2"/>
        <w:tabs>
          <w:tab w:val="right" w:leader="dot" w:pos="8306"/>
        </w:tabs>
      </w:pPr>
      <w:hyperlink w:anchor="_Toc17807" w:history="1">
        <w:r>
          <w:rPr>
            <w:rFonts w:ascii="仿宋" w:eastAsia="仿宋" w:hAnsi="仿宋" w:cs="仿宋" w:hint="eastAsia"/>
            <w:lang w:eastAsia="zh-CN"/>
          </w:rPr>
          <w:t>(一)、资金需求大</w:t>
        </w:r>
        <w:r>
          <w:tab/>
        </w:r>
        <w:r>
          <w:fldChar w:fldCharType="begin"/>
        </w:r>
        <w:r>
          <w:instrText xml:space="preserve"> PAGEREF _Toc17807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91" w:history="1">
        <w:r>
          <w:rPr>
            <w:rFonts w:ascii="仿宋" w:eastAsia="仿宋" w:hAnsi="仿宋" w:cs="仿宋" w:hint="eastAsia"/>
            <w:lang w:eastAsia="zh-CN"/>
          </w:rPr>
          <w:t>(二)、研发周期长</w:t>
        </w:r>
        <w:r>
          <w:tab/>
        </w:r>
        <w:r>
          <w:fldChar w:fldCharType="begin"/>
        </w:r>
        <w:r>
          <w:instrText xml:space="preserve"> PAGEREF _Toc5991 \h </w:instrText>
        </w:r>
        <w:r>
          <w:fldChar w:fldCharType="separate"/>
        </w:r>
        <w:r>
          <w:t>36</w:t>
        </w:r>
        <w:r>
          <w:fldChar w:fldCharType="end"/>
        </w:r>
      </w:hyperlink>
    </w:p>
    <w:p>
      <w:pPr>
        <w:pStyle w:val="TOC2"/>
        <w:tabs>
          <w:tab w:val="right" w:leader="dot" w:pos="8306"/>
        </w:tabs>
      </w:pPr>
      <w:hyperlink w:anchor="_Toc21352" w:history="1">
        <w:r>
          <w:rPr>
            <w:rFonts w:ascii="仿宋" w:eastAsia="仿宋" w:hAnsi="仿宋" w:cs="仿宋" w:hint="eastAsia"/>
            <w:lang w:eastAsia="zh-CN"/>
          </w:rPr>
          <w:t>(三)、市场风险大</w:t>
        </w:r>
        <w:r>
          <w:tab/>
        </w:r>
        <w:r>
          <w:fldChar w:fldCharType="begin"/>
        </w:r>
        <w:r>
          <w:instrText xml:space="preserve"> PAGEREF _Toc21352 \h </w:instrText>
        </w:r>
        <w:r>
          <w:fldChar w:fldCharType="separate"/>
        </w:r>
        <w:r>
          <w:t>37</w:t>
        </w:r>
        <w:r>
          <w:fldChar w:fldCharType="end"/>
        </w:r>
      </w:hyperlink>
    </w:p>
    <w:p>
      <w:pPr>
        <w:pStyle w:val="TOC2"/>
        <w:tabs>
          <w:tab w:val="right" w:leader="dot" w:pos="8306"/>
        </w:tabs>
      </w:pPr>
      <w:hyperlink w:anchor="_Toc27060" w:history="1">
        <w:r>
          <w:rPr>
            <w:rFonts w:ascii="仿宋" w:eastAsia="仿宋" w:hAnsi="仿宋" w:cs="仿宋" w:hint="eastAsia"/>
            <w:lang w:eastAsia="zh-CN"/>
          </w:rPr>
          <w:t>(四)、利润率高</w:t>
        </w:r>
        <w:r>
          <w:tab/>
        </w:r>
        <w:r>
          <w:fldChar w:fldCharType="begin"/>
        </w:r>
        <w:r>
          <w:instrText xml:space="preserve"> PAGEREF _Toc27060 \h </w:instrText>
        </w:r>
        <w:r>
          <w:fldChar w:fldCharType="separate"/>
        </w:r>
        <w:r>
          <w:t>40</w:t>
        </w:r>
        <w:r>
          <w:fldChar w:fldCharType="end"/>
        </w:r>
      </w:hyperlink>
    </w:p>
    <w:p>
      <w:pPr>
        <w:pStyle w:val="TOC1"/>
        <w:tabs>
          <w:tab w:val="right" w:leader="dot" w:pos="8306"/>
        </w:tabs>
      </w:pPr>
      <w:hyperlink w:anchor="_Toc27413" w:history="1">
        <w:r>
          <w:rPr>
            <w:rFonts w:ascii="仿宋" w:eastAsia="仿宋" w:hAnsi="仿宋" w:cs="仿宋" w:hint="eastAsia"/>
            <w:lang w:eastAsia="zh-CN"/>
          </w:rPr>
          <w:t>十二、冷冻机油项目技术管理</w:t>
        </w:r>
        <w:r>
          <w:tab/>
        </w:r>
        <w:r>
          <w:fldChar w:fldCharType="begin"/>
        </w:r>
        <w:r>
          <w:instrText xml:space="preserve"> PAGEREF _Toc27413 \h </w:instrText>
        </w:r>
        <w:r>
          <w:fldChar w:fldCharType="separate"/>
        </w:r>
        <w:r>
          <w:t>42</w:t>
        </w:r>
        <w:r>
          <w:fldChar w:fldCharType="end"/>
        </w:r>
      </w:hyperlink>
    </w:p>
    <w:p>
      <w:pPr>
        <w:pStyle w:val="TOC2"/>
        <w:tabs>
          <w:tab w:val="right" w:leader="dot" w:pos="8306"/>
        </w:tabs>
      </w:pPr>
      <w:hyperlink w:anchor="_Toc28824" w:history="1">
        <w:r>
          <w:rPr>
            <w:rFonts w:ascii="仿宋" w:eastAsia="仿宋" w:hAnsi="仿宋" w:cs="仿宋" w:hint="eastAsia"/>
            <w:lang w:eastAsia="zh-CN"/>
          </w:rPr>
          <w:t>(一)、技术方案选用方向</w:t>
        </w:r>
        <w:r>
          <w:tab/>
        </w:r>
        <w:r>
          <w:fldChar w:fldCharType="begin"/>
        </w:r>
        <w:r>
          <w:instrText xml:space="preserve"> PAGEREF _Toc28824 \h </w:instrText>
        </w:r>
        <w:r>
          <w:fldChar w:fldCharType="separate"/>
        </w:r>
        <w:r>
          <w:t>42</w:t>
        </w:r>
        <w:r>
          <w:fldChar w:fldCharType="end"/>
        </w:r>
      </w:hyperlink>
    </w:p>
    <w:p>
      <w:pPr>
        <w:pStyle w:val="TOC2"/>
        <w:tabs>
          <w:tab w:val="right" w:leader="dot" w:pos="8306"/>
        </w:tabs>
      </w:pPr>
      <w:hyperlink w:anchor="_Toc32713" w:history="1">
        <w:r>
          <w:rPr>
            <w:rFonts w:ascii="仿宋" w:eastAsia="仿宋" w:hAnsi="仿宋" w:cs="仿宋" w:hint="eastAsia"/>
            <w:lang w:eastAsia="zh-CN"/>
          </w:rPr>
          <w:t>(二)、工艺技术方案选用原则</w:t>
        </w:r>
        <w:r>
          <w:tab/>
        </w:r>
        <w:r>
          <w:fldChar w:fldCharType="begin"/>
        </w:r>
        <w:r>
          <w:instrText xml:space="preserve"> PAGEREF _Toc32713 \h </w:instrText>
        </w:r>
        <w:r>
          <w:fldChar w:fldCharType="separate"/>
        </w:r>
        <w:r>
          <w:t>44</w:t>
        </w:r>
        <w:r>
          <w:fldChar w:fldCharType="end"/>
        </w:r>
      </w:hyperlink>
    </w:p>
    <w:p>
      <w:pPr>
        <w:pStyle w:val="TOC2"/>
        <w:tabs>
          <w:tab w:val="right" w:leader="dot" w:pos="8306"/>
        </w:tabs>
      </w:pPr>
      <w:hyperlink w:anchor="_Toc31992" w:history="1">
        <w:r>
          <w:rPr>
            <w:rFonts w:ascii="仿宋" w:eastAsia="仿宋" w:hAnsi="仿宋" w:cs="仿宋" w:hint="eastAsia"/>
            <w:lang w:eastAsia="zh-CN"/>
          </w:rPr>
          <w:t>(三)、工艺技术方案要求</w:t>
        </w:r>
        <w:r>
          <w:tab/>
        </w:r>
        <w:r>
          <w:fldChar w:fldCharType="begin"/>
        </w:r>
        <w:r>
          <w:instrText xml:space="preserve"> PAGEREF _Toc31992 \h </w:instrText>
        </w:r>
        <w:r>
          <w:fldChar w:fldCharType="separate"/>
        </w:r>
        <w:r>
          <w:t>46</w:t>
        </w:r>
        <w:r>
          <w:fldChar w:fldCharType="end"/>
        </w:r>
      </w:hyperlink>
    </w:p>
    <w:p>
      <w:pPr>
        <w:pStyle w:val="TOC1"/>
        <w:tabs>
          <w:tab w:val="right" w:leader="dot" w:pos="8306"/>
        </w:tabs>
      </w:pPr>
      <w:hyperlink w:anchor="_Toc10067" w:history="1">
        <w:r>
          <w:rPr>
            <w:rFonts w:ascii="仿宋" w:eastAsia="仿宋" w:hAnsi="仿宋" w:cs="仿宋" w:hint="eastAsia"/>
            <w:lang w:eastAsia="zh-CN"/>
          </w:rPr>
          <w:t>十三、冷冻机油项目治理与监督</w:t>
        </w:r>
        <w:r>
          <w:tab/>
        </w:r>
        <w:r>
          <w:fldChar w:fldCharType="begin"/>
        </w:r>
        <w:r>
          <w:instrText xml:space="preserve"> PAGEREF _Toc10067 \h </w:instrText>
        </w:r>
        <w:r>
          <w:fldChar w:fldCharType="separate"/>
        </w:r>
        <w:r>
          <w:t>48</w:t>
        </w:r>
        <w:r>
          <w:fldChar w:fldCharType="end"/>
        </w:r>
      </w:hyperlink>
    </w:p>
    <w:p>
      <w:pPr>
        <w:pStyle w:val="TOC2"/>
        <w:tabs>
          <w:tab w:val="right" w:leader="dot" w:pos="8306"/>
        </w:tabs>
      </w:pPr>
      <w:hyperlink w:anchor="_Toc7162" w:history="1">
        <w:r>
          <w:rPr>
            <w:rFonts w:ascii="仿宋" w:eastAsia="仿宋" w:hAnsi="仿宋" w:cs="仿宋" w:hint="eastAsia"/>
            <w:lang w:eastAsia="zh-CN"/>
          </w:rPr>
          <w:t>(一)、冷冻机油项目治理结构</w:t>
        </w:r>
        <w:r>
          <w:tab/>
        </w:r>
        <w:r>
          <w:fldChar w:fldCharType="begin"/>
        </w:r>
        <w:r>
          <w:instrText xml:space="preserve"> PAGEREF _Toc7162 \h </w:instrText>
        </w:r>
        <w:r>
          <w:fldChar w:fldCharType="separate"/>
        </w:r>
        <w:r>
          <w:t>48</w:t>
        </w:r>
        <w:r>
          <w:fldChar w:fldCharType="end"/>
        </w:r>
      </w:hyperlink>
    </w:p>
    <w:p>
      <w:pPr>
        <w:pStyle w:val="TOC2"/>
        <w:tabs>
          <w:tab w:val="right" w:leader="dot" w:pos="8306"/>
        </w:tabs>
      </w:pPr>
      <w:hyperlink w:anchor="_Toc5770" w:history="1">
        <w:r>
          <w:rPr>
            <w:rFonts w:ascii="仿宋" w:eastAsia="仿宋" w:hAnsi="仿宋" w:cs="仿宋" w:hint="eastAsia"/>
            <w:lang w:eastAsia="zh-CN"/>
          </w:rPr>
          <w:t>(二)、监督与审计</w:t>
        </w:r>
        <w:r>
          <w:tab/>
        </w:r>
        <w:r>
          <w:fldChar w:fldCharType="begin"/>
        </w:r>
        <w:r>
          <w:instrText xml:space="preserve"> PAGEREF _Toc5770 \h </w:instrText>
        </w:r>
        <w:r>
          <w:fldChar w:fldCharType="separate"/>
        </w:r>
        <w:r>
          <w:t>50</w:t>
        </w:r>
        <w:r>
          <w:fldChar w:fldCharType="end"/>
        </w:r>
      </w:hyperlink>
    </w:p>
    <w:p>
      <w:pPr>
        <w:pStyle w:val="TOC1"/>
        <w:tabs>
          <w:tab w:val="right" w:leader="dot" w:pos="8306"/>
        </w:tabs>
      </w:pPr>
      <w:hyperlink w:anchor="_Toc16958" w:history="1">
        <w:r>
          <w:rPr>
            <w:rFonts w:ascii="仿宋" w:eastAsia="仿宋" w:hAnsi="仿宋" w:cs="仿宋" w:hint="eastAsia"/>
            <w:lang w:eastAsia="zh-CN"/>
          </w:rPr>
          <w:t>十四、供应链管理</w:t>
        </w:r>
        <w:r>
          <w:tab/>
        </w:r>
        <w:r>
          <w:fldChar w:fldCharType="begin"/>
        </w:r>
        <w:r>
          <w:instrText xml:space="preserve"> PAGEREF _Toc16958 \h </w:instrText>
        </w:r>
        <w:r>
          <w:fldChar w:fldCharType="separate"/>
        </w:r>
        <w:r>
          <w:t>51</w:t>
        </w:r>
        <w:r>
          <w:fldChar w:fldCharType="end"/>
        </w:r>
      </w:hyperlink>
    </w:p>
    <w:p>
      <w:pPr>
        <w:pStyle w:val="TOC2"/>
        <w:tabs>
          <w:tab w:val="right" w:leader="dot" w:pos="8306"/>
        </w:tabs>
      </w:pPr>
      <w:hyperlink w:anchor="_Toc15914" w:history="1">
        <w:r>
          <w:rPr>
            <w:rFonts w:ascii="仿宋" w:eastAsia="仿宋" w:hAnsi="仿宋" w:cs="仿宋" w:hint="eastAsia"/>
            <w:lang w:eastAsia="zh-CN"/>
          </w:rPr>
          <w:t>(一)、供应链战略规划</w:t>
        </w:r>
        <w:r>
          <w:tab/>
        </w:r>
        <w:r>
          <w:fldChar w:fldCharType="begin"/>
        </w:r>
        <w:r>
          <w:instrText xml:space="preserve"> PAGEREF _Toc15914 \h </w:instrText>
        </w:r>
        <w:r>
          <w:fldChar w:fldCharType="separate"/>
        </w:r>
        <w:r>
          <w:t>51</w:t>
        </w:r>
        <w:r>
          <w:fldChar w:fldCharType="end"/>
        </w:r>
      </w:hyperlink>
    </w:p>
    <w:p>
      <w:pPr>
        <w:pStyle w:val="TOC2"/>
        <w:tabs>
          <w:tab w:val="right" w:leader="dot" w:pos="8306"/>
        </w:tabs>
      </w:pPr>
      <w:hyperlink w:anchor="_Toc6589" w:history="1">
        <w:r>
          <w:rPr>
            <w:rFonts w:ascii="仿宋" w:eastAsia="仿宋" w:hAnsi="仿宋" w:cs="仿宋" w:hint="eastAsia"/>
            <w:lang w:eastAsia="zh-CN"/>
          </w:rPr>
          <w:t>(二)、供应商选择与合作</w:t>
        </w:r>
        <w:r>
          <w:tab/>
        </w:r>
        <w:r>
          <w:fldChar w:fldCharType="begin"/>
        </w:r>
        <w:r>
          <w:instrText xml:space="preserve"> PAGEREF _Toc6589 \h </w:instrText>
        </w:r>
        <w:r>
          <w:fldChar w:fldCharType="separate"/>
        </w:r>
        <w:r>
          <w:t>52</w:t>
        </w:r>
        <w:r>
          <w:fldChar w:fldCharType="end"/>
        </w:r>
      </w:hyperlink>
    </w:p>
    <w:p>
      <w:pPr>
        <w:pStyle w:val="TOC2"/>
        <w:tabs>
          <w:tab w:val="right" w:leader="dot" w:pos="8306"/>
        </w:tabs>
      </w:pPr>
      <w:hyperlink w:anchor="_Toc29617" w:history="1">
        <w:r>
          <w:rPr>
            <w:rFonts w:ascii="仿宋" w:eastAsia="仿宋" w:hAnsi="仿宋" w:cs="仿宋" w:hint="eastAsia"/>
            <w:lang w:eastAsia="zh-CN"/>
          </w:rPr>
          <w:t>(三)、物流与库存管理</w:t>
        </w:r>
        <w:r>
          <w:tab/>
        </w:r>
        <w:r>
          <w:fldChar w:fldCharType="begin"/>
        </w:r>
        <w:r>
          <w:instrText xml:space="preserve"> PAGEREF _Toc29617 \h </w:instrText>
        </w:r>
        <w:r>
          <w:fldChar w:fldCharType="separate"/>
        </w:r>
        <w:r>
          <w:t>54</w:t>
        </w:r>
        <w:r>
          <w:fldChar w:fldCharType="end"/>
        </w:r>
      </w:hyperlink>
    </w:p>
    <w:p>
      <w:pPr>
        <w:pStyle w:val="TOC1"/>
        <w:tabs>
          <w:tab w:val="right" w:leader="dot" w:pos="8306"/>
        </w:tabs>
      </w:pPr>
      <w:hyperlink w:anchor="_Toc20418" w:history="1">
        <w:r>
          <w:rPr>
            <w:rFonts w:ascii="仿宋" w:eastAsia="仿宋" w:hAnsi="仿宋" w:cs="仿宋" w:hint="eastAsia"/>
            <w:lang w:eastAsia="zh-CN"/>
          </w:rPr>
          <w:t>十五、冷冻机油项目变更管理</w:t>
        </w:r>
        <w:r>
          <w:tab/>
        </w:r>
        <w:r>
          <w:fldChar w:fldCharType="begin"/>
        </w:r>
        <w:r>
          <w:instrText xml:space="preserve"> PAGEREF _Toc20418 \h </w:instrText>
        </w:r>
        <w:r>
          <w:fldChar w:fldCharType="separate"/>
        </w:r>
        <w:r>
          <w:t>55</w:t>
        </w:r>
        <w:r>
          <w:fldChar w:fldCharType="end"/>
        </w:r>
      </w:hyperlink>
    </w:p>
    <w:p>
      <w:pPr>
        <w:pStyle w:val="TOC2"/>
        <w:tabs>
          <w:tab w:val="right" w:leader="dot" w:pos="8306"/>
        </w:tabs>
      </w:pPr>
      <w:hyperlink w:anchor="_Toc11762" w:history="1">
        <w:r>
          <w:rPr>
            <w:rFonts w:ascii="仿宋" w:eastAsia="仿宋" w:hAnsi="仿宋" w:cs="仿宋" w:hint="eastAsia"/>
            <w:lang w:eastAsia="zh-CN"/>
          </w:rPr>
          <w:t>(一)、变更申请与评估</w:t>
        </w:r>
        <w:r>
          <w:tab/>
        </w:r>
        <w:r>
          <w:fldChar w:fldCharType="begin"/>
        </w:r>
        <w:r>
          <w:instrText xml:space="preserve"> PAGEREF _Toc11762 \h </w:instrText>
        </w:r>
        <w:r>
          <w:fldChar w:fldCharType="separate"/>
        </w:r>
        <w:r>
          <w:t>55</w:t>
        </w:r>
        <w:r>
          <w:fldChar w:fldCharType="end"/>
        </w:r>
      </w:hyperlink>
    </w:p>
    <w:p>
      <w:pPr>
        <w:pStyle w:val="TOC2"/>
        <w:tabs>
          <w:tab w:val="right" w:leader="dot" w:pos="8306"/>
        </w:tabs>
      </w:pPr>
      <w:hyperlink w:anchor="_Toc27555" w:history="1">
        <w:r>
          <w:rPr>
            <w:rFonts w:ascii="仿宋" w:eastAsia="仿宋" w:hAnsi="仿宋" w:cs="仿宋" w:hint="eastAsia"/>
            <w:lang w:eastAsia="zh-CN"/>
          </w:rPr>
          <w:t>(二)、变更实施与控制</w:t>
        </w:r>
        <w:r>
          <w:tab/>
        </w:r>
        <w:r>
          <w:fldChar w:fldCharType="begin"/>
        </w:r>
        <w:r>
          <w:instrText xml:space="preserve"> PAGEREF _Toc27555 \h </w:instrText>
        </w:r>
        <w:r>
          <w:fldChar w:fldCharType="separate"/>
        </w:r>
        <w:r>
          <w:t>56</w:t>
        </w:r>
        <w:r>
          <w:fldChar w:fldCharType="end"/>
        </w:r>
      </w:hyperlink>
    </w:p>
    <w:p>
      <w:pPr>
        <w:pStyle w:val="TOC1"/>
        <w:tabs>
          <w:tab w:val="right" w:leader="dot" w:pos="8306"/>
        </w:tabs>
      </w:pPr>
      <w:hyperlink w:anchor="_Toc23422" w:history="1">
        <w:r>
          <w:rPr>
            <w:rFonts w:ascii="仿宋" w:eastAsia="仿宋" w:hAnsi="仿宋" w:cs="仿宋" w:hint="eastAsia"/>
            <w:lang w:eastAsia="zh-CN"/>
          </w:rPr>
          <w:t>十六、风险识别与分类</w:t>
        </w:r>
        <w:r>
          <w:tab/>
        </w:r>
        <w:r>
          <w:fldChar w:fldCharType="begin"/>
        </w:r>
        <w:r>
          <w:instrText xml:space="preserve"> PAGEREF _Toc23422 \h </w:instrText>
        </w:r>
        <w:r>
          <w:fldChar w:fldCharType="separate"/>
        </w:r>
        <w:r>
          <w:t>56</w:t>
        </w:r>
        <w:r>
          <w:fldChar w:fldCharType="end"/>
        </w:r>
      </w:hyperlink>
    </w:p>
    <w:p>
      <w:pPr>
        <w:pStyle w:val="TOC2"/>
        <w:tabs>
          <w:tab w:val="right" w:leader="dot" w:pos="8306"/>
        </w:tabs>
      </w:pPr>
      <w:hyperlink w:anchor="_Toc15380" w:history="1">
        <w:r>
          <w:rPr>
            <w:rFonts w:ascii="仿宋" w:eastAsia="仿宋" w:hAnsi="仿宋" w:cs="仿宋" w:hint="eastAsia"/>
            <w:lang w:eastAsia="zh-CN"/>
          </w:rPr>
          <w:t>(一)、风险识别</w:t>
        </w:r>
        <w:r>
          <w:tab/>
        </w:r>
        <w:r>
          <w:fldChar w:fldCharType="begin"/>
        </w:r>
        <w:r>
          <w:instrText xml:space="preserve"> PAGEREF _Toc15380 \h </w:instrText>
        </w:r>
        <w:r>
          <w:fldChar w:fldCharType="separate"/>
        </w:r>
        <w:r>
          <w:t>56</w:t>
        </w:r>
        <w:r>
          <w:fldChar w:fldCharType="end"/>
        </w:r>
      </w:hyperlink>
    </w:p>
    <w:p>
      <w:pPr>
        <w:pStyle w:val="TOC2"/>
        <w:tabs>
          <w:tab w:val="right" w:leader="dot" w:pos="8306"/>
        </w:tabs>
      </w:pPr>
      <w:hyperlink w:anchor="_Toc18705" w:history="1">
        <w:r>
          <w:rPr>
            <w:rFonts w:ascii="仿宋" w:eastAsia="仿宋" w:hAnsi="仿宋" w:cs="仿宋" w:hint="eastAsia"/>
            <w:lang w:eastAsia="zh-CN"/>
          </w:rPr>
          <w:t>(二)、风险分类</w:t>
        </w:r>
        <w:r>
          <w:tab/>
        </w:r>
        <w:r>
          <w:fldChar w:fldCharType="begin"/>
        </w:r>
        <w:r>
          <w:instrText xml:space="preserve"> PAGEREF _Toc18705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的技术管理特点体现在其创新导向。通过引入最先进的技术趋势和解决方案，冷冻机油项目致力于提升科技含量、提高质量和效率水平。这意味着我们将采用最新的工具和方法，确保冷冻机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冻机油项目技术管理的显著特征。通过整合不同领域的技术资源，我们实现了跨学科的协同工作。这有助于优化技术架构，提高整体效能。此外，整合性策略还促进了不同技术团队之间的紧密沟通和高效合作，确保冷冻机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冻机油项目所采用的技术。通过不断优化技术方案，冷冻机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冻机油项目团队将在冷冻机油项目初期识别可能的技术风险，并采取相应的预防和应对措施。通过建立健全的风险评估机制，冷冻机油项目能够在实施过程中及时发现并解决潜在的技术问题，保障冷冻机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冻机油项目中，技术将成为冷冻机油项目成功的有力支持。这一深度剖析揭示了技术管理在冷冻机油项目实施中的关键作用，为冷冻机油项目的技术基础奠定了坚实的基础。</w:t>
      </w:r>
    </w:p>
    <w:p>
      <w:pPr>
        <w:pStyle w:val="Heading2"/>
        <w:ind w:firstLine="560" w:firstLineChars="200"/>
        <w:rPr>
          <w:rFonts w:ascii="仿宋" w:eastAsia="仿宋" w:hAnsi="仿宋" w:cs="仿宋" w:hint="eastAsia"/>
          <w:sz w:val="28"/>
          <w:lang w:eastAsia="zh-CN"/>
        </w:rPr>
      </w:pPr>
      <w:bookmarkStart w:id="4" w:name="_Toc23569"/>
      <w:r>
        <w:rPr>
          <w:rFonts w:ascii="仿宋" w:eastAsia="仿宋" w:hAnsi="仿宋" w:cs="仿宋" w:hint="eastAsia"/>
          <w:sz w:val="28"/>
          <w:lang w:eastAsia="zh-CN"/>
        </w:rPr>
        <w:t>(二)、冷冻机油项目工艺技术设计方案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冻机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冻机油项目将严格按照相关行业规范要求进行组织。通过有效控制产品质量，冷冻机油项目将致力于为顾客提供优质的冷冻机油项目产品和良好的服务。这体现了冷冻机油项目对于生产活动合规性和质量标准的高度重视，为冷冻机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冻机油项目注重生态效益和清洁生产原则。冷冻机油项目建设将紧密结合地方特色经济发展，与社会经济发展规划和区域环境保护规划方案相协调一致。通过与当地区域自然生态系统的结合，冷冻机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冻机油项目产品具有多样化的客户需求和个性化的特点。因此，冷冻机油项目产品规格品种多样，且单批生产数量较小。为满足这一特点，冷冻机油项目承办单位将建设先进的柔性制造生产线。通过广泛应用柔性制造技术，冷冻机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冻机油项目采用的技术具有较高的技术含量和自动化水平，处于国内先进水平。这一技术选用不仅体现了对生产效率、质量和环境友好性的高标准要求，同时为冷冻机油项目的可持续发展奠定了坚实的基础。</w:t>
      </w:r>
    </w:p>
    <w:p>
      <w:pPr>
        <w:pStyle w:val="Heading2"/>
        <w:ind w:firstLine="560" w:firstLineChars="200"/>
        <w:rPr>
          <w:rFonts w:ascii="仿宋" w:eastAsia="仿宋" w:hAnsi="仿宋" w:cs="仿宋" w:hint="eastAsia"/>
          <w:sz w:val="28"/>
          <w:lang w:eastAsia="zh-CN"/>
        </w:rPr>
      </w:pPr>
      <w:bookmarkStart w:id="5" w:name="_Toc16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为确保冷冻机油项目的高效生产和技术实施，我们制定了一套精心设计的设备选型方案，以满足冷冻机油项目生产、质量和环保的要求。该方案的主要特点如下：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冻机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针对冷冻机油项目产品的多样性和小批量生产的特点，我们将建设柔性制造生产线。通过在设备选型中考虑柔性制造技术，可以灵活应对不同产品规格和生产需求，实现生产线的高度灵活性和适应性。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603"/>
      <w:r>
        <w:rPr>
          <w:rFonts w:ascii="仿宋" w:eastAsia="仿宋" w:hAnsi="仿宋" w:cs="仿宋" w:hint="eastAsia"/>
          <w:sz w:val="28"/>
          <w:lang w:eastAsia="zh-CN"/>
        </w:rPr>
        <w:t>二、冷冻机油项目建设背景及必要性分析</w:t>
      </w:r>
      <w:bookmarkEnd w:id="6"/>
    </w:p>
    <w:p>
      <w:pPr>
        <w:pStyle w:val="Heading2"/>
        <w:rPr>
          <w:rFonts w:ascii="仿宋" w:eastAsia="仿宋" w:hAnsi="仿宋" w:cs="仿宋" w:hint="eastAsia"/>
          <w:lang w:eastAsia="zh-CN"/>
        </w:rPr>
      </w:pPr>
      <w:bookmarkStart w:id="7" w:name="_Toc17083"/>
      <w:r>
        <w:rPr>
          <w:rFonts w:ascii="仿宋" w:eastAsia="仿宋" w:hAnsi="仿宋" w:cs="仿宋" w:hint="eastAsia"/>
          <w:lang w:eastAsia="zh-CN"/>
        </w:rPr>
        <w:t>(一)、冷冻机油项目背景分析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冻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冻机油项目在这个潮流中的定位。同时，我们将关注行业内涌现的新兴机遇，以便冷冻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冻机油项目提供了强大的发展动力。我们将聚焦于行业内最新的技术发展趋势，包括但不限于人工智能、大数据分析、物联网等领域。通过深度的技术研究，我们将确保冷冻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冻机油项目发展的源泉。我们将投入更多的精力对市场需求进行深入剖析，超越表面的需求，深入挖掘潜在的市场痛点和机遇。通过对市场需求的细致了解，冷冻机油项目将更有针对性地设计解决方案，满足市场的多样化需求，从而更好地促进冷冻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冻机油项目战略至关重要。我们将对竞争态势进行更为深入的分析，包括但不限于市场份额、产品特点、客户满意度等多个维度。通过深度的竞争分析，冷冻机油项目将能够更准确地把握市场脉搏，制定具有竞争力的冷冻机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冻机油项目的发展具有直接的影响。我们将进行更为全面的法规和政策分析，了解行业发展中的潜在法律风险和合规挑战。通过充分了解和遵守相关法规，冷冻机油项目将确保在法律框架内合法合规运营，为冷冻机油项目的稳健发展提供有力支持。</w:t>
      </w:r>
    </w:p>
    <w:p>
      <w:pPr>
        <w:pStyle w:val="Heading2"/>
        <w:ind w:firstLine="560" w:firstLineChars="200"/>
        <w:rPr>
          <w:rFonts w:ascii="仿宋" w:eastAsia="仿宋" w:hAnsi="仿宋" w:cs="仿宋" w:hint="eastAsia"/>
          <w:sz w:val="28"/>
          <w:lang w:eastAsia="zh-CN"/>
        </w:rPr>
      </w:pPr>
      <w:bookmarkStart w:id="8" w:name="_Toc25691"/>
      <w:r>
        <w:rPr>
          <w:rFonts w:ascii="仿宋" w:eastAsia="仿宋" w:hAnsi="仿宋" w:cs="仿宋" w:hint="eastAsia"/>
          <w:sz w:val="28"/>
          <w:lang w:eastAsia="zh-CN"/>
        </w:rPr>
        <w:t>(二)、冷冻机油项目建设必要性分析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冷冻机油项目建设的迫切性源于对行业发展趋势的深刻洞察。我们正处于一个行业变革的时代，科技创新、数字化转型成为企业发展的关键动力。冷冻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建设不仅仅是为了跟上潮流，更是为了通过技术创新推动企业的持续发展。通过引入先进的技术和解决方案，冷冻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冻机油项目的建设成为必然选择，通过提高产品质量、拓展服务领域，从而在竞争中获得更多的机会。冷冻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冻机油项目建设的必要性体现在对客户需求更精准的满足。通过冷冻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冷冻机油项目建设的背后是对企业持续创新的追求。只有通过不断创新，企业才能在竞争中立于不败之地。冷冻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168"/>
      <w:r>
        <w:rPr>
          <w:rFonts w:ascii="仿宋" w:eastAsia="仿宋" w:hAnsi="仿宋" w:cs="仿宋" w:hint="eastAsia"/>
          <w:sz w:val="28"/>
          <w:lang w:eastAsia="zh-CN"/>
        </w:rPr>
        <w:t>三、冷冻机油项目土建工程</w:t>
      </w:r>
      <w:bookmarkEnd w:id="9"/>
    </w:p>
    <w:p>
      <w:pPr>
        <w:pStyle w:val="Heading2"/>
        <w:rPr>
          <w:rFonts w:ascii="仿宋" w:eastAsia="仿宋" w:hAnsi="仿宋" w:cs="仿宋" w:hint="eastAsia"/>
          <w:lang w:eastAsia="zh-CN"/>
        </w:rPr>
      </w:pPr>
      <w:bookmarkStart w:id="10" w:name="_Toc280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在冷冻机油项目的建筑工程设计中，我们将秉承一系列重要的设计原则，以确保冷冻机油项目建筑在功能、美观、可持续性等方面达到最佳效果。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首要原则是确保建筑的功能性得到最大化的发挥。我们将充分理解冷冻机油项目的实际需求，合理布局各个功能区域，保证建筑在满足业务需求的同时，提供高效的工作环境。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在建筑设计中，我们将综合考虑建设和运营成本。通过精细的经济效益分析，确保设计方案在高效利用资源的同时，对冷冻机油项目的长期盈利能力有积极的贡献。</w:t>
      </w:r>
    </w:p>
    <w:p>
      <w:pPr>
        <w:pStyle w:val="Heading2"/>
        <w:ind w:firstLine="560" w:firstLineChars="200"/>
        <w:rPr>
          <w:rFonts w:ascii="仿宋" w:eastAsia="仿宋" w:hAnsi="仿宋" w:cs="仿宋" w:hint="eastAsia"/>
          <w:sz w:val="28"/>
          <w:lang w:eastAsia="zh-CN"/>
        </w:rPr>
      </w:pPr>
      <w:bookmarkStart w:id="11" w:name="_Toc3125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机油项目的土建工程设计中，我们将精准设定设计年限，结合冷冻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冻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26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冷冻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冻机油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冻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65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本期工程冷冻机油项目预计总建筑面积XXX平方米，其中：计容建筑面积XXX平方米，计划建筑工程投资XX万元，占冷冻机油项目总投资的XX%。</w:t>
      </w:r>
    </w:p>
    <w:p>
      <w:pPr>
        <w:pStyle w:val="Heading1"/>
        <w:ind w:firstLine="560" w:firstLineChars="200"/>
        <w:rPr>
          <w:rFonts w:ascii="仿宋" w:eastAsia="仿宋" w:hAnsi="仿宋" w:cs="仿宋" w:hint="eastAsia"/>
          <w:sz w:val="28"/>
          <w:lang w:eastAsia="zh-CN"/>
        </w:rPr>
      </w:pPr>
      <w:bookmarkStart w:id="14" w:name="_Toc25038"/>
      <w:r>
        <w:rPr>
          <w:rFonts w:ascii="仿宋" w:eastAsia="仿宋" w:hAnsi="仿宋" w:cs="仿宋" w:hint="eastAsia"/>
          <w:sz w:val="28"/>
          <w:lang w:eastAsia="zh-CN"/>
        </w:rPr>
        <w:t>四、冷冻机油项目建设单位说明</w:t>
      </w:r>
      <w:bookmarkEnd w:id="14"/>
    </w:p>
    <w:p>
      <w:pPr>
        <w:pStyle w:val="Heading2"/>
        <w:rPr>
          <w:rFonts w:ascii="仿宋" w:eastAsia="仿宋" w:hAnsi="仿宋" w:cs="仿宋" w:hint="eastAsia"/>
          <w:lang w:eastAsia="zh-CN"/>
        </w:rPr>
      </w:pPr>
      <w:bookmarkStart w:id="15" w:name="_Toc12827"/>
      <w:r>
        <w:rPr>
          <w:rFonts w:ascii="仿宋" w:eastAsia="仿宋" w:hAnsi="仿宋" w:cs="仿宋" w:hint="eastAsia"/>
          <w:lang w:eastAsia="zh-CN"/>
        </w:rPr>
        <w:t>(一)、冷冻机油项目承办单位基本情况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5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冻机油项目承办单位的XXXX，我们着眼于实现可持续的经济效益。通过技术创新和解决方案的提供，公司预计在冷冻机油项目执行期间将获得可观的收入增长。这一收入来源主要包括冷冻机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同时，我们注重成本控制和效率提升，以确保冷冻机油项目的可持续盈利。透过精细的管理和资源优化，公司期望实现冷冻机油项目利润最大化。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冻机油项目实施进行全面的投资评估，包括冷冻机油项目启动阶段的资金投入和后续运营成本。通过对冷冻机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冷冻机油项目实施过程中具备足够的资金流动性，公司将进行详尽的现金流分析。这包括资金需求的合理预测、冷冻机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675"/>
      <w:r>
        <w:rPr>
          <w:rFonts w:ascii="仿宋" w:eastAsia="仿宋" w:hAnsi="仿宋" w:cs="仿宋" w:hint="eastAsia"/>
          <w:sz w:val="28"/>
          <w:lang w:eastAsia="zh-CN"/>
        </w:rPr>
        <w:t>五、冷冻机油项目绩效评估</w:t>
      </w:r>
      <w:bookmarkEnd w:id="17"/>
    </w:p>
    <w:p>
      <w:pPr>
        <w:pStyle w:val="Heading2"/>
        <w:rPr>
          <w:rFonts w:ascii="仿宋" w:eastAsia="仿宋" w:hAnsi="仿宋" w:cs="仿宋" w:hint="eastAsia"/>
          <w:lang w:eastAsia="zh-CN"/>
        </w:rPr>
      </w:pPr>
      <w:bookmarkStart w:id="18" w:name="_Toc801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冷冻机油项目中，我们设计了一套全面的绩效评估指标，以确保冷冻机油项目的可控和成功交付。这些指标跨足冷冻机油项目目标、成本、进度和质量等多个维度，为我们提供了全面洞察冷冻机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目标达成率是我们关注的首要指标。我们设定了明确的目标，并通过定期监测和评估，迅速发现并应对潜在的目标偏差。这为冷冻机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成本绩效是另一个核心关注点。通过实际成本与预算成本的对比分析，我们深入了解成本差异的原因，及时调整资源分配，保持冷冻机油项目在经济效益方面的合理水平。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进度作为关键的绩效指标之一，得到了精心的关注。我们制定了详细的冷冻机油项目进度计划，并设立了进度符合度指标，确保实际进度与计划进度保持一致。这使我们能够快速发现和解决潜在的进度问题，保持冷冻机油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冻机油项目绩效的不可或缺的一环。我们引入了一系列的质量标准和客户满意度指标，以确保冷冻机油项目交付的成果在质量上达到或超越预期水平。通过持续监测这些指标，我们努力提升冷冻机油项目整体质量水平，为冷冻机油项目的成功交付提供有力保障。通过这些科学且全面的绩效评估，我们能够更好地引导冷冻机油项目的持续改进，确保冷冻机油项目目标的顺利达成。</w:t>
      </w:r>
    </w:p>
    <w:p>
      <w:pPr>
        <w:pStyle w:val="Heading2"/>
        <w:ind w:firstLine="560" w:firstLineChars="200"/>
        <w:rPr>
          <w:rFonts w:ascii="仿宋" w:eastAsia="仿宋" w:hAnsi="仿宋" w:cs="仿宋" w:hint="eastAsia"/>
          <w:sz w:val="28"/>
          <w:lang w:eastAsia="zh-CN"/>
        </w:rPr>
      </w:pPr>
      <w:bookmarkStart w:id="19" w:name="_Toc168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绩效评估是冷冻机油项目中的关键环节，为确保冷冻机油项目达到预期目标，我们采用了多层次、多维度的绩效评估方法。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冻机油项目的战略目标对齐，确保每个决策和行动都与冷冻机油项目整体目标保持一致。团队会定期召开战略对齐会议，审视当前工作与冷冻机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冻机油项目进度、质量、成本和风险等方面。这些指标通过数据收集和分析，为冷冻机油项目管理团队提供了客观的评估依据。例如，我们通过冷冻机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绩效评估不仅仅停留在冷冻机油项目内部，还考虑了冷冻机油项目对外部环境的影响。我们定期进行干系人满意度调查，以了解各利益相关方对冷冻机油项目的期望和满意度，并及时做出调整。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https://d.book118.com/828132104062006026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01784"/>
    <w:rsid w:val="27C01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32104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2024-01-14T15:53:00Z</dcterms:created>
  <dcterms:modified xsi:type="dcterms:W3CDTF">2024-01-14T15:53:26Z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7D9DE5D13FA04405852FB815E91CC918_11</vt:lpwstr>
  </property>
  <property fmtid="{D5CDD505-2E9C-101B-9397-08002B2CF9AE}" pid="3" name="KSOProductBuildVer">
    <vt:lpwstr>2052-12.1.0.16120</vt:lpwstr>
  </property>
</Properties>
</file>