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压缩式城市垃圾收集车项目规划设计方案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5" w:history="1">
        <w:r>
          <w:rPr>
            <w:rFonts w:ascii="仿宋" w:eastAsia="仿宋" w:hAnsi="仿宋" w:cs="仿宋" w:hint="eastAsia"/>
            <w:lang w:eastAsia="zh-CN"/>
          </w:rPr>
          <w:t>前言</w:t>
        </w:r>
        <w:r>
          <w:tab/>
        </w:r>
        <w:r>
          <w:fldChar w:fldCharType="begin"/>
        </w:r>
        <w:r>
          <w:instrText xml:space="preserve"> PAGEREF _Toc2075 \h </w:instrText>
        </w:r>
        <w:r>
          <w:fldChar w:fldCharType="separate"/>
        </w:r>
        <w:r>
          <w:t>3</w:t>
        </w:r>
        <w:r>
          <w:fldChar w:fldCharType="end"/>
        </w:r>
      </w:hyperlink>
    </w:p>
    <w:p>
      <w:pPr>
        <w:pStyle w:val="TOC1"/>
        <w:tabs>
          <w:tab w:val="right" w:leader="dot" w:pos="8306"/>
        </w:tabs>
      </w:pPr>
      <w:hyperlink w:anchor="_Toc21559" w:history="1">
        <w:r>
          <w:rPr>
            <w:rFonts w:ascii="仿宋" w:eastAsia="仿宋" w:hAnsi="仿宋" w:cs="仿宋" w:hint="eastAsia"/>
            <w:lang w:eastAsia="zh-CN"/>
          </w:rPr>
          <w:t>一、产品规划分析</w:t>
        </w:r>
        <w:r>
          <w:tab/>
        </w:r>
        <w:r>
          <w:fldChar w:fldCharType="begin"/>
        </w:r>
        <w:r>
          <w:instrText xml:space="preserve"> PAGEREF _Toc21559 \h </w:instrText>
        </w:r>
        <w:r>
          <w:fldChar w:fldCharType="separate"/>
        </w:r>
        <w:r>
          <w:t>3</w:t>
        </w:r>
        <w:r>
          <w:fldChar w:fldCharType="end"/>
        </w:r>
      </w:hyperlink>
    </w:p>
    <w:p>
      <w:pPr>
        <w:pStyle w:val="TOC2"/>
        <w:tabs>
          <w:tab w:val="right" w:leader="dot" w:pos="8306"/>
        </w:tabs>
      </w:pPr>
      <w:hyperlink w:anchor="_Toc5769" w:history="1">
        <w:r>
          <w:rPr>
            <w:rFonts w:ascii="仿宋" w:eastAsia="仿宋" w:hAnsi="仿宋" w:cs="仿宋" w:hint="eastAsia"/>
            <w:lang w:eastAsia="zh-CN"/>
          </w:rPr>
          <w:t>(一)、产品规划</w:t>
        </w:r>
        <w:r>
          <w:tab/>
        </w:r>
        <w:r>
          <w:fldChar w:fldCharType="begin"/>
        </w:r>
        <w:r>
          <w:instrText xml:space="preserve"> PAGEREF _Toc5769 \h </w:instrText>
        </w:r>
        <w:r>
          <w:fldChar w:fldCharType="separate"/>
        </w:r>
        <w:r>
          <w:t>3</w:t>
        </w:r>
        <w:r>
          <w:fldChar w:fldCharType="end"/>
        </w:r>
      </w:hyperlink>
    </w:p>
    <w:p>
      <w:pPr>
        <w:pStyle w:val="TOC2"/>
        <w:tabs>
          <w:tab w:val="right" w:leader="dot" w:pos="8306"/>
        </w:tabs>
      </w:pPr>
      <w:hyperlink w:anchor="_Toc24271" w:history="1">
        <w:r>
          <w:rPr>
            <w:rFonts w:ascii="仿宋" w:eastAsia="仿宋" w:hAnsi="仿宋" w:cs="仿宋" w:hint="eastAsia"/>
            <w:lang w:eastAsia="zh-CN"/>
          </w:rPr>
          <w:t>(二)、建设规模</w:t>
        </w:r>
        <w:r>
          <w:tab/>
        </w:r>
        <w:r>
          <w:fldChar w:fldCharType="begin"/>
        </w:r>
        <w:r>
          <w:instrText xml:space="preserve"> PAGEREF _Toc24271 \h </w:instrText>
        </w:r>
        <w:r>
          <w:fldChar w:fldCharType="separate"/>
        </w:r>
        <w:r>
          <w:t>4</w:t>
        </w:r>
        <w:r>
          <w:fldChar w:fldCharType="end"/>
        </w:r>
      </w:hyperlink>
    </w:p>
    <w:p>
      <w:pPr>
        <w:pStyle w:val="TOC1"/>
        <w:tabs>
          <w:tab w:val="right" w:leader="dot" w:pos="8306"/>
        </w:tabs>
      </w:pPr>
      <w:hyperlink w:anchor="_Toc3771" w:history="1">
        <w:r>
          <w:rPr>
            <w:rFonts w:ascii="仿宋" w:eastAsia="仿宋" w:hAnsi="仿宋" w:cs="仿宋" w:hint="eastAsia"/>
            <w:lang w:eastAsia="zh-CN"/>
          </w:rPr>
          <w:t>二、压缩式城市垃圾收集车项目建设单位说明</w:t>
        </w:r>
        <w:r>
          <w:tab/>
        </w:r>
        <w:r>
          <w:fldChar w:fldCharType="begin"/>
        </w:r>
        <w:r>
          <w:instrText xml:space="preserve"> PAGEREF _Toc3771 \h </w:instrText>
        </w:r>
        <w:r>
          <w:fldChar w:fldCharType="separate"/>
        </w:r>
        <w:r>
          <w:t>5</w:t>
        </w:r>
        <w:r>
          <w:fldChar w:fldCharType="end"/>
        </w:r>
      </w:hyperlink>
    </w:p>
    <w:p>
      <w:pPr>
        <w:pStyle w:val="TOC2"/>
        <w:tabs>
          <w:tab w:val="right" w:leader="dot" w:pos="8306"/>
        </w:tabs>
      </w:pPr>
      <w:hyperlink w:anchor="_Toc361" w:history="1">
        <w:r>
          <w:rPr>
            <w:rFonts w:ascii="仿宋" w:eastAsia="仿宋" w:hAnsi="仿宋" w:cs="仿宋" w:hint="eastAsia"/>
            <w:lang w:eastAsia="zh-CN"/>
          </w:rPr>
          <w:t>(一)、压缩式城市垃圾收集车项目承办单位基本情况</w:t>
        </w:r>
        <w:r>
          <w:tab/>
        </w:r>
        <w:r>
          <w:fldChar w:fldCharType="begin"/>
        </w:r>
        <w:r>
          <w:instrText xml:space="preserve"> PAGEREF _Toc361 \h </w:instrText>
        </w:r>
        <w:r>
          <w:fldChar w:fldCharType="separate"/>
        </w:r>
        <w:r>
          <w:t>5</w:t>
        </w:r>
        <w:r>
          <w:fldChar w:fldCharType="end"/>
        </w:r>
      </w:hyperlink>
    </w:p>
    <w:p>
      <w:pPr>
        <w:pStyle w:val="TOC2"/>
        <w:tabs>
          <w:tab w:val="right" w:leader="dot" w:pos="8306"/>
        </w:tabs>
      </w:pPr>
      <w:hyperlink w:anchor="_Toc3067" w:history="1">
        <w:r>
          <w:rPr>
            <w:rFonts w:ascii="仿宋" w:eastAsia="仿宋" w:hAnsi="仿宋" w:cs="仿宋" w:hint="eastAsia"/>
            <w:lang w:eastAsia="zh-CN"/>
          </w:rPr>
          <w:t>(二)、公司经济效益分析</w:t>
        </w:r>
        <w:r>
          <w:tab/>
        </w:r>
        <w:r>
          <w:fldChar w:fldCharType="begin"/>
        </w:r>
        <w:r>
          <w:instrText xml:space="preserve"> PAGEREF _Toc3067 \h </w:instrText>
        </w:r>
        <w:r>
          <w:fldChar w:fldCharType="separate"/>
        </w:r>
        <w:r>
          <w:t>6</w:t>
        </w:r>
        <w:r>
          <w:fldChar w:fldCharType="end"/>
        </w:r>
      </w:hyperlink>
    </w:p>
    <w:p>
      <w:pPr>
        <w:pStyle w:val="TOC1"/>
        <w:tabs>
          <w:tab w:val="right" w:leader="dot" w:pos="8306"/>
        </w:tabs>
      </w:pPr>
      <w:hyperlink w:anchor="_Toc18084" w:history="1">
        <w:r>
          <w:rPr>
            <w:rFonts w:ascii="仿宋" w:eastAsia="仿宋" w:hAnsi="仿宋" w:cs="仿宋" w:hint="eastAsia"/>
            <w:lang w:eastAsia="zh-CN"/>
          </w:rPr>
          <w:t>三、压缩式城市垃圾收集车项目建设背景及必要性分析</w:t>
        </w:r>
        <w:r>
          <w:tab/>
        </w:r>
        <w:r>
          <w:fldChar w:fldCharType="begin"/>
        </w:r>
        <w:r>
          <w:instrText xml:space="preserve"> PAGEREF _Toc18084 \h </w:instrText>
        </w:r>
        <w:r>
          <w:fldChar w:fldCharType="separate"/>
        </w:r>
        <w:r>
          <w:t>7</w:t>
        </w:r>
        <w:r>
          <w:fldChar w:fldCharType="end"/>
        </w:r>
      </w:hyperlink>
    </w:p>
    <w:p>
      <w:pPr>
        <w:pStyle w:val="TOC2"/>
        <w:tabs>
          <w:tab w:val="right" w:leader="dot" w:pos="8306"/>
        </w:tabs>
      </w:pPr>
      <w:hyperlink w:anchor="_Toc16636" w:history="1">
        <w:r>
          <w:rPr>
            <w:rFonts w:ascii="仿宋" w:eastAsia="仿宋" w:hAnsi="仿宋" w:cs="仿宋" w:hint="eastAsia"/>
            <w:lang w:eastAsia="zh-CN"/>
          </w:rPr>
          <w:t>(一)、压缩式城市垃圾收集车项目背景分析</w:t>
        </w:r>
        <w:r>
          <w:tab/>
        </w:r>
        <w:r>
          <w:fldChar w:fldCharType="begin"/>
        </w:r>
        <w:r>
          <w:instrText xml:space="preserve"> PAGEREF _Toc16636 \h </w:instrText>
        </w:r>
        <w:r>
          <w:fldChar w:fldCharType="separate"/>
        </w:r>
        <w:r>
          <w:t>7</w:t>
        </w:r>
        <w:r>
          <w:fldChar w:fldCharType="end"/>
        </w:r>
      </w:hyperlink>
    </w:p>
    <w:p>
      <w:pPr>
        <w:pStyle w:val="TOC2"/>
        <w:tabs>
          <w:tab w:val="right" w:leader="dot" w:pos="8306"/>
        </w:tabs>
      </w:pPr>
      <w:hyperlink w:anchor="_Toc26287" w:history="1">
        <w:r>
          <w:rPr>
            <w:rFonts w:ascii="仿宋" w:eastAsia="仿宋" w:hAnsi="仿宋" w:cs="仿宋" w:hint="eastAsia"/>
            <w:lang w:eastAsia="zh-CN"/>
          </w:rPr>
          <w:t>(二)、压缩式城市垃圾收集车项目建设必要性分析</w:t>
        </w:r>
        <w:r>
          <w:tab/>
        </w:r>
        <w:r>
          <w:fldChar w:fldCharType="begin"/>
        </w:r>
        <w:r>
          <w:instrText xml:space="preserve"> PAGEREF _Toc26287 \h </w:instrText>
        </w:r>
        <w:r>
          <w:fldChar w:fldCharType="separate"/>
        </w:r>
        <w:r>
          <w:t>8</w:t>
        </w:r>
        <w:r>
          <w:fldChar w:fldCharType="end"/>
        </w:r>
      </w:hyperlink>
    </w:p>
    <w:p>
      <w:pPr>
        <w:pStyle w:val="TOC1"/>
        <w:tabs>
          <w:tab w:val="right" w:leader="dot" w:pos="8306"/>
        </w:tabs>
      </w:pPr>
      <w:hyperlink w:anchor="_Toc15442" w:history="1">
        <w:r>
          <w:rPr>
            <w:rFonts w:ascii="仿宋" w:eastAsia="仿宋" w:hAnsi="仿宋" w:cs="仿宋" w:hint="eastAsia"/>
            <w:lang w:eastAsia="zh-CN"/>
          </w:rPr>
          <w:t>四、市场分析、调研</w:t>
        </w:r>
        <w:r>
          <w:tab/>
        </w:r>
        <w:r>
          <w:fldChar w:fldCharType="begin"/>
        </w:r>
        <w:r>
          <w:instrText xml:space="preserve"> PAGEREF _Toc15442 \h </w:instrText>
        </w:r>
        <w:r>
          <w:fldChar w:fldCharType="separate"/>
        </w:r>
        <w:r>
          <w:t>10</w:t>
        </w:r>
        <w:r>
          <w:fldChar w:fldCharType="end"/>
        </w:r>
      </w:hyperlink>
    </w:p>
    <w:p>
      <w:pPr>
        <w:pStyle w:val="TOC2"/>
        <w:tabs>
          <w:tab w:val="right" w:leader="dot" w:pos="8306"/>
        </w:tabs>
      </w:pPr>
      <w:hyperlink w:anchor="_Toc6249" w:history="1">
        <w:r>
          <w:rPr>
            <w:rFonts w:ascii="仿宋" w:eastAsia="仿宋" w:hAnsi="仿宋" w:cs="仿宋" w:hint="eastAsia"/>
            <w:lang w:eastAsia="zh-CN"/>
          </w:rPr>
          <w:t>(一)、压缩式城市垃圾收集车行业分析</w:t>
        </w:r>
        <w:r>
          <w:tab/>
        </w:r>
        <w:r>
          <w:fldChar w:fldCharType="begin"/>
        </w:r>
        <w:r>
          <w:instrText xml:space="preserve"> PAGEREF _Toc6249 \h </w:instrText>
        </w:r>
        <w:r>
          <w:fldChar w:fldCharType="separate"/>
        </w:r>
        <w:r>
          <w:t>10</w:t>
        </w:r>
        <w:r>
          <w:fldChar w:fldCharType="end"/>
        </w:r>
      </w:hyperlink>
    </w:p>
    <w:p>
      <w:pPr>
        <w:pStyle w:val="TOC2"/>
        <w:tabs>
          <w:tab w:val="right" w:leader="dot" w:pos="8306"/>
        </w:tabs>
      </w:pPr>
      <w:hyperlink w:anchor="_Toc6547" w:history="1">
        <w:r>
          <w:rPr>
            <w:rFonts w:ascii="仿宋" w:eastAsia="仿宋" w:hAnsi="仿宋" w:cs="仿宋" w:hint="eastAsia"/>
            <w:lang w:eastAsia="zh-CN"/>
          </w:rPr>
          <w:t>(二)、压缩式城市垃圾收集车市场分析预测</w:t>
        </w:r>
        <w:r>
          <w:tab/>
        </w:r>
        <w:r>
          <w:fldChar w:fldCharType="begin"/>
        </w:r>
        <w:r>
          <w:instrText xml:space="preserve"> PAGEREF _Toc6547 \h </w:instrText>
        </w:r>
        <w:r>
          <w:fldChar w:fldCharType="separate"/>
        </w:r>
        <w:r>
          <w:t>11</w:t>
        </w:r>
        <w:r>
          <w:fldChar w:fldCharType="end"/>
        </w:r>
      </w:hyperlink>
    </w:p>
    <w:p>
      <w:pPr>
        <w:pStyle w:val="TOC1"/>
        <w:tabs>
          <w:tab w:val="right" w:leader="dot" w:pos="8306"/>
        </w:tabs>
      </w:pPr>
      <w:hyperlink w:anchor="_Toc4215" w:history="1">
        <w:r>
          <w:rPr>
            <w:rFonts w:ascii="仿宋" w:eastAsia="仿宋" w:hAnsi="仿宋" w:cs="仿宋" w:hint="eastAsia"/>
            <w:lang w:eastAsia="zh-CN"/>
          </w:rPr>
          <w:t>五、压缩式城市垃圾收集车项目绩效评估</w:t>
        </w:r>
        <w:r>
          <w:tab/>
        </w:r>
        <w:r>
          <w:fldChar w:fldCharType="begin"/>
        </w:r>
        <w:r>
          <w:instrText xml:space="preserve"> PAGEREF _Toc4215 \h </w:instrText>
        </w:r>
        <w:r>
          <w:fldChar w:fldCharType="separate"/>
        </w:r>
        <w:r>
          <w:t>12</w:t>
        </w:r>
        <w:r>
          <w:fldChar w:fldCharType="end"/>
        </w:r>
      </w:hyperlink>
    </w:p>
    <w:p>
      <w:pPr>
        <w:pStyle w:val="TOC2"/>
        <w:tabs>
          <w:tab w:val="right" w:leader="dot" w:pos="8306"/>
        </w:tabs>
      </w:pPr>
      <w:hyperlink w:anchor="_Toc19601" w:history="1">
        <w:r>
          <w:rPr>
            <w:rFonts w:ascii="仿宋" w:eastAsia="仿宋" w:hAnsi="仿宋" w:cs="仿宋" w:hint="eastAsia"/>
            <w:lang w:eastAsia="zh-CN"/>
          </w:rPr>
          <w:t>(一)、绩效评估指标</w:t>
        </w:r>
        <w:r>
          <w:tab/>
        </w:r>
        <w:r>
          <w:fldChar w:fldCharType="begin"/>
        </w:r>
        <w:r>
          <w:instrText xml:space="preserve"> PAGEREF _Toc19601 \h </w:instrText>
        </w:r>
        <w:r>
          <w:fldChar w:fldCharType="separate"/>
        </w:r>
        <w:r>
          <w:t>12</w:t>
        </w:r>
        <w:r>
          <w:fldChar w:fldCharType="end"/>
        </w:r>
      </w:hyperlink>
    </w:p>
    <w:p>
      <w:pPr>
        <w:pStyle w:val="TOC2"/>
        <w:tabs>
          <w:tab w:val="right" w:leader="dot" w:pos="8306"/>
        </w:tabs>
      </w:pPr>
      <w:hyperlink w:anchor="_Toc17952" w:history="1">
        <w:r>
          <w:rPr>
            <w:rFonts w:ascii="仿宋" w:eastAsia="仿宋" w:hAnsi="仿宋" w:cs="仿宋" w:hint="eastAsia"/>
            <w:lang w:eastAsia="zh-CN"/>
          </w:rPr>
          <w:t>(二)、绩效评估方法</w:t>
        </w:r>
        <w:r>
          <w:tab/>
        </w:r>
        <w:r>
          <w:fldChar w:fldCharType="begin"/>
        </w:r>
        <w:r>
          <w:instrText xml:space="preserve"> PAGEREF _Toc17952 \h </w:instrText>
        </w:r>
        <w:r>
          <w:fldChar w:fldCharType="separate"/>
        </w:r>
        <w:r>
          <w:t>13</w:t>
        </w:r>
        <w:r>
          <w:fldChar w:fldCharType="end"/>
        </w:r>
      </w:hyperlink>
    </w:p>
    <w:p>
      <w:pPr>
        <w:pStyle w:val="TOC2"/>
        <w:tabs>
          <w:tab w:val="right" w:leader="dot" w:pos="8306"/>
        </w:tabs>
      </w:pPr>
      <w:hyperlink w:anchor="_Toc24397" w:history="1">
        <w:r>
          <w:rPr>
            <w:rFonts w:ascii="仿宋" w:eastAsia="仿宋" w:hAnsi="仿宋" w:cs="仿宋" w:hint="eastAsia"/>
            <w:lang w:eastAsia="zh-CN"/>
          </w:rPr>
          <w:t>(三)、绩效评估周期</w:t>
        </w:r>
        <w:r>
          <w:tab/>
        </w:r>
        <w:r>
          <w:fldChar w:fldCharType="begin"/>
        </w:r>
        <w:r>
          <w:instrText xml:space="preserve"> PAGEREF _Toc24397 \h </w:instrText>
        </w:r>
        <w:r>
          <w:fldChar w:fldCharType="separate"/>
        </w:r>
        <w:r>
          <w:t>14</w:t>
        </w:r>
        <w:r>
          <w:fldChar w:fldCharType="end"/>
        </w:r>
      </w:hyperlink>
    </w:p>
    <w:p>
      <w:pPr>
        <w:pStyle w:val="TOC1"/>
        <w:tabs>
          <w:tab w:val="right" w:leader="dot" w:pos="8306"/>
        </w:tabs>
      </w:pPr>
      <w:hyperlink w:anchor="_Toc5099" w:history="1">
        <w:r>
          <w:rPr>
            <w:rFonts w:ascii="仿宋" w:eastAsia="仿宋" w:hAnsi="仿宋" w:cs="仿宋" w:hint="eastAsia"/>
            <w:lang w:eastAsia="zh-CN"/>
          </w:rPr>
          <w:t>六、压缩式城市垃圾收集车项目概论</w:t>
        </w:r>
        <w:r>
          <w:tab/>
        </w:r>
        <w:r>
          <w:fldChar w:fldCharType="begin"/>
        </w:r>
        <w:r>
          <w:instrText xml:space="preserve"> PAGEREF _Toc5099 \h </w:instrText>
        </w:r>
        <w:r>
          <w:fldChar w:fldCharType="separate"/>
        </w:r>
        <w:r>
          <w:t>15</w:t>
        </w:r>
        <w:r>
          <w:fldChar w:fldCharType="end"/>
        </w:r>
      </w:hyperlink>
    </w:p>
    <w:p>
      <w:pPr>
        <w:pStyle w:val="TOC2"/>
        <w:tabs>
          <w:tab w:val="right" w:leader="dot" w:pos="8306"/>
        </w:tabs>
      </w:pPr>
      <w:hyperlink w:anchor="_Toc144" w:history="1">
        <w:r>
          <w:rPr>
            <w:rFonts w:ascii="仿宋" w:eastAsia="仿宋" w:hAnsi="仿宋" w:cs="仿宋" w:hint="eastAsia"/>
            <w:lang w:eastAsia="zh-CN"/>
          </w:rPr>
          <w:t>(一)、压缩式城市垃圾收集车项目概况</w:t>
        </w:r>
        <w:r>
          <w:tab/>
        </w:r>
        <w:r>
          <w:fldChar w:fldCharType="begin"/>
        </w:r>
        <w:r>
          <w:instrText xml:space="preserve"> PAGEREF _Toc144 \h </w:instrText>
        </w:r>
        <w:r>
          <w:fldChar w:fldCharType="separate"/>
        </w:r>
        <w:r>
          <w:t>15</w:t>
        </w:r>
        <w:r>
          <w:fldChar w:fldCharType="end"/>
        </w:r>
      </w:hyperlink>
    </w:p>
    <w:p>
      <w:pPr>
        <w:pStyle w:val="TOC2"/>
        <w:tabs>
          <w:tab w:val="right" w:leader="dot" w:pos="8306"/>
        </w:tabs>
      </w:pPr>
      <w:hyperlink w:anchor="_Toc14934" w:history="1">
        <w:r>
          <w:rPr>
            <w:rFonts w:ascii="仿宋" w:eastAsia="仿宋" w:hAnsi="仿宋" w:cs="仿宋" w:hint="eastAsia"/>
            <w:lang w:eastAsia="zh-CN"/>
          </w:rPr>
          <w:t>(二)、压缩式城市垃圾收集车项目目标</w:t>
        </w:r>
        <w:r>
          <w:tab/>
        </w:r>
        <w:r>
          <w:fldChar w:fldCharType="begin"/>
        </w:r>
        <w:r>
          <w:instrText xml:space="preserve"> PAGEREF _Toc14934 \h </w:instrText>
        </w:r>
        <w:r>
          <w:fldChar w:fldCharType="separate"/>
        </w:r>
        <w:r>
          <w:t>18</w:t>
        </w:r>
        <w:r>
          <w:fldChar w:fldCharType="end"/>
        </w:r>
      </w:hyperlink>
    </w:p>
    <w:p>
      <w:pPr>
        <w:pStyle w:val="TOC2"/>
        <w:tabs>
          <w:tab w:val="right" w:leader="dot" w:pos="8306"/>
        </w:tabs>
      </w:pPr>
      <w:hyperlink w:anchor="_Toc28755" w:history="1">
        <w:r>
          <w:rPr>
            <w:rFonts w:ascii="仿宋" w:eastAsia="仿宋" w:hAnsi="仿宋" w:cs="仿宋" w:hint="eastAsia"/>
            <w:lang w:eastAsia="zh-CN"/>
          </w:rPr>
          <w:t>(三)、压缩式城市垃圾收集车项目提出的理由</w:t>
        </w:r>
        <w:r>
          <w:tab/>
        </w:r>
        <w:r>
          <w:fldChar w:fldCharType="begin"/>
        </w:r>
        <w:r>
          <w:instrText xml:space="preserve"> PAGEREF _Toc28755 \h </w:instrText>
        </w:r>
        <w:r>
          <w:fldChar w:fldCharType="separate"/>
        </w:r>
        <w:r>
          <w:t>19</w:t>
        </w:r>
        <w:r>
          <w:fldChar w:fldCharType="end"/>
        </w:r>
      </w:hyperlink>
    </w:p>
    <w:p>
      <w:pPr>
        <w:pStyle w:val="TOC2"/>
        <w:tabs>
          <w:tab w:val="right" w:leader="dot" w:pos="8306"/>
        </w:tabs>
      </w:pPr>
      <w:hyperlink w:anchor="_Toc15648" w:history="1">
        <w:r>
          <w:rPr>
            <w:rFonts w:ascii="仿宋" w:eastAsia="仿宋" w:hAnsi="仿宋" w:cs="仿宋" w:hint="eastAsia"/>
            <w:lang w:eastAsia="zh-CN"/>
          </w:rPr>
          <w:t>(四)、压缩式城市垃圾收集车项目意义</w:t>
        </w:r>
        <w:r>
          <w:tab/>
        </w:r>
        <w:r>
          <w:fldChar w:fldCharType="begin"/>
        </w:r>
        <w:r>
          <w:instrText xml:space="preserve"> PAGEREF _Toc15648 \h </w:instrText>
        </w:r>
        <w:r>
          <w:fldChar w:fldCharType="separate"/>
        </w:r>
        <w:r>
          <w:t>20</w:t>
        </w:r>
        <w:r>
          <w:fldChar w:fldCharType="end"/>
        </w:r>
      </w:hyperlink>
    </w:p>
    <w:p>
      <w:pPr>
        <w:pStyle w:val="TOC2"/>
        <w:tabs>
          <w:tab w:val="right" w:leader="dot" w:pos="8306"/>
        </w:tabs>
      </w:pPr>
      <w:hyperlink w:anchor="_Toc90" w:history="1">
        <w:r>
          <w:rPr>
            <w:rFonts w:ascii="仿宋" w:eastAsia="仿宋" w:hAnsi="仿宋" w:cs="仿宋" w:hint="eastAsia"/>
            <w:lang w:eastAsia="zh-CN"/>
          </w:rPr>
          <w:t>(五)、压缩式城市垃圾收集车项目背景</w:t>
        </w:r>
        <w:r>
          <w:tab/>
        </w:r>
        <w:r>
          <w:fldChar w:fldCharType="begin"/>
        </w:r>
        <w:r>
          <w:instrText xml:space="preserve"> PAGEREF _Toc90 \h </w:instrText>
        </w:r>
        <w:r>
          <w:fldChar w:fldCharType="separate"/>
        </w:r>
        <w:r>
          <w:t>21</w:t>
        </w:r>
        <w:r>
          <w:fldChar w:fldCharType="end"/>
        </w:r>
      </w:hyperlink>
    </w:p>
    <w:p>
      <w:pPr>
        <w:pStyle w:val="TOC1"/>
        <w:tabs>
          <w:tab w:val="right" w:leader="dot" w:pos="8306"/>
        </w:tabs>
      </w:pPr>
      <w:hyperlink w:anchor="_Toc6137" w:history="1">
        <w:r>
          <w:rPr>
            <w:rFonts w:ascii="仿宋" w:eastAsia="仿宋" w:hAnsi="仿宋" w:cs="仿宋" w:hint="eastAsia"/>
            <w:lang w:eastAsia="zh-CN"/>
          </w:rPr>
          <w:t>七、压缩式城市垃圾收集车项目社会影响</w:t>
        </w:r>
        <w:r>
          <w:tab/>
        </w:r>
        <w:r>
          <w:fldChar w:fldCharType="begin"/>
        </w:r>
        <w:r>
          <w:instrText xml:space="preserve"> PAGEREF _Toc6137 \h </w:instrText>
        </w:r>
        <w:r>
          <w:fldChar w:fldCharType="separate"/>
        </w:r>
        <w:r>
          <w:t>22</w:t>
        </w:r>
        <w:r>
          <w:fldChar w:fldCharType="end"/>
        </w:r>
      </w:hyperlink>
    </w:p>
    <w:p>
      <w:pPr>
        <w:pStyle w:val="TOC2"/>
        <w:tabs>
          <w:tab w:val="right" w:leader="dot" w:pos="8306"/>
        </w:tabs>
      </w:pPr>
      <w:hyperlink w:anchor="_Toc21164" w:history="1">
        <w:r>
          <w:rPr>
            <w:rFonts w:ascii="仿宋" w:eastAsia="仿宋" w:hAnsi="仿宋" w:cs="仿宋" w:hint="eastAsia"/>
            <w:lang w:eastAsia="zh-CN"/>
          </w:rPr>
          <w:t>(一)、社会责任与义务</w:t>
        </w:r>
        <w:r>
          <w:tab/>
        </w:r>
        <w:r>
          <w:fldChar w:fldCharType="begin"/>
        </w:r>
        <w:r>
          <w:instrText xml:space="preserve"> PAGEREF _Toc21164 \h </w:instrText>
        </w:r>
        <w:r>
          <w:fldChar w:fldCharType="separate"/>
        </w:r>
        <w:r>
          <w:t>22</w:t>
        </w:r>
        <w:r>
          <w:fldChar w:fldCharType="end"/>
        </w:r>
      </w:hyperlink>
    </w:p>
    <w:p>
      <w:pPr>
        <w:pStyle w:val="TOC2"/>
        <w:tabs>
          <w:tab w:val="right" w:leader="dot" w:pos="8306"/>
        </w:tabs>
      </w:pPr>
      <w:hyperlink w:anchor="_Toc28049" w:history="1">
        <w:r>
          <w:rPr>
            <w:rFonts w:ascii="仿宋" w:eastAsia="仿宋" w:hAnsi="仿宋" w:cs="仿宋" w:hint="eastAsia"/>
            <w:lang w:eastAsia="zh-CN"/>
          </w:rPr>
          <w:t>(二)、社会参与与沟通</w:t>
        </w:r>
        <w:r>
          <w:tab/>
        </w:r>
        <w:r>
          <w:fldChar w:fldCharType="begin"/>
        </w:r>
        <w:r>
          <w:instrText xml:space="preserve"> PAGEREF _Toc28049 \h </w:instrText>
        </w:r>
        <w:r>
          <w:fldChar w:fldCharType="separate"/>
        </w:r>
        <w:r>
          <w:t>23</w:t>
        </w:r>
        <w:r>
          <w:fldChar w:fldCharType="end"/>
        </w:r>
      </w:hyperlink>
    </w:p>
    <w:p>
      <w:pPr>
        <w:pStyle w:val="TOC1"/>
        <w:tabs>
          <w:tab w:val="right" w:leader="dot" w:pos="8306"/>
        </w:tabs>
      </w:pPr>
      <w:hyperlink w:anchor="_Toc3283" w:history="1">
        <w:r>
          <w:rPr>
            <w:rFonts w:ascii="仿宋" w:eastAsia="仿宋" w:hAnsi="仿宋" w:cs="仿宋" w:hint="eastAsia"/>
            <w:lang w:eastAsia="zh-CN"/>
          </w:rPr>
          <w:t>八、压缩式城市垃圾收集车项目人力资源培养与发展</w:t>
        </w:r>
        <w:r>
          <w:tab/>
        </w:r>
        <w:r>
          <w:fldChar w:fldCharType="begin"/>
        </w:r>
        <w:r>
          <w:instrText xml:space="preserve"> PAGEREF _Toc3283 \h </w:instrText>
        </w:r>
        <w:r>
          <w:fldChar w:fldCharType="separate"/>
        </w:r>
        <w:r>
          <w:t>24</w:t>
        </w:r>
        <w:r>
          <w:fldChar w:fldCharType="end"/>
        </w:r>
      </w:hyperlink>
    </w:p>
    <w:p>
      <w:pPr>
        <w:pStyle w:val="TOC2"/>
        <w:tabs>
          <w:tab w:val="right" w:leader="dot" w:pos="8306"/>
        </w:tabs>
      </w:pPr>
      <w:hyperlink w:anchor="_Toc11370" w:history="1">
        <w:r>
          <w:rPr>
            <w:rFonts w:ascii="仿宋" w:eastAsia="仿宋" w:hAnsi="仿宋" w:cs="仿宋" w:hint="eastAsia"/>
            <w:lang w:eastAsia="zh-CN"/>
          </w:rPr>
          <w:t>(一)、人才需求与规划</w:t>
        </w:r>
        <w:r>
          <w:tab/>
        </w:r>
        <w:r>
          <w:fldChar w:fldCharType="begin"/>
        </w:r>
        <w:r>
          <w:instrText xml:space="preserve"> PAGEREF _Toc11370 \h </w:instrText>
        </w:r>
        <w:r>
          <w:fldChar w:fldCharType="separate"/>
        </w:r>
        <w:r>
          <w:t>24</w:t>
        </w:r>
        <w:r>
          <w:fldChar w:fldCharType="end"/>
        </w:r>
      </w:hyperlink>
    </w:p>
    <w:p>
      <w:pPr>
        <w:pStyle w:val="TOC2"/>
        <w:tabs>
          <w:tab w:val="right" w:leader="dot" w:pos="8306"/>
        </w:tabs>
      </w:pPr>
      <w:hyperlink w:anchor="_Toc11779" w:history="1">
        <w:r>
          <w:rPr>
            <w:rFonts w:ascii="仿宋" w:eastAsia="仿宋" w:hAnsi="仿宋" w:cs="仿宋" w:hint="eastAsia"/>
            <w:lang w:eastAsia="zh-CN"/>
          </w:rPr>
          <w:t>(二)、培训与发展计划</w:t>
        </w:r>
        <w:r>
          <w:tab/>
        </w:r>
        <w:r>
          <w:fldChar w:fldCharType="begin"/>
        </w:r>
        <w:r>
          <w:instrText xml:space="preserve"> PAGEREF _Toc11779 \h </w:instrText>
        </w:r>
        <w:r>
          <w:fldChar w:fldCharType="separate"/>
        </w:r>
        <w:r>
          <w:t>25</w:t>
        </w:r>
        <w:r>
          <w:fldChar w:fldCharType="end"/>
        </w:r>
      </w:hyperlink>
    </w:p>
    <w:p>
      <w:pPr>
        <w:pStyle w:val="TOC1"/>
        <w:tabs>
          <w:tab w:val="right" w:leader="dot" w:pos="8306"/>
        </w:tabs>
      </w:pPr>
      <w:hyperlink w:anchor="_Toc16077" w:history="1">
        <w:r>
          <w:rPr>
            <w:rFonts w:ascii="仿宋" w:eastAsia="仿宋" w:hAnsi="仿宋" w:cs="仿宋" w:hint="eastAsia"/>
            <w:lang w:eastAsia="zh-CN"/>
          </w:rPr>
          <w:t>九、压缩式城市垃圾收集车项目投资规划</w:t>
        </w:r>
        <w:r>
          <w:tab/>
        </w:r>
        <w:r>
          <w:fldChar w:fldCharType="begin"/>
        </w:r>
        <w:r>
          <w:instrText xml:space="preserve"> PAGEREF _Toc16077 \h </w:instrText>
        </w:r>
        <w:r>
          <w:fldChar w:fldCharType="separate"/>
        </w:r>
        <w:r>
          <w:t>25</w:t>
        </w:r>
        <w:r>
          <w:fldChar w:fldCharType="end"/>
        </w:r>
      </w:hyperlink>
    </w:p>
    <w:p>
      <w:pPr>
        <w:pStyle w:val="TOC2"/>
        <w:tabs>
          <w:tab w:val="right" w:leader="dot" w:pos="8306"/>
        </w:tabs>
      </w:pPr>
      <w:hyperlink w:anchor="_Toc26526" w:history="1">
        <w:r>
          <w:rPr>
            <w:rFonts w:ascii="仿宋" w:eastAsia="仿宋" w:hAnsi="仿宋" w:cs="仿宋" w:hint="eastAsia"/>
            <w:lang w:eastAsia="zh-CN"/>
          </w:rPr>
          <w:t>(一)、压缩式城市垃圾收集车项目总投资估算</w:t>
        </w:r>
        <w:r>
          <w:tab/>
        </w:r>
        <w:r>
          <w:fldChar w:fldCharType="begin"/>
        </w:r>
        <w:r>
          <w:instrText xml:space="preserve"> PAGEREF _Toc26526 \h </w:instrText>
        </w:r>
        <w:r>
          <w:fldChar w:fldCharType="separate"/>
        </w:r>
        <w:r>
          <w:t>25</w:t>
        </w:r>
        <w:r>
          <w:fldChar w:fldCharType="end"/>
        </w:r>
      </w:hyperlink>
    </w:p>
    <w:p>
      <w:pPr>
        <w:pStyle w:val="TOC2"/>
        <w:tabs>
          <w:tab w:val="right" w:leader="dot" w:pos="8306"/>
        </w:tabs>
      </w:pPr>
      <w:hyperlink w:anchor="_Toc18387" w:history="1">
        <w:r>
          <w:rPr>
            <w:rFonts w:ascii="仿宋" w:eastAsia="仿宋" w:hAnsi="仿宋" w:cs="仿宋" w:hint="eastAsia"/>
            <w:lang w:eastAsia="zh-CN"/>
          </w:rPr>
          <w:t>(二)、资金筹措</w:t>
        </w:r>
        <w:r>
          <w:tab/>
        </w:r>
        <w:r>
          <w:fldChar w:fldCharType="begin"/>
        </w:r>
        <w:r>
          <w:instrText xml:space="preserve"> PAGEREF _Toc18387 \h </w:instrText>
        </w:r>
        <w:r>
          <w:fldChar w:fldCharType="separate"/>
        </w:r>
        <w:r>
          <w:t>27</w:t>
        </w:r>
        <w:r>
          <w:fldChar w:fldCharType="end"/>
        </w:r>
      </w:hyperlink>
    </w:p>
    <w:p>
      <w:pPr>
        <w:pStyle w:val="TOC1"/>
        <w:tabs>
          <w:tab w:val="right" w:leader="dot" w:pos="8306"/>
        </w:tabs>
      </w:pPr>
      <w:hyperlink w:anchor="_Toc4779" w:history="1">
        <w:r>
          <w:rPr>
            <w:rFonts w:ascii="仿宋" w:eastAsia="仿宋" w:hAnsi="仿宋" w:cs="仿宋" w:hint="eastAsia"/>
            <w:lang w:eastAsia="zh-CN"/>
          </w:rPr>
          <w:t>十、压缩式城市垃圾收集车项目人力资源管理</w:t>
        </w:r>
        <w:r>
          <w:tab/>
        </w:r>
        <w:r>
          <w:fldChar w:fldCharType="begin"/>
        </w:r>
        <w:r>
          <w:instrText xml:space="preserve"> PAGEREF _Toc4779 \h </w:instrText>
        </w:r>
        <w:r>
          <w:fldChar w:fldCharType="separate"/>
        </w:r>
        <w:r>
          <w:t>27</w:t>
        </w:r>
        <w:r>
          <w:fldChar w:fldCharType="end"/>
        </w:r>
      </w:hyperlink>
    </w:p>
    <w:p>
      <w:pPr>
        <w:pStyle w:val="TOC2"/>
        <w:tabs>
          <w:tab w:val="right" w:leader="dot" w:pos="8306"/>
        </w:tabs>
      </w:pPr>
      <w:hyperlink w:anchor="_Toc15724" w:history="1">
        <w:r>
          <w:rPr>
            <w:rFonts w:ascii="仿宋" w:eastAsia="仿宋" w:hAnsi="仿宋" w:cs="仿宋" w:hint="eastAsia"/>
            <w:lang w:eastAsia="zh-CN"/>
          </w:rPr>
          <w:t>(一)、建立健全的预算管理制度</w:t>
        </w:r>
        <w:r>
          <w:tab/>
        </w:r>
        <w:r>
          <w:fldChar w:fldCharType="begin"/>
        </w:r>
        <w:r>
          <w:instrText xml:space="preserve"> PAGEREF _Toc15724 \h </w:instrText>
        </w:r>
        <w:r>
          <w:fldChar w:fldCharType="separate"/>
        </w:r>
        <w:r>
          <w:t>27</w:t>
        </w:r>
        <w:r>
          <w:fldChar w:fldCharType="end"/>
        </w:r>
      </w:hyperlink>
    </w:p>
    <w:p>
      <w:pPr>
        <w:pStyle w:val="TOC2"/>
        <w:tabs>
          <w:tab w:val="right" w:leader="dot" w:pos="8306"/>
        </w:tabs>
      </w:pPr>
      <w:hyperlink w:anchor="_Toc29245" w:history="1">
        <w:r>
          <w:rPr>
            <w:rFonts w:ascii="仿宋" w:eastAsia="仿宋" w:hAnsi="仿宋" w:cs="仿宋" w:hint="eastAsia"/>
            <w:lang w:eastAsia="zh-CN"/>
          </w:rPr>
          <w:t>(二)、加强资金流动监控</w:t>
        </w:r>
        <w:r>
          <w:tab/>
        </w:r>
        <w:r>
          <w:fldChar w:fldCharType="begin"/>
        </w:r>
        <w:r>
          <w:instrText xml:space="preserve"> PAGEREF _Toc29245 \h </w:instrText>
        </w:r>
        <w:r>
          <w:fldChar w:fldCharType="separate"/>
        </w:r>
        <w:r>
          <w:t>29</w:t>
        </w:r>
        <w:r>
          <w:fldChar w:fldCharType="end"/>
        </w:r>
      </w:hyperlink>
    </w:p>
    <w:p>
      <w:pPr>
        <w:pStyle w:val="TOC2"/>
        <w:tabs>
          <w:tab w:val="right" w:leader="dot" w:pos="8306"/>
        </w:tabs>
      </w:pPr>
      <w:hyperlink w:anchor="_Toc28603" w:history="1">
        <w:r>
          <w:rPr>
            <w:rFonts w:ascii="仿宋" w:eastAsia="仿宋" w:hAnsi="仿宋" w:cs="仿宋" w:hint="eastAsia"/>
            <w:lang w:eastAsia="zh-CN"/>
          </w:rPr>
          <w:t>(三)、制定完善的风险控制机制</w:t>
        </w:r>
        <w:r>
          <w:tab/>
        </w:r>
        <w:r>
          <w:fldChar w:fldCharType="begin"/>
        </w:r>
        <w:r>
          <w:instrText xml:space="preserve"> PAGEREF _Toc28603 \h </w:instrText>
        </w:r>
        <w:r>
          <w:fldChar w:fldCharType="separate"/>
        </w:r>
        <w:r>
          <w:t>30</w:t>
        </w:r>
        <w:r>
          <w:fldChar w:fldCharType="end"/>
        </w:r>
      </w:hyperlink>
    </w:p>
    <w:p>
      <w:pPr>
        <w:pStyle w:val="TOC2"/>
        <w:tabs>
          <w:tab w:val="right" w:leader="dot" w:pos="8306"/>
        </w:tabs>
      </w:pPr>
      <w:hyperlink w:anchor="_Toc12768" w:history="1">
        <w:r>
          <w:rPr>
            <w:rFonts w:ascii="仿宋" w:eastAsia="仿宋" w:hAnsi="仿宋" w:cs="仿宋" w:hint="eastAsia"/>
            <w:lang w:eastAsia="zh-CN"/>
          </w:rPr>
          <w:t>(四)、优化成本管理</w:t>
        </w:r>
        <w:r>
          <w:tab/>
        </w:r>
        <w:r>
          <w:fldChar w:fldCharType="begin"/>
        </w:r>
        <w:r>
          <w:instrText xml:space="preserve"> PAGEREF _Toc12768 \h </w:instrText>
        </w:r>
        <w:r>
          <w:fldChar w:fldCharType="separate"/>
        </w:r>
        <w:r>
          <w:t>32</w:t>
        </w:r>
        <w:r>
          <w:fldChar w:fldCharType="end"/>
        </w:r>
      </w:hyperlink>
    </w:p>
    <w:p>
      <w:pPr>
        <w:pStyle w:val="TOC1"/>
        <w:tabs>
          <w:tab w:val="right" w:leader="dot" w:pos="8306"/>
        </w:tabs>
      </w:pPr>
      <w:hyperlink w:anchor="_Toc20551" w:history="1">
        <w:r>
          <w:rPr>
            <w:rFonts w:ascii="仿宋" w:eastAsia="仿宋" w:hAnsi="仿宋" w:cs="仿宋" w:hint="eastAsia"/>
            <w:lang w:eastAsia="zh-CN"/>
          </w:rPr>
          <w:t>十一、压缩式城市垃圾收集车项目创新与研发</w:t>
        </w:r>
        <w:r>
          <w:tab/>
        </w:r>
        <w:r>
          <w:fldChar w:fldCharType="begin"/>
        </w:r>
        <w:r>
          <w:instrText xml:space="preserve"> PAGEREF _Toc20551 \h </w:instrText>
        </w:r>
        <w:r>
          <w:fldChar w:fldCharType="separate"/>
        </w:r>
        <w:r>
          <w:t>33</w:t>
        </w:r>
        <w:r>
          <w:fldChar w:fldCharType="end"/>
        </w:r>
      </w:hyperlink>
    </w:p>
    <w:p>
      <w:pPr>
        <w:pStyle w:val="TOC2"/>
        <w:tabs>
          <w:tab w:val="right" w:leader="dot" w:pos="8306"/>
        </w:tabs>
      </w:pPr>
      <w:hyperlink w:anchor="_Toc18554" w:history="1">
        <w:r>
          <w:rPr>
            <w:rFonts w:ascii="仿宋" w:eastAsia="仿宋" w:hAnsi="仿宋" w:cs="仿宋" w:hint="eastAsia"/>
            <w:lang w:eastAsia="zh-CN"/>
          </w:rPr>
          <w:t>(一)、创新策略与方向</w:t>
        </w:r>
        <w:r>
          <w:tab/>
        </w:r>
        <w:r>
          <w:fldChar w:fldCharType="begin"/>
        </w:r>
        <w:r>
          <w:instrText xml:space="preserve"> PAGEREF _Toc18554 \h </w:instrText>
        </w:r>
        <w:r>
          <w:fldChar w:fldCharType="separate"/>
        </w:r>
        <w:r>
          <w:t>33</w:t>
        </w:r>
        <w:r>
          <w:fldChar w:fldCharType="end"/>
        </w:r>
      </w:hyperlink>
    </w:p>
    <w:p>
      <w:pPr>
        <w:pStyle w:val="TOC2"/>
        <w:tabs>
          <w:tab w:val="right" w:leader="dot" w:pos="8306"/>
        </w:tabs>
      </w:pPr>
      <w:hyperlink w:anchor="_Toc8151" w:history="1">
        <w:r>
          <w:rPr>
            <w:rFonts w:ascii="仿宋" w:eastAsia="仿宋" w:hAnsi="仿宋" w:cs="仿宋" w:hint="eastAsia"/>
            <w:lang w:eastAsia="zh-CN"/>
          </w:rPr>
          <w:t>(二)、研发规划与投入</w:t>
        </w:r>
        <w:r>
          <w:tab/>
        </w:r>
        <w:r>
          <w:fldChar w:fldCharType="begin"/>
        </w:r>
        <w:r>
          <w:instrText xml:space="preserve"> PAGEREF _Toc8151 \h </w:instrText>
        </w:r>
        <w:r>
          <w:fldChar w:fldCharType="separate"/>
        </w:r>
        <w:r>
          <w:t>35</w:t>
        </w:r>
        <w:r>
          <w:fldChar w:fldCharType="end"/>
        </w:r>
      </w:hyperlink>
    </w:p>
    <w:p>
      <w:pPr>
        <w:pStyle w:val="TOC1"/>
        <w:tabs>
          <w:tab w:val="right" w:leader="dot" w:pos="8306"/>
        </w:tabs>
      </w:pPr>
      <w:hyperlink w:anchor="_Toc27472" w:history="1">
        <w:r>
          <w:rPr>
            <w:rFonts w:ascii="仿宋" w:eastAsia="仿宋" w:hAnsi="仿宋" w:cs="仿宋" w:hint="eastAsia"/>
            <w:lang w:eastAsia="zh-CN"/>
          </w:rPr>
          <w:t>十二、压缩式城市垃圾收集车项目财务管理</w:t>
        </w:r>
        <w:r>
          <w:tab/>
        </w:r>
        <w:r>
          <w:fldChar w:fldCharType="begin"/>
        </w:r>
        <w:r>
          <w:instrText xml:space="preserve"> PAGEREF _Toc27472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9" w:history="1">
        <w:r>
          <w:rPr>
            <w:rFonts w:ascii="仿宋" w:eastAsia="仿宋" w:hAnsi="仿宋" w:cs="仿宋" w:hint="eastAsia"/>
            <w:lang w:eastAsia="zh-CN"/>
          </w:rPr>
          <w:t>(一)、资金需求大</w:t>
        </w:r>
        <w:r>
          <w:tab/>
        </w:r>
        <w:r>
          <w:fldChar w:fldCharType="begin"/>
        </w:r>
        <w:r>
          <w:instrText xml:space="preserve"> PAGEREF _Toc8169 \h </w:instrText>
        </w:r>
        <w:r>
          <w:fldChar w:fldCharType="separate"/>
        </w:r>
        <w:r>
          <w:t>37</w:t>
        </w:r>
        <w:r>
          <w:fldChar w:fldCharType="end"/>
        </w:r>
      </w:hyperlink>
    </w:p>
    <w:p>
      <w:pPr>
        <w:pStyle w:val="TOC2"/>
        <w:tabs>
          <w:tab w:val="right" w:leader="dot" w:pos="8306"/>
        </w:tabs>
      </w:pPr>
      <w:hyperlink w:anchor="_Toc23046" w:history="1">
        <w:r>
          <w:rPr>
            <w:rFonts w:ascii="仿宋" w:eastAsia="仿宋" w:hAnsi="仿宋" w:cs="仿宋" w:hint="eastAsia"/>
            <w:lang w:eastAsia="zh-CN"/>
          </w:rPr>
          <w:t>(二)、研发周期长</w:t>
        </w:r>
        <w:r>
          <w:tab/>
        </w:r>
        <w:r>
          <w:fldChar w:fldCharType="begin"/>
        </w:r>
        <w:r>
          <w:instrText xml:space="preserve"> PAGEREF _Toc23046 \h </w:instrText>
        </w:r>
        <w:r>
          <w:fldChar w:fldCharType="separate"/>
        </w:r>
        <w:r>
          <w:t>38</w:t>
        </w:r>
        <w:r>
          <w:fldChar w:fldCharType="end"/>
        </w:r>
      </w:hyperlink>
    </w:p>
    <w:p>
      <w:pPr>
        <w:pStyle w:val="TOC2"/>
        <w:tabs>
          <w:tab w:val="right" w:leader="dot" w:pos="8306"/>
        </w:tabs>
      </w:pPr>
      <w:hyperlink w:anchor="_Toc3363" w:history="1">
        <w:r>
          <w:rPr>
            <w:rFonts w:ascii="仿宋" w:eastAsia="仿宋" w:hAnsi="仿宋" w:cs="仿宋" w:hint="eastAsia"/>
            <w:lang w:eastAsia="zh-CN"/>
          </w:rPr>
          <w:t>(三)、市场风险大</w:t>
        </w:r>
        <w:r>
          <w:tab/>
        </w:r>
        <w:r>
          <w:fldChar w:fldCharType="begin"/>
        </w:r>
        <w:r>
          <w:instrText xml:space="preserve"> PAGEREF _Toc3363 \h </w:instrText>
        </w:r>
        <w:r>
          <w:fldChar w:fldCharType="separate"/>
        </w:r>
        <w:r>
          <w:t>39</w:t>
        </w:r>
        <w:r>
          <w:fldChar w:fldCharType="end"/>
        </w:r>
      </w:hyperlink>
    </w:p>
    <w:p>
      <w:pPr>
        <w:pStyle w:val="TOC2"/>
        <w:tabs>
          <w:tab w:val="right" w:leader="dot" w:pos="8306"/>
        </w:tabs>
      </w:pPr>
      <w:hyperlink w:anchor="_Toc21466" w:history="1">
        <w:r>
          <w:rPr>
            <w:rFonts w:ascii="仿宋" w:eastAsia="仿宋" w:hAnsi="仿宋" w:cs="仿宋" w:hint="eastAsia"/>
            <w:lang w:eastAsia="zh-CN"/>
          </w:rPr>
          <w:t>(四)、利润率高</w:t>
        </w:r>
        <w:r>
          <w:tab/>
        </w:r>
        <w:r>
          <w:fldChar w:fldCharType="begin"/>
        </w:r>
        <w:r>
          <w:instrText xml:space="preserve"> PAGEREF _Toc21466 \h </w:instrText>
        </w:r>
        <w:r>
          <w:fldChar w:fldCharType="separate"/>
        </w:r>
        <w:r>
          <w:t>42</w:t>
        </w:r>
        <w:r>
          <w:fldChar w:fldCharType="end"/>
        </w:r>
      </w:hyperlink>
    </w:p>
    <w:p>
      <w:pPr>
        <w:pStyle w:val="TOC1"/>
        <w:tabs>
          <w:tab w:val="right" w:leader="dot" w:pos="8306"/>
        </w:tabs>
      </w:pPr>
      <w:hyperlink w:anchor="_Toc4672" w:history="1">
        <w:r>
          <w:rPr>
            <w:rFonts w:ascii="仿宋" w:eastAsia="仿宋" w:hAnsi="仿宋" w:cs="仿宋" w:hint="eastAsia"/>
            <w:lang w:eastAsia="zh-CN"/>
          </w:rPr>
          <w:t>十三、供应链管理</w:t>
        </w:r>
        <w:r>
          <w:tab/>
        </w:r>
        <w:r>
          <w:fldChar w:fldCharType="begin"/>
        </w:r>
        <w:r>
          <w:instrText xml:space="preserve"> PAGEREF _Toc4672 \h </w:instrText>
        </w:r>
        <w:r>
          <w:fldChar w:fldCharType="separate"/>
        </w:r>
        <w:r>
          <w:t>44</w:t>
        </w:r>
        <w:r>
          <w:fldChar w:fldCharType="end"/>
        </w:r>
      </w:hyperlink>
    </w:p>
    <w:p>
      <w:pPr>
        <w:pStyle w:val="TOC2"/>
        <w:tabs>
          <w:tab w:val="right" w:leader="dot" w:pos="8306"/>
        </w:tabs>
      </w:pPr>
      <w:hyperlink w:anchor="_Toc18273" w:history="1">
        <w:r>
          <w:rPr>
            <w:rFonts w:ascii="仿宋" w:eastAsia="仿宋" w:hAnsi="仿宋" w:cs="仿宋" w:hint="eastAsia"/>
            <w:lang w:eastAsia="zh-CN"/>
          </w:rPr>
          <w:t>(一)、供应链战略规划</w:t>
        </w:r>
        <w:r>
          <w:tab/>
        </w:r>
        <w:r>
          <w:fldChar w:fldCharType="begin"/>
        </w:r>
        <w:r>
          <w:instrText xml:space="preserve"> PAGEREF _Toc18273 \h </w:instrText>
        </w:r>
        <w:r>
          <w:fldChar w:fldCharType="separate"/>
        </w:r>
        <w:r>
          <w:t>44</w:t>
        </w:r>
        <w:r>
          <w:fldChar w:fldCharType="end"/>
        </w:r>
      </w:hyperlink>
    </w:p>
    <w:p>
      <w:pPr>
        <w:pStyle w:val="TOC2"/>
        <w:tabs>
          <w:tab w:val="right" w:leader="dot" w:pos="8306"/>
        </w:tabs>
      </w:pPr>
      <w:hyperlink w:anchor="_Toc7986" w:history="1">
        <w:r>
          <w:rPr>
            <w:rFonts w:ascii="仿宋" w:eastAsia="仿宋" w:hAnsi="仿宋" w:cs="仿宋" w:hint="eastAsia"/>
            <w:lang w:eastAsia="zh-CN"/>
          </w:rPr>
          <w:t>(二)、供应商选择与合作</w:t>
        </w:r>
        <w:r>
          <w:tab/>
        </w:r>
        <w:r>
          <w:fldChar w:fldCharType="begin"/>
        </w:r>
        <w:r>
          <w:instrText xml:space="preserve"> PAGEREF _Toc7986 \h </w:instrText>
        </w:r>
        <w:r>
          <w:fldChar w:fldCharType="separate"/>
        </w:r>
        <w:r>
          <w:t>46</w:t>
        </w:r>
        <w:r>
          <w:fldChar w:fldCharType="end"/>
        </w:r>
      </w:hyperlink>
    </w:p>
    <w:p>
      <w:pPr>
        <w:pStyle w:val="TOC2"/>
        <w:tabs>
          <w:tab w:val="right" w:leader="dot" w:pos="8306"/>
        </w:tabs>
      </w:pPr>
      <w:hyperlink w:anchor="_Toc6549" w:history="1">
        <w:r>
          <w:rPr>
            <w:rFonts w:ascii="仿宋" w:eastAsia="仿宋" w:hAnsi="仿宋" w:cs="仿宋" w:hint="eastAsia"/>
            <w:lang w:eastAsia="zh-CN"/>
          </w:rPr>
          <w:t>(三)、物流与库存管理</w:t>
        </w:r>
        <w:r>
          <w:tab/>
        </w:r>
        <w:r>
          <w:fldChar w:fldCharType="begin"/>
        </w:r>
        <w:r>
          <w:instrText xml:space="preserve"> PAGEREF _Toc6549 \h </w:instrText>
        </w:r>
        <w:r>
          <w:fldChar w:fldCharType="separate"/>
        </w:r>
        <w:r>
          <w:t>47</w:t>
        </w:r>
        <w:r>
          <w:fldChar w:fldCharType="end"/>
        </w:r>
      </w:hyperlink>
    </w:p>
    <w:p>
      <w:pPr>
        <w:pStyle w:val="TOC1"/>
        <w:tabs>
          <w:tab w:val="right" w:leader="dot" w:pos="8306"/>
        </w:tabs>
      </w:pPr>
      <w:hyperlink w:anchor="_Toc11928" w:history="1">
        <w:r>
          <w:rPr>
            <w:rFonts w:ascii="仿宋" w:eastAsia="仿宋" w:hAnsi="仿宋" w:cs="仿宋" w:hint="eastAsia"/>
            <w:lang w:eastAsia="zh-CN"/>
          </w:rPr>
          <w:t>十四、压缩式城市垃圾收集车项目变更管理</w:t>
        </w:r>
        <w:r>
          <w:tab/>
        </w:r>
        <w:r>
          <w:fldChar w:fldCharType="begin"/>
        </w:r>
        <w:r>
          <w:instrText xml:space="preserve"> PAGEREF _Toc11928 \h </w:instrText>
        </w:r>
        <w:r>
          <w:fldChar w:fldCharType="separate"/>
        </w:r>
        <w:r>
          <w:t>48</w:t>
        </w:r>
        <w:r>
          <w:fldChar w:fldCharType="end"/>
        </w:r>
      </w:hyperlink>
    </w:p>
    <w:p>
      <w:pPr>
        <w:pStyle w:val="TOC2"/>
        <w:tabs>
          <w:tab w:val="right" w:leader="dot" w:pos="8306"/>
        </w:tabs>
      </w:pPr>
      <w:hyperlink w:anchor="_Toc1529" w:history="1">
        <w:r>
          <w:rPr>
            <w:rFonts w:ascii="仿宋" w:eastAsia="仿宋" w:hAnsi="仿宋" w:cs="仿宋" w:hint="eastAsia"/>
            <w:lang w:eastAsia="zh-CN"/>
          </w:rPr>
          <w:t>(一)、变更申请与评估</w:t>
        </w:r>
        <w:r>
          <w:tab/>
        </w:r>
        <w:r>
          <w:fldChar w:fldCharType="begin"/>
        </w:r>
        <w:r>
          <w:instrText xml:space="preserve"> PAGEREF _Toc1529 \h </w:instrText>
        </w:r>
        <w:r>
          <w:fldChar w:fldCharType="separate"/>
        </w:r>
        <w:r>
          <w:t>48</w:t>
        </w:r>
        <w:r>
          <w:fldChar w:fldCharType="end"/>
        </w:r>
      </w:hyperlink>
    </w:p>
    <w:p>
      <w:pPr>
        <w:pStyle w:val="TOC2"/>
        <w:tabs>
          <w:tab w:val="right" w:leader="dot" w:pos="8306"/>
        </w:tabs>
      </w:pPr>
      <w:hyperlink w:anchor="_Toc5058" w:history="1">
        <w:r>
          <w:rPr>
            <w:rFonts w:ascii="仿宋" w:eastAsia="仿宋" w:hAnsi="仿宋" w:cs="仿宋" w:hint="eastAsia"/>
            <w:lang w:eastAsia="zh-CN"/>
          </w:rPr>
          <w:t>(二)、变更实施与控制</w:t>
        </w:r>
        <w:r>
          <w:tab/>
        </w:r>
        <w:r>
          <w:fldChar w:fldCharType="begin"/>
        </w:r>
        <w:r>
          <w:instrText xml:space="preserve"> PAGEREF _Toc5058 \h </w:instrText>
        </w:r>
        <w:r>
          <w:fldChar w:fldCharType="separate"/>
        </w:r>
        <w:r>
          <w:t>49</w:t>
        </w:r>
        <w:r>
          <w:fldChar w:fldCharType="end"/>
        </w:r>
      </w:hyperlink>
    </w:p>
    <w:p>
      <w:pPr>
        <w:pStyle w:val="TOC1"/>
        <w:tabs>
          <w:tab w:val="right" w:leader="dot" w:pos="8306"/>
        </w:tabs>
      </w:pPr>
      <w:hyperlink w:anchor="_Toc26900" w:history="1">
        <w:r>
          <w:rPr>
            <w:rFonts w:ascii="仿宋" w:eastAsia="仿宋" w:hAnsi="仿宋" w:cs="仿宋" w:hint="eastAsia"/>
            <w:lang w:eastAsia="zh-CN"/>
          </w:rPr>
          <w:t>十五、压缩式城市垃圾收集车项目工程方案分析</w:t>
        </w:r>
        <w:r>
          <w:tab/>
        </w:r>
        <w:r>
          <w:fldChar w:fldCharType="begin"/>
        </w:r>
        <w:r>
          <w:instrText xml:space="preserve"> PAGEREF _Toc26900 \h </w:instrText>
        </w:r>
        <w:r>
          <w:fldChar w:fldCharType="separate"/>
        </w:r>
        <w:r>
          <w:t>50</w:t>
        </w:r>
        <w:r>
          <w:fldChar w:fldCharType="end"/>
        </w:r>
      </w:hyperlink>
    </w:p>
    <w:p>
      <w:pPr>
        <w:pStyle w:val="TOC2"/>
        <w:tabs>
          <w:tab w:val="right" w:leader="dot" w:pos="8306"/>
        </w:tabs>
      </w:pPr>
      <w:hyperlink w:anchor="_Toc32203" w:history="1">
        <w:r>
          <w:rPr>
            <w:rFonts w:ascii="仿宋" w:eastAsia="仿宋" w:hAnsi="仿宋" w:cs="仿宋" w:hint="eastAsia"/>
            <w:lang w:eastAsia="zh-CN"/>
          </w:rPr>
          <w:t>(一)、建筑工程设计原则</w:t>
        </w:r>
        <w:r>
          <w:tab/>
        </w:r>
        <w:r>
          <w:fldChar w:fldCharType="begin"/>
        </w:r>
        <w:r>
          <w:instrText xml:space="preserve"> PAGEREF _Toc32203 \h </w:instrText>
        </w:r>
        <w:r>
          <w:fldChar w:fldCharType="separate"/>
        </w:r>
        <w:r>
          <w:t>50</w:t>
        </w:r>
        <w:r>
          <w:fldChar w:fldCharType="end"/>
        </w:r>
      </w:hyperlink>
    </w:p>
    <w:p>
      <w:pPr>
        <w:pStyle w:val="TOC2"/>
        <w:tabs>
          <w:tab w:val="right" w:leader="dot" w:pos="8306"/>
        </w:tabs>
      </w:pPr>
      <w:hyperlink w:anchor="_Toc3990" w:history="1">
        <w:r>
          <w:rPr>
            <w:rFonts w:ascii="仿宋" w:eastAsia="仿宋" w:hAnsi="仿宋" w:cs="仿宋" w:hint="eastAsia"/>
            <w:lang w:eastAsia="zh-CN"/>
          </w:rPr>
          <w:t>(二)、土建工程建设指标</w:t>
        </w:r>
        <w:r>
          <w:tab/>
        </w:r>
        <w:r>
          <w:fldChar w:fldCharType="begin"/>
        </w:r>
        <w:r>
          <w:instrText xml:space="preserve"> PAGEREF _Toc3990 \h </w:instrText>
        </w:r>
        <w:r>
          <w:fldChar w:fldCharType="separate"/>
        </w:r>
        <w:r>
          <w:t>53</w:t>
        </w:r>
        <w:r>
          <w:fldChar w:fldCharType="end"/>
        </w:r>
      </w:hyperlink>
    </w:p>
    <w:p>
      <w:pPr>
        <w:pStyle w:val="TOC1"/>
        <w:tabs>
          <w:tab w:val="right" w:leader="dot" w:pos="8306"/>
        </w:tabs>
      </w:pPr>
      <w:hyperlink w:anchor="_Toc148" w:history="1">
        <w:r>
          <w:rPr>
            <w:rFonts w:ascii="仿宋" w:eastAsia="仿宋" w:hAnsi="仿宋" w:cs="仿宋" w:hint="eastAsia"/>
            <w:lang w:eastAsia="zh-CN"/>
          </w:rPr>
          <w:t>十六、营销与推广策略</w:t>
        </w:r>
        <w:r>
          <w:tab/>
        </w:r>
        <w:r>
          <w:fldChar w:fldCharType="begin"/>
        </w:r>
        <w:r>
          <w:instrText xml:space="preserve"> PAGEREF _Toc148 \h </w:instrText>
        </w:r>
        <w:r>
          <w:fldChar w:fldCharType="separate"/>
        </w:r>
        <w:r>
          <w:t>55</w:t>
        </w:r>
        <w:r>
          <w:fldChar w:fldCharType="end"/>
        </w:r>
      </w:hyperlink>
    </w:p>
    <w:p>
      <w:pPr>
        <w:pStyle w:val="TOC2"/>
        <w:tabs>
          <w:tab w:val="right" w:leader="dot" w:pos="8306"/>
        </w:tabs>
      </w:pPr>
      <w:hyperlink w:anchor="_Toc14312" w:history="1">
        <w:r>
          <w:rPr>
            <w:rFonts w:ascii="仿宋" w:eastAsia="仿宋" w:hAnsi="仿宋" w:cs="仿宋" w:hint="eastAsia"/>
            <w:lang w:eastAsia="zh-CN"/>
          </w:rPr>
          <w:t>(一)、产品/服务定位与特点</w:t>
        </w:r>
        <w:r>
          <w:tab/>
        </w:r>
        <w:r>
          <w:fldChar w:fldCharType="begin"/>
        </w:r>
        <w:r>
          <w:instrText xml:space="preserve"> PAGEREF _Toc14312 \h </w:instrText>
        </w:r>
        <w:r>
          <w:fldChar w:fldCharType="separate"/>
        </w:r>
        <w:r>
          <w:t>55</w:t>
        </w:r>
        <w:r>
          <w:fldChar w:fldCharType="end"/>
        </w:r>
      </w:hyperlink>
    </w:p>
    <w:p>
      <w:pPr>
        <w:pStyle w:val="TOC2"/>
        <w:tabs>
          <w:tab w:val="right" w:leader="dot" w:pos="8306"/>
        </w:tabs>
      </w:pPr>
      <w:hyperlink w:anchor="_Toc15025" w:history="1">
        <w:r>
          <w:rPr>
            <w:rFonts w:ascii="仿宋" w:eastAsia="仿宋" w:hAnsi="仿宋" w:cs="仿宋" w:hint="eastAsia"/>
            <w:lang w:eastAsia="zh-CN"/>
          </w:rPr>
          <w:t>(二)、市场定位与竞争分析</w:t>
        </w:r>
        <w:r>
          <w:tab/>
        </w:r>
        <w:r>
          <w:fldChar w:fldCharType="begin"/>
        </w:r>
        <w:r>
          <w:instrText xml:space="preserve"> PAGEREF _Toc15025 \h </w:instrText>
        </w:r>
        <w:r>
          <w:fldChar w:fldCharType="separate"/>
        </w:r>
        <w:r>
          <w:t>56</w:t>
        </w:r>
        <w:r>
          <w:fldChar w:fldCharType="end"/>
        </w:r>
      </w:hyperlink>
    </w:p>
    <w:p>
      <w:pPr>
        <w:pStyle w:val="TOC2"/>
        <w:tabs>
          <w:tab w:val="right" w:leader="dot" w:pos="8306"/>
        </w:tabs>
      </w:pPr>
      <w:hyperlink w:anchor="_Toc8437" w:history="1">
        <w:r>
          <w:rPr>
            <w:rFonts w:ascii="仿宋" w:eastAsia="仿宋" w:hAnsi="仿宋" w:cs="仿宋" w:hint="eastAsia"/>
            <w:lang w:eastAsia="zh-CN"/>
          </w:rPr>
          <w:t>(三)、营销渠道与策略</w:t>
        </w:r>
        <w:r>
          <w:tab/>
        </w:r>
        <w:r>
          <w:fldChar w:fldCharType="begin"/>
        </w:r>
        <w:r>
          <w:instrText xml:space="preserve"> PAGEREF _Toc8437 \h </w:instrText>
        </w:r>
        <w:r>
          <w:fldChar w:fldCharType="separate"/>
        </w:r>
        <w:r>
          <w:t>57</w:t>
        </w:r>
        <w:r>
          <w:fldChar w:fldCharType="end"/>
        </w:r>
      </w:hyperlink>
    </w:p>
    <w:p>
      <w:pPr>
        <w:pStyle w:val="TOC2"/>
        <w:tabs>
          <w:tab w:val="right" w:leader="dot" w:pos="8306"/>
        </w:tabs>
      </w:pPr>
      <w:hyperlink w:anchor="_Toc10107" w:history="1">
        <w:r>
          <w:rPr>
            <w:rFonts w:ascii="仿宋" w:eastAsia="仿宋" w:hAnsi="仿宋" w:cs="仿宋" w:hint="eastAsia"/>
            <w:lang w:eastAsia="zh-CN"/>
          </w:rPr>
          <w:t>(四)、推广与宣传活动</w:t>
        </w:r>
        <w:r>
          <w:tab/>
        </w:r>
        <w:r>
          <w:fldChar w:fldCharType="begin"/>
        </w:r>
        <w:r>
          <w:instrText xml:space="preserve"> PAGEREF _Toc10107 \h </w:instrText>
        </w:r>
        <w:r>
          <w:fldChar w:fldCharType="separate"/>
        </w:r>
        <w:r>
          <w:t>58</w:t>
        </w:r>
        <w:r>
          <w:fldChar w:fldCharType="end"/>
        </w:r>
      </w:hyperlink>
    </w:p>
    <w:p>
      <w:pPr>
        <w:pStyle w:val="TOC1"/>
        <w:tabs>
          <w:tab w:val="right" w:leader="dot" w:pos="8306"/>
        </w:tabs>
      </w:pPr>
      <w:hyperlink w:anchor="_Toc6247" w:history="1">
        <w:r>
          <w:rPr>
            <w:rFonts w:ascii="仿宋" w:eastAsia="仿宋" w:hAnsi="仿宋" w:cs="仿宋" w:hint="eastAsia"/>
            <w:lang w:eastAsia="zh-CN"/>
          </w:rPr>
          <w:t>十七、压缩式城市垃圾收集车项目实施时间节点</w:t>
        </w:r>
        <w:r>
          <w:tab/>
        </w:r>
        <w:r>
          <w:fldChar w:fldCharType="begin"/>
        </w:r>
        <w:r>
          <w:instrText xml:space="preserve"> PAGEREF _Toc6247 \h </w:instrText>
        </w:r>
        <w:r>
          <w:fldChar w:fldCharType="separate"/>
        </w:r>
        <w:r>
          <w:t>64</w:t>
        </w:r>
        <w:r>
          <w:fldChar w:fldCharType="end"/>
        </w:r>
      </w:hyperlink>
    </w:p>
    <w:p>
      <w:pPr>
        <w:pStyle w:val="TOC2"/>
        <w:tabs>
          <w:tab w:val="right" w:leader="dot" w:pos="8306"/>
        </w:tabs>
      </w:pPr>
      <w:hyperlink w:anchor="_Toc26334" w:history="1">
        <w:r>
          <w:rPr>
            <w:rFonts w:ascii="仿宋" w:eastAsia="仿宋" w:hAnsi="仿宋" w:cs="仿宋" w:hint="eastAsia"/>
            <w:lang w:eastAsia="zh-CN"/>
          </w:rPr>
          <w:t>(一)、压缩式城市垃圾收集车项目启动阶段时间节点</w:t>
        </w:r>
        <w:r>
          <w:tab/>
        </w:r>
        <w:r>
          <w:fldChar w:fldCharType="begin"/>
        </w:r>
        <w:r>
          <w:instrText xml:space="preserve"> PAGEREF _Toc26334 \h </w:instrText>
        </w:r>
        <w:r>
          <w:fldChar w:fldCharType="separate"/>
        </w:r>
        <w:r>
          <w:t>64</w:t>
        </w:r>
        <w:r>
          <w:fldChar w:fldCharType="end"/>
        </w:r>
      </w:hyperlink>
    </w:p>
    <w:p>
      <w:pPr>
        <w:pStyle w:val="TOC2"/>
        <w:tabs>
          <w:tab w:val="right" w:leader="dot" w:pos="8306"/>
        </w:tabs>
      </w:pPr>
      <w:hyperlink w:anchor="_Toc19379" w:history="1">
        <w:r>
          <w:rPr>
            <w:rFonts w:ascii="仿宋" w:eastAsia="仿宋" w:hAnsi="仿宋" w:cs="仿宋" w:hint="eastAsia"/>
            <w:lang w:eastAsia="zh-CN"/>
          </w:rPr>
          <w:t>(二)、压缩式城市垃圾收集车项目执行阶段时间节点</w:t>
        </w:r>
        <w:r>
          <w:tab/>
        </w:r>
        <w:r>
          <w:fldChar w:fldCharType="begin"/>
        </w:r>
        <w:r>
          <w:instrText xml:space="preserve"> PAGEREF _Toc19379 \h </w:instrText>
        </w:r>
        <w:r>
          <w:fldChar w:fldCharType="separate"/>
        </w:r>
        <w:r>
          <w:t>65</w:t>
        </w:r>
        <w:r>
          <w:fldChar w:fldCharType="end"/>
        </w:r>
      </w:hyperlink>
    </w:p>
    <w:p>
      <w:pPr>
        <w:pStyle w:val="TOC2"/>
        <w:tabs>
          <w:tab w:val="right" w:leader="dot" w:pos="8306"/>
        </w:tabs>
      </w:pPr>
      <w:hyperlink w:anchor="_Toc20658" w:history="1">
        <w:r>
          <w:rPr>
            <w:rFonts w:ascii="仿宋" w:eastAsia="仿宋" w:hAnsi="仿宋" w:cs="仿宋" w:hint="eastAsia"/>
            <w:lang w:eastAsia="zh-CN"/>
          </w:rPr>
          <w:t>(三)、压缩式城市垃圾收集车项目完成阶段时间节点</w:t>
        </w:r>
        <w:r>
          <w:tab/>
        </w:r>
        <w:r>
          <w:fldChar w:fldCharType="begin"/>
        </w:r>
        <w:r>
          <w:instrText xml:space="preserve"> PAGEREF _Toc20658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7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压缩式城市垃圾收集车项目的主要产品是XXXX，预计年产值为XXX万元。这一产品在市场中占据着重要的地位，其广泛的应用范围使得该压缩式城市垃圾收集车项目的市场前景非常广阔。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缩式城市垃圾收集车项目的xxx产品作为重要的原材料之一，将在多个领域发挥关键作用。其在建筑、交通、能源等方面的广泛应用将为整个产业链提供强大的支持，形成产业协同效应。压缩式城市垃圾收集车项目的年产值XXX万XXX万XXX万万元不仅反映了其在市场上的巨大潜力，更预示着它对国民经济的积极贡献。这种关联度高、涉及面广的产业关系，使得该压缩式城市垃圾收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2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总征地面积为XXXX平方米，相当于约XX.XX亩，其中净用地面积为XXXX平方米，红线范围内相当于约XX.XX亩。这一用地规模充分考虑了压缩式城市垃圾收集车项目的建设需求，保障了压缩式城市垃圾收集车项目在合适的空间内得以充分发展。压缩式城市垃圾收集车项目规划的总建筑面积为XXXX平方米，其中主体工程建设占XXXX平方米，计容建筑面积达XXXX平方米。预计建筑工程的投资将达到XXXX万元，为压缩式城市垃圾收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计划购置的设备共计XXXX台（套），设备购置费用为XXXX万元。这一设备购置计划充分考虑到压缩式城市垃圾收集车项目的生产需求和技术要求，确保了压缩式城市垃圾收集车项目在生产运营中具备先进的技术装备和高效的生产能力。设备的合理配置将为压缩式城市垃圾收集车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计划总投资为XXXX万元，预计年实现营业收入为XXXX万元。这一产能规模的设定旨在确保压缩式城市垃圾收集车项目能够在投资与回报之间取得平衡，实现长期可持续的发展。压缩式城市垃圾收集车项目的总投资充分考虑到各个方面的需求，包括用地建设、设备购置等多个环节，以确保压缩式城市垃圾收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771"/>
      <w:r>
        <w:rPr>
          <w:rFonts w:ascii="仿宋" w:eastAsia="仿宋" w:hAnsi="仿宋" w:cs="仿宋" w:hint="eastAsia"/>
          <w:sz w:val="28"/>
          <w:lang w:eastAsia="zh-CN"/>
        </w:rPr>
        <w:t>二、压缩式城市垃圾收集车项目建设单位说明</w:t>
      </w:r>
      <w:bookmarkEnd w:id="5"/>
    </w:p>
    <w:p>
      <w:pPr>
        <w:pStyle w:val="Heading2"/>
        <w:rPr>
          <w:rFonts w:ascii="仿宋" w:eastAsia="仿宋" w:hAnsi="仿宋" w:cs="仿宋" w:hint="eastAsia"/>
          <w:lang w:eastAsia="zh-CN"/>
        </w:rPr>
      </w:pPr>
      <w:bookmarkStart w:id="6" w:name="_Toc361"/>
      <w:r>
        <w:rPr>
          <w:rFonts w:ascii="仿宋" w:eastAsia="仿宋" w:hAnsi="仿宋" w:cs="仿宋" w:hint="eastAsia"/>
          <w:lang w:eastAsia="zh-CN"/>
        </w:rPr>
        <w:t>(一)、压缩式城市垃圾收集车项目承办单位基本情况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缩式城市垃圾收集车项目承办单位的XXXX，我们着眼于实现可持续的经济效益。通过技术创新和解决方案的提供，公司预计在压缩式城市垃圾收集车项目执行期间将获得可观的收入增长。这一收入来源主要包括压缩式城市垃圾收集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同时，我们注重成本控制和效率提升，以确保压缩式城市垃圾收集车项目的可持续盈利。透过精细的管理和资源优化，公司期望实现压缩式城市垃圾收集车项目利润最大化。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缩式城市垃圾收集车项目实施进行全面的投资评估，包括压缩式城市垃圾收集车项目启动阶段的资金投入和后续运营成本。通过对压缩式城市垃圾收集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压缩式城市垃圾收集车项目实施过程中具备足够的资金流动性，公司将进行详尽的现金流分析。这包括资金需求的合理预测、压缩式城市垃圾收集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084"/>
      <w:r>
        <w:rPr>
          <w:rFonts w:ascii="仿宋" w:eastAsia="仿宋" w:hAnsi="仿宋" w:cs="仿宋" w:hint="eastAsia"/>
          <w:sz w:val="28"/>
          <w:lang w:eastAsia="zh-CN"/>
        </w:rPr>
        <w:t>三、压缩式城市垃圾收集车项目建设背景及必要性分析</w:t>
      </w:r>
      <w:bookmarkEnd w:id="8"/>
    </w:p>
    <w:p>
      <w:pPr>
        <w:pStyle w:val="Heading2"/>
        <w:rPr>
          <w:rFonts w:ascii="仿宋" w:eastAsia="仿宋" w:hAnsi="仿宋" w:cs="仿宋" w:hint="eastAsia"/>
          <w:lang w:eastAsia="zh-CN"/>
        </w:rPr>
      </w:pPr>
      <w:bookmarkStart w:id="9" w:name="_Toc16636"/>
      <w:r>
        <w:rPr>
          <w:rFonts w:ascii="仿宋" w:eastAsia="仿宋" w:hAnsi="仿宋" w:cs="仿宋" w:hint="eastAsia"/>
          <w:lang w:eastAsia="zh-CN"/>
        </w:rPr>
        <w:t>(一)、压缩式城市垃圾收集车项目背景分析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缩式城市垃圾收集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缩式城市垃圾收集车项目在这个潮流中的定位。同时，我们将关注行业内涌现的新兴机遇，以便压缩式城市垃圾收集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缩式城市垃圾收集车项目提供了强大的发展动力。我们将聚焦于行业内最新的技术发展趋势，包括但不限于人工智能、大数据分析、物联网等领域。通过深度的技术研究，我们将确保压缩式城市垃圾收集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缩式城市垃圾收集车项目发展的源泉。我们将投入更多的精力对市场需求进行深入剖析，超越表面的需求，深入挖掘潜在的市场痛点和机遇。通过对市场需求的细致了解，压缩式城市垃圾收集车项目将更有针对性地设计解决方案，满足市场的多样化需求，从而更好地促进压缩式城市垃圾收集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缩式城市垃圾收集车项目战略至关重要。我们将对竞争态势进行更为深入的分析，包括但不限于市场份额、产品特点、客户满意度等多个维度。通过深度的竞争分析，压缩式城市垃圾收集车项目将能够更准确地把握市场脉搏，制定具有竞争力的压缩式城市垃圾收集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缩式城市垃圾收集车项目的发展具有直接的影响。我们将进行更为全面的法规和政策分析，了解行业发展中的潜在法律风险和合规挑战。通过充分了解和遵守相关法规，压缩式城市垃圾收集车项目将确保在法律框架内合法合规运营，为压缩式城市垃圾收集车项目的稳健发展提供有力支持。</w:t>
      </w:r>
    </w:p>
    <w:p>
      <w:pPr>
        <w:pStyle w:val="Heading2"/>
        <w:ind w:firstLine="560" w:firstLineChars="200"/>
        <w:rPr>
          <w:rFonts w:ascii="仿宋" w:eastAsia="仿宋" w:hAnsi="仿宋" w:cs="仿宋" w:hint="eastAsia"/>
          <w:sz w:val="28"/>
          <w:lang w:eastAsia="zh-CN"/>
        </w:rPr>
      </w:pPr>
      <w:bookmarkStart w:id="10" w:name="_Toc26287"/>
      <w:r>
        <w:rPr>
          <w:rFonts w:ascii="仿宋" w:eastAsia="仿宋" w:hAnsi="仿宋" w:cs="仿宋" w:hint="eastAsia"/>
          <w:sz w:val="28"/>
          <w:lang w:eastAsia="zh-CN"/>
        </w:rPr>
        <w:t>(二)、压缩式城市垃圾收集车项目建设必要性分析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的迫切性源于对行业发展趋势的深刻洞察。我们正处于一个行业变革的时代，科技创新、数字化转型成为企业发展的关键动力。压缩式城市垃圾收集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不仅仅是为了跟上潮流，更是为了通过技术创新推动企业的持续发展。通过引入先进的技术和解决方案，压缩式城市垃圾收集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缩式城市垃圾收集车项目的建设成为必然选择，通过提高产品质量、拓展服务领域，从而在竞争中获得更多的机会。压缩式城市垃圾收集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缩式城市垃圾收集车项目建设的必要性体现在对客户需求更精准的满足。通过压缩式城市垃圾收集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的背后是对企业持续创新的追求。只有通过不断创新，企业才能在竞争中立于不败之地。压缩式城市垃圾收集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442"/>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6249"/>
      <w:r>
        <w:rPr>
          <w:rFonts w:ascii="仿宋" w:eastAsia="仿宋" w:hAnsi="仿宋" w:cs="仿宋" w:hint="eastAsia"/>
          <w:lang w:eastAsia="zh-CN"/>
        </w:rPr>
        <w:t>(一)、压缩式城市垃圾收集车行业分析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行业一直以来都是市场的关注焦点。行业内的发展趋势、竞争态势以及潜在机会都对压缩式城市垃圾收集车项目的推进产生深远的影响。通过深入研究行业的整体概貌，我们将更好地理解行业的核心特征，为压缩式城市垃圾收集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行业，技术一直是推动创新和发展的关键因素。我们将对当前技术趋势进行详尽分析，包括但不限于人工智能、大数据应用、先进制造技术等。这有助于压缩式城市垃圾收集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缩式城市垃圾收集车项目成功的基础。我们将对主要竞争对手进行深入研究，包括其市场份额、产品特点、市场定位等。通过全面了解竞争对手的优势和劣势，压缩式城市垃圾收集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547"/>
      <w:r>
        <w:rPr>
          <w:rFonts w:ascii="仿宋" w:eastAsia="仿宋" w:hAnsi="仿宋" w:cs="仿宋" w:hint="eastAsia"/>
          <w:sz w:val="28"/>
          <w:lang w:eastAsia="zh-CN"/>
        </w:rPr>
        <w:t>(二)、压缩式城市垃圾收集车市场分析预测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缩式城市垃圾收集车市场未来的增长趋势。这包括市场的整体规模、各细分领域的发展趋势等。压缩式城市垃圾收集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缩式城市垃圾收集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压缩式城市垃圾收集车项目实施过程中需要充分考虑的因素。我们将对市场风险进行全面评估，包括但不限于政策法规风险、市场竞争风险、技术变革风险等。通过对潜在风险的深入分析，压缩式城市垃圾收集车项目可以制定相应的风险缓解策略，降低不确定性对压缩式城市垃圾收集车项目的影响。</w:t>
      </w:r>
    </w:p>
    <w:p>
      <w:pPr>
        <w:pStyle w:val="Heading1"/>
        <w:ind w:firstLine="560" w:firstLineChars="200"/>
        <w:rPr>
          <w:rFonts w:ascii="仿宋" w:eastAsia="仿宋" w:hAnsi="仿宋" w:cs="仿宋" w:hint="eastAsia"/>
          <w:sz w:val="28"/>
          <w:lang w:eastAsia="zh-CN"/>
        </w:rPr>
      </w:pPr>
      <w:bookmarkStart w:id="14" w:name="_Toc4215"/>
      <w:r>
        <w:rPr>
          <w:rFonts w:ascii="仿宋" w:eastAsia="仿宋" w:hAnsi="仿宋" w:cs="仿宋" w:hint="eastAsia"/>
          <w:sz w:val="28"/>
          <w:lang w:eastAsia="zh-CN"/>
        </w:rPr>
        <w:t>五、压缩式城市垃圾收集车项目绩效评估</w:t>
      </w:r>
      <w:bookmarkEnd w:id="14"/>
    </w:p>
    <w:p>
      <w:pPr>
        <w:pStyle w:val="Heading2"/>
        <w:rPr>
          <w:rFonts w:ascii="仿宋" w:eastAsia="仿宋" w:hAnsi="仿宋" w:cs="仿宋" w:hint="eastAsia"/>
          <w:lang w:eastAsia="zh-CN"/>
        </w:rPr>
      </w:pPr>
      <w:bookmarkStart w:id="15" w:name="_Toc1960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项目中，我们设计了一套全面的绩效评估指标，以确保压缩式城市垃圾收集车项目的可控和成功交付。这些指标跨足压缩式城市垃圾收集车项目目标、成本、进度和质量等多个维度，为我们提供了全面洞察压缩式城市垃圾收集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目标达成率是我们关注的首要指标。我们设定了明确的目标，并通过定期监测和评估，迅速发现并应对潜在的目标偏差。这为压缩式城市垃圾收集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成本绩效是另一个核心关注点。通过实际成本与预算成本的对比分析，我们深入了解成本差异的原因，及时调整资源分配，保持压缩式城市垃圾收集车项目在经济效益方面的合理水平。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进度作为关键的绩效指标之一，得到了精心的关注。我们制定了详细的压缩式城市垃圾收集车项目进度计划，并设立了进度符合度指标，确保实际进度与计划进度保持一致。这使我们能够快速发现和解决潜在的进度问题，保持压缩式城市垃圾收集车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缩式城市垃圾收集车项目绩效的不可或缺的一环。我们引入了一系列的质量标准和客户满意度指标，以确保压缩式城市垃圾收集车项目交付的成果在质量上达到或超越预期水平。通过持续监测这些指标，我们努力提升压缩式城市垃圾收集车项目整体质量水平，为压缩式城市垃圾收集车项目的成功交付提供有力保障。通过这些科学且全面的绩效评估，我们能够更好地引导压缩式城市垃圾收集车项目的持续改进，确保压缩式城市垃圾收集车项目目标的顺利达成。</w:t>
      </w:r>
    </w:p>
    <w:p>
      <w:pPr>
        <w:pStyle w:val="Heading2"/>
        <w:ind w:firstLine="560" w:firstLineChars="200"/>
        <w:rPr>
          <w:rFonts w:ascii="仿宋" w:eastAsia="仿宋" w:hAnsi="仿宋" w:cs="仿宋" w:hint="eastAsia"/>
          <w:sz w:val="28"/>
          <w:lang w:eastAsia="zh-CN"/>
        </w:rPr>
      </w:pPr>
      <w:bookmarkStart w:id="16" w:name="_Toc1795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绩效评估是压缩式城市垃圾收集车项目中的关键环节，为确保压缩式城市垃圾收集车项目达到预期目标，我们采用了多层次、多维度的绩效评估方法。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缩式城市垃圾收集车项目的战略目标对齐，确保每个决策和行动都与压缩式城市垃圾收集车项目整体目标保持一致。团队会定期召开战略对齐会议，审视当前工作与压缩式城市垃圾收集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缩式城市垃圾收集车项目进度、质量、成本和风险等方面。这些指标通过数据收集和分析，为压缩式城市垃圾收集车项目管理团队提供了客观的评估依据。例如，我们通过压缩式城市垃圾收集车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缩式城市垃圾收集车项目内部，还考虑了压缩式城市垃圾收集车项目对外部环境的影响。我们定期进行干系人满意度调查，以了解各利益相关方对压缩式城市垃圾收集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这种多层次、多角度的绩效评估方法，使得我们能够全面了解压缩式城市垃圾收集车项目的运行状态，及时做出调整，确保压缩式城市垃圾收集车项目在不断变化的环境中保持稳健前行。</w:t>
      </w:r>
    </w:p>
    <w:p>
      <w:pPr>
        <w:pStyle w:val="Heading2"/>
        <w:ind w:firstLine="560" w:firstLineChars="200"/>
        <w:rPr>
          <w:rFonts w:ascii="仿宋" w:eastAsia="仿宋" w:hAnsi="仿宋" w:cs="仿宋" w:hint="eastAsia"/>
          <w:sz w:val="28"/>
          <w:lang w:eastAsia="zh-CN"/>
        </w:rPr>
      </w:pPr>
      <w:bookmarkStart w:id="17" w:name="_Toc2439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为了确保压缩式城市垃圾收集车项目的有效管理和不断优化，我们采用了精心设计的绩效评估周期。这个周期旨在实现灵活、实时和全面的评估，以适应压缩式城市垃圾收集车项目执行中的各种挑战。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缩式城市垃圾收集车项目的不同需求，分为短期、中期和长期。短期评估关注每个迭代或工作周期，以及时发现和解决当前任务中的问题。中期评估涵盖几个迭代，深入了解整体压缩式城市垃圾收集车项目的趋势和性能。长期评估则着眼于整个压缩式城市垃圾收集车项目阶段，确保压缩式城市垃圾收集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缩式城市垃圾收集车项目管理工具和协作平台，团队成员能够随时更新和分享压缩式城市垃圾收集车项目数据。这种实时性的反馈机制使我们能够及时察觉潜在问题，快速调整，保持压缩式城市垃圾收集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缩式城市垃圾收集车项目的决策制定密不可分。每个周期的压缩式城市垃圾收集车项目回顾会议成为集体总结经验、识别问题深层次原因并找到创新解决方案的平台。这种定期的反思与调整机制使压缩式城市垃圾收集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5099"/>
      <w:r>
        <w:rPr>
          <w:rFonts w:ascii="仿宋" w:eastAsia="仿宋" w:hAnsi="仿宋" w:cs="仿宋" w:hint="eastAsia"/>
          <w:sz w:val="28"/>
          <w:lang w:eastAsia="zh-CN"/>
        </w:rPr>
        <w:t>六、压缩式城市垃圾收集车项目概论</w:t>
      </w:r>
      <w:bookmarkEnd w:id="18"/>
    </w:p>
    <w:p>
      <w:pPr>
        <w:pStyle w:val="Heading2"/>
        <w:rPr>
          <w:rFonts w:ascii="仿宋" w:eastAsia="仿宋" w:hAnsi="仿宋" w:cs="仿宋" w:hint="eastAsia"/>
          <w:lang w:eastAsia="zh-CN"/>
        </w:rPr>
      </w:pPr>
      <w:bookmarkStart w:id="19" w:name="_Toc144"/>
      <w:r>
        <w:rPr>
          <w:rFonts w:ascii="仿宋" w:eastAsia="仿宋" w:hAnsi="仿宋" w:cs="仿宋" w:hint="eastAsia"/>
          <w:lang w:eastAsia="zh-CN"/>
        </w:rPr>
        <w:t>(一)、压缩式城市垃圾收集车项目概况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的起源追溯至对市场的深入洞察。市场的不断演变与变革为压缩式城市垃圾收集车项目提供了难得的机遇。当前市场存在的需求缺口和变革的大环境共同构成了压缩式城市垃圾收集车项目的背景。这个压缩式城市垃圾收集车项目旨在充分利用市场机遇，填补行业中尚未满足的需求，为客户提供全新的解决方案。市场的变革和需求的增长使得这个压缩式城市垃圾收集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压缩式城市垃圾收集车项目名称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正式命名为压缩式城市垃圾收集车。这个名称不仅仅是一个标识，更代表了压缩式城市垃圾收集车项目的核心理念和愿景。它蕴含着压缩式城市垃圾收集车项目所要解决问题的关键字，具有强烈的表达和辨识度，为压缩式城市垃圾收集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压缩式城市垃圾收集车项目目标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的核心目标是提供一种全新、高效的解决方案，满足客户日益增长的需求。压缩式城市垃圾收集车项目追求的不仅仅是满足市场需求，更是在市场中获得卓越的竞争优势。通过不断提升产品或服务的质量和创新水平，压缩式城市垃圾收集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压缩式城市垃圾收集车项目范围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全面涵盖了产品研发、制造、市场推广和售后服务，确保从产品设计到最终用户体验的全方位关注。这一全面的压缩式城市垃圾收集车项目范围是为了确保压缩式城市垃圾收集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压缩式城市垃圾收集车项目时间表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计划在未来18个月内完成，包括研发、测试、市场试点和正式推出等不同阶段。这个时间表的合理设计是为了确保压缩式城市垃圾收集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压缩式城市垃圾收集车项目预算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https://d.book118.com/835011113301011122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A4041"/>
    <w:rsid w:val="4DFA40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1111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2024-03-03T02:50:00Z</dcterms:created>
  <dcterms:modified xsi:type="dcterms:W3CDTF">2024-03-03T02:51:12Z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811EDDFC1FA74824AF80B5DE5032FEB6_11</vt:lpwstr>
  </property>
  <property fmtid="{D5CDD505-2E9C-101B-9397-08002B2CF9AE}" pid="3" name="KSOProductBuildVer">
    <vt:lpwstr>2052-12.1.0.16388</vt:lpwstr>
  </property>
</Properties>
</file>