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常规冷却塔项目规划设计蓝图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5" w:history="1">
        <w:r>
          <w:rPr>
            <w:rFonts w:ascii="仿宋" w:eastAsia="仿宋" w:hAnsi="仿宋" w:cs="仿宋" w:hint="eastAsia"/>
            <w:lang w:eastAsia="zh-CN"/>
          </w:rPr>
          <w:t>概论</w:t>
        </w:r>
        <w:r>
          <w:tab/>
        </w:r>
        <w:r>
          <w:fldChar w:fldCharType="begin"/>
        </w:r>
        <w:r>
          <w:instrText xml:space="preserve"> PAGEREF _Toc32285 \h </w:instrText>
        </w:r>
        <w:r>
          <w:fldChar w:fldCharType="separate"/>
        </w:r>
        <w:r>
          <w:t>3</w:t>
        </w:r>
        <w:r>
          <w:fldChar w:fldCharType="end"/>
        </w:r>
      </w:hyperlink>
    </w:p>
    <w:p>
      <w:pPr>
        <w:pStyle w:val="TOC1"/>
        <w:tabs>
          <w:tab w:val="right" w:leader="dot" w:pos="8306"/>
        </w:tabs>
      </w:pPr>
      <w:hyperlink w:anchor="_Toc28909" w:history="1">
        <w:r>
          <w:rPr>
            <w:rFonts w:ascii="仿宋" w:eastAsia="仿宋" w:hAnsi="仿宋" w:cs="仿宋" w:hint="eastAsia"/>
            <w:lang w:eastAsia="zh-CN"/>
          </w:rPr>
          <w:t>一、常规冷却塔项目建设背景及必要性分析</w:t>
        </w:r>
        <w:r>
          <w:tab/>
        </w:r>
        <w:r>
          <w:fldChar w:fldCharType="begin"/>
        </w:r>
        <w:r>
          <w:instrText xml:space="preserve"> PAGEREF _Toc28909 \h </w:instrText>
        </w:r>
        <w:r>
          <w:fldChar w:fldCharType="separate"/>
        </w:r>
        <w:r>
          <w:t>3</w:t>
        </w:r>
        <w:r>
          <w:fldChar w:fldCharType="end"/>
        </w:r>
      </w:hyperlink>
    </w:p>
    <w:p>
      <w:pPr>
        <w:pStyle w:val="TOC2"/>
        <w:tabs>
          <w:tab w:val="right" w:leader="dot" w:pos="8306"/>
        </w:tabs>
      </w:pPr>
      <w:hyperlink w:anchor="_Toc8690" w:history="1">
        <w:r>
          <w:rPr>
            <w:rFonts w:ascii="仿宋" w:eastAsia="仿宋" w:hAnsi="仿宋" w:cs="仿宋" w:hint="eastAsia"/>
            <w:lang w:eastAsia="zh-CN"/>
          </w:rPr>
          <w:t>(一)、常规冷却塔项目背景分析</w:t>
        </w:r>
        <w:r>
          <w:tab/>
        </w:r>
        <w:r>
          <w:fldChar w:fldCharType="begin"/>
        </w:r>
        <w:r>
          <w:instrText xml:space="preserve"> PAGEREF _Toc8690 \h </w:instrText>
        </w:r>
        <w:r>
          <w:fldChar w:fldCharType="separate"/>
        </w:r>
        <w:r>
          <w:t>3</w:t>
        </w:r>
        <w:r>
          <w:fldChar w:fldCharType="end"/>
        </w:r>
      </w:hyperlink>
    </w:p>
    <w:p>
      <w:pPr>
        <w:pStyle w:val="TOC2"/>
        <w:tabs>
          <w:tab w:val="right" w:leader="dot" w:pos="8306"/>
        </w:tabs>
      </w:pPr>
      <w:hyperlink w:anchor="_Toc32437" w:history="1">
        <w:r>
          <w:rPr>
            <w:rFonts w:ascii="仿宋" w:eastAsia="仿宋" w:hAnsi="仿宋" w:cs="仿宋" w:hint="eastAsia"/>
            <w:lang w:eastAsia="zh-CN"/>
          </w:rPr>
          <w:t>(二)、常规冷却塔项目建设必要性分析</w:t>
        </w:r>
        <w:r>
          <w:tab/>
        </w:r>
        <w:r>
          <w:fldChar w:fldCharType="begin"/>
        </w:r>
        <w:r>
          <w:instrText xml:space="preserve"> PAGEREF _Toc32437 \h </w:instrText>
        </w:r>
        <w:r>
          <w:fldChar w:fldCharType="separate"/>
        </w:r>
        <w:r>
          <w:t>5</w:t>
        </w:r>
        <w:r>
          <w:fldChar w:fldCharType="end"/>
        </w:r>
      </w:hyperlink>
    </w:p>
    <w:p>
      <w:pPr>
        <w:pStyle w:val="TOC1"/>
        <w:tabs>
          <w:tab w:val="right" w:leader="dot" w:pos="8306"/>
        </w:tabs>
      </w:pPr>
      <w:hyperlink w:anchor="_Toc13418" w:history="1">
        <w:r>
          <w:rPr>
            <w:rFonts w:ascii="仿宋" w:eastAsia="仿宋" w:hAnsi="仿宋" w:cs="仿宋" w:hint="eastAsia"/>
            <w:lang w:eastAsia="zh-CN"/>
          </w:rPr>
          <w:t>二、常规冷却塔项目土建工程</w:t>
        </w:r>
        <w:r>
          <w:tab/>
        </w:r>
        <w:r>
          <w:fldChar w:fldCharType="begin"/>
        </w:r>
        <w:r>
          <w:instrText xml:space="preserve"> PAGEREF _Toc13418 \h </w:instrText>
        </w:r>
        <w:r>
          <w:fldChar w:fldCharType="separate"/>
        </w:r>
        <w:r>
          <w:t>6</w:t>
        </w:r>
        <w:r>
          <w:fldChar w:fldCharType="end"/>
        </w:r>
      </w:hyperlink>
    </w:p>
    <w:p>
      <w:pPr>
        <w:pStyle w:val="TOC2"/>
        <w:tabs>
          <w:tab w:val="right" w:leader="dot" w:pos="8306"/>
        </w:tabs>
      </w:pPr>
      <w:hyperlink w:anchor="_Toc7422" w:history="1">
        <w:r>
          <w:rPr>
            <w:rFonts w:ascii="仿宋" w:eastAsia="仿宋" w:hAnsi="仿宋" w:cs="仿宋" w:hint="eastAsia"/>
            <w:lang w:eastAsia="zh-CN"/>
          </w:rPr>
          <w:t>(一)、建筑工程设计原则</w:t>
        </w:r>
        <w:r>
          <w:tab/>
        </w:r>
        <w:r>
          <w:fldChar w:fldCharType="begin"/>
        </w:r>
        <w:r>
          <w:instrText xml:space="preserve"> PAGEREF _Toc7422 \h </w:instrText>
        </w:r>
        <w:r>
          <w:fldChar w:fldCharType="separate"/>
        </w:r>
        <w:r>
          <w:t>6</w:t>
        </w:r>
        <w:r>
          <w:fldChar w:fldCharType="end"/>
        </w:r>
      </w:hyperlink>
    </w:p>
    <w:p>
      <w:pPr>
        <w:pStyle w:val="TOC2"/>
        <w:tabs>
          <w:tab w:val="right" w:leader="dot" w:pos="8306"/>
        </w:tabs>
      </w:pPr>
      <w:hyperlink w:anchor="_Toc15647" w:history="1">
        <w:r>
          <w:rPr>
            <w:rFonts w:ascii="仿宋" w:eastAsia="仿宋" w:hAnsi="仿宋" w:cs="仿宋" w:hint="eastAsia"/>
            <w:lang w:eastAsia="zh-CN"/>
          </w:rPr>
          <w:t>(二)、土建工程设计年限及安全等级</w:t>
        </w:r>
        <w:r>
          <w:tab/>
        </w:r>
        <w:r>
          <w:fldChar w:fldCharType="begin"/>
        </w:r>
        <w:r>
          <w:instrText xml:space="preserve"> PAGEREF _Toc15647 \h </w:instrText>
        </w:r>
        <w:r>
          <w:fldChar w:fldCharType="separate"/>
        </w:r>
        <w:r>
          <w:t>7</w:t>
        </w:r>
        <w:r>
          <w:fldChar w:fldCharType="end"/>
        </w:r>
      </w:hyperlink>
    </w:p>
    <w:p>
      <w:pPr>
        <w:pStyle w:val="TOC2"/>
        <w:tabs>
          <w:tab w:val="right" w:leader="dot" w:pos="8306"/>
        </w:tabs>
      </w:pPr>
      <w:hyperlink w:anchor="_Toc10835" w:history="1">
        <w:r>
          <w:rPr>
            <w:rFonts w:ascii="仿宋" w:eastAsia="仿宋" w:hAnsi="仿宋" w:cs="仿宋" w:hint="eastAsia"/>
            <w:lang w:eastAsia="zh-CN"/>
          </w:rPr>
          <w:t>(三)、建筑工程设计总体要求</w:t>
        </w:r>
        <w:r>
          <w:tab/>
        </w:r>
        <w:r>
          <w:fldChar w:fldCharType="begin"/>
        </w:r>
        <w:r>
          <w:instrText xml:space="preserve"> PAGEREF _Toc10835 \h </w:instrText>
        </w:r>
        <w:r>
          <w:fldChar w:fldCharType="separate"/>
        </w:r>
        <w:r>
          <w:t>8</w:t>
        </w:r>
        <w:r>
          <w:fldChar w:fldCharType="end"/>
        </w:r>
      </w:hyperlink>
    </w:p>
    <w:p>
      <w:pPr>
        <w:pStyle w:val="TOC2"/>
        <w:tabs>
          <w:tab w:val="right" w:leader="dot" w:pos="8306"/>
        </w:tabs>
      </w:pPr>
      <w:hyperlink w:anchor="_Toc10332" w:history="1">
        <w:r>
          <w:rPr>
            <w:rFonts w:ascii="仿宋" w:eastAsia="仿宋" w:hAnsi="仿宋" w:cs="仿宋" w:hint="eastAsia"/>
            <w:lang w:eastAsia="zh-CN"/>
          </w:rPr>
          <w:t>(四)、土建工程建设指标</w:t>
        </w:r>
        <w:r>
          <w:tab/>
        </w:r>
        <w:r>
          <w:fldChar w:fldCharType="begin"/>
        </w:r>
        <w:r>
          <w:instrText xml:space="preserve"> PAGEREF _Toc10332 \h </w:instrText>
        </w:r>
        <w:r>
          <w:fldChar w:fldCharType="separate"/>
        </w:r>
        <w:r>
          <w:t>9</w:t>
        </w:r>
        <w:r>
          <w:fldChar w:fldCharType="end"/>
        </w:r>
      </w:hyperlink>
    </w:p>
    <w:p>
      <w:pPr>
        <w:pStyle w:val="TOC1"/>
        <w:tabs>
          <w:tab w:val="right" w:leader="dot" w:pos="8306"/>
        </w:tabs>
      </w:pPr>
      <w:hyperlink w:anchor="_Toc4611" w:history="1">
        <w:r>
          <w:rPr>
            <w:rFonts w:ascii="仿宋" w:eastAsia="仿宋" w:hAnsi="仿宋" w:cs="仿宋" w:hint="eastAsia"/>
            <w:lang w:eastAsia="zh-CN"/>
          </w:rPr>
          <w:t>三、常规冷却塔项目可持续发展</w:t>
        </w:r>
        <w:r>
          <w:tab/>
        </w:r>
        <w:r>
          <w:fldChar w:fldCharType="begin"/>
        </w:r>
        <w:r>
          <w:instrText xml:space="preserve"> PAGEREF _Toc4611 \h </w:instrText>
        </w:r>
        <w:r>
          <w:fldChar w:fldCharType="separate"/>
        </w:r>
        <w:r>
          <w:t>9</w:t>
        </w:r>
        <w:r>
          <w:fldChar w:fldCharType="end"/>
        </w:r>
      </w:hyperlink>
    </w:p>
    <w:p>
      <w:pPr>
        <w:pStyle w:val="TOC2"/>
        <w:tabs>
          <w:tab w:val="right" w:leader="dot" w:pos="8306"/>
        </w:tabs>
      </w:pPr>
      <w:hyperlink w:anchor="_Toc19389" w:history="1">
        <w:r>
          <w:rPr>
            <w:rFonts w:ascii="仿宋" w:eastAsia="仿宋" w:hAnsi="仿宋" w:cs="仿宋" w:hint="eastAsia"/>
            <w:lang w:eastAsia="zh-CN"/>
          </w:rPr>
          <w:t>(一)、可持续战略与实践</w:t>
        </w:r>
        <w:r>
          <w:tab/>
        </w:r>
        <w:r>
          <w:fldChar w:fldCharType="begin"/>
        </w:r>
        <w:r>
          <w:instrText xml:space="preserve"> PAGEREF _Toc19389 \h </w:instrText>
        </w:r>
        <w:r>
          <w:fldChar w:fldCharType="separate"/>
        </w:r>
        <w:r>
          <w:t>9</w:t>
        </w:r>
        <w:r>
          <w:fldChar w:fldCharType="end"/>
        </w:r>
      </w:hyperlink>
    </w:p>
    <w:p>
      <w:pPr>
        <w:pStyle w:val="TOC2"/>
        <w:tabs>
          <w:tab w:val="right" w:leader="dot" w:pos="8306"/>
        </w:tabs>
      </w:pPr>
      <w:hyperlink w:anchor="_Toc5292" w:history="1">
        <w:r>
          <w:rPr>
            <w:rFonts w:ascii="仿宋" w:eastAsia="仿宋" w:hAnsi="仿宋" w:cs="仿宋" w:hint="eastAsia"/>
            <w:lang w:eastAsia="zh-CN"/>
          </w:rPr>
          <w:t>(二)、环保与社会责任</w:t>
        </w:r>
        <w:r>
          <w:tab/>
        </w:r>
        <w:r>
          <w:fldChar w:fldCharType="begin"/>
        </w:r>
        <w:r>
          <w:instrText xml:space="preserve"> PAGEREF _Toc5292 \h </w:instrText>
        </w:r>
        <w:r>
          <w:fldChar w:fldCharType="separate"/>
        </w:r>
        <w:r>
          <w:t>10</w:t>
        </w:r>
        <w:r>
          <w:fldChar w:fldCharType="end"/>
        </w:r>
      </w:hyperlink>
    </w:p>
    <w:p>
      <w:pPr>
        <w:pStyle w:val="TOC1"/>
        <w:tabs>
          <w:tab w:val="right" w:leader="dot" w:pos="8306"/>
        </w:tabs>
      </w:pPr>
      <w:hyperlink w:anchor="_Toc2295" w:history="1">
        <w:r>
          <w:rPr>
            <w:rFonts w:ascii="仿宋" w:eastAsia="仿宋" w:hAnsi="仿宋" w:cs="仿宋" w:hint="eastAsia"/>
            <w:lang w:eastAsia="zh-CN"/>
          </w:rPr>
          <w:t>四、市场分析、调研</w:t>
        </w:r>
        <w:r>
          <w:tab/>
        </w:r>
        <w:r>
          <w:fldChar w:fldCharType="begin"/>
        </w:r>
        <w:r>
          <w:instrText xml:space="preserve"> PAGEREF _Toc2295 \h </w:instrText>
        </w:r>
        <w:r>
          <w:fldChar w:fldCharType="separate"/>
        </w:r>
        <w:r>
          <w:t>11</w:t>
        </w:r>
        <w:r>
          <w:fldChar w:fldCharType="end"/>
        </w:r>
      </w:hyperlink>
    </w:p>
    <w:p>
      <w:pPr>
        <w:pStyle w:val="TOC2"/>
        <w:tabs>
          <w:tab w:val="right" w:leader="dot" w:pos="8306"/>
        </w:tabs>
      </w:pPr>
      <w:hyperlink w:anchor="_Toc27264" w:history="1">
        <w:r>
          <w:rPr>
            <w:rFonts w:ascii="仿宋" w:eastAsia="仿宋" w:hAnsi="仿宋" w:cs="仿宋" w:hint="eastAsia"/>
            <w:lang w:eastAsia="zh-CN"/>
          </w:rPr>
          <w:t>(一)、常规冷却塔行业分析</w:t>
        </w:r>
        <w:r>
          <w:tab/>
        </w:r>
        <w:r>
          <w:fldChar w:fldCharType="begin"/>
        </w:r>
        <w:r>
          <w:instrText xml:space="preserve"> PAGEREF _Toc27264 \h </w:instrText>
        </w:r>
        <w:r>
          <w:fldChar w:fldCharType="separate"/>
        </w:r>
        <w:r>
          <w:t>11</w:t>
        </w:r>
        <w:r>
          <w:fldChar w:fldCharType="end"/>
        </w:r>
      </w:hyperlink>
    </w:p>
    <w:p>
      <w:pPr>
        <w:pStyle w:val="TOC2"/>
        <w:tabs>
          <w:tab w:val="right" w:leader="dot" w:pos="8306"/>
        </w:tabs>
      </w:pPr>
      <w:hyperlink w:anchor="_Toc18326" w:history="1">
        <w:r>
          <w:rPr>
            <w:rFonts w:ascii="仿宋" w:eastAsia="仿宋" w:hAnsi="仿宋" w:cs="仿宋" w:hint="eastAsia"/>
            <w:lang w:eastAsia="zh-CN"/>
          </w:rPr>
          <w:t>(二)、常规冷却塔市场分析预测</w:t>
        </w:r>
        <w:r>
          <w:tab/>
        </w:r>
        <w:r>
          <w:fldChar w:fldCharType="begin"/>
        </w:r>
        <w:r>
          <w:instrText xml:space="preserve"> PAGEREF _Toc18326 \h </w:instrText>
        </w:r>
        <w:r>
          <w:fldChar w:fldCharType="separate"/>
        </w:r>
        <w:r>
          <w:t>12</w:t>
        </w:r>
        <w:r>
          <w:fldChar w:fldCharType="end"/>
        </w:r>
      </w:hyperlink>
    </w:p>
    <w:p>
      <w:pPr>
        <w:pStyle w:val="TOC1"/>
        <w:tabs>
          <w:tab w:val="right" w:leader="dot" w:pos="8306"/>
        </w:tabs>
      </w:pPr>
      <w:hyperlink w:anchor="_Toc13426" w:history="1">
        <w:r>
          <w:rPr>
            <w:rFonts w:ascii="仿宋" w:eastAsia="仿宋" w:hAnsi="仿宋" w:cs="仿宋" w:hint="eastAsia"/>
            <w:lang w:eastAsia="zh-CN"/>
          </w:rPr>
          <w:t>五、常规冷却塔项目建设单位说明</w:t>
        </w:r>
        <w:r>
          <w:tab/>
        </w:r>
        <w:r>
          <w:fldChar w:fldCharType="begin"/>
        </w:r>
        <w:r>
          <w:instrText xml:space="preserve"> PAGEREF _Toc13426 \h </w:instrText>
        </w:r>
        <w:r>
          <w:fldChar w:fldCharType="separate"/>
        </w:r>
        <w:r>
          <w:t>12</w:t>
        </w:r>
        <w:r>
          <w:fldChar w:fldCharType="end"/>
        </w:r>
      </w:hyperlink>
    </w:p>
    <w:p>
      <w:pPr>
        <w:pStyle w:val="TOC2"/>
        <w:tabs>
          <w:tab w:val="right" w:leader="dot" w:pos="8306"/>
        </w:tabs>
      </w:pPr>
      <w:hyperlink w:anchor="_Toc1525" w:history="1">
        <w:r>
          <w:rPr>
            <w:rFonts w:ascii="仿宋" w:eastAsia="仿宋" w:hAnsi="仿宋" w:cs="仿宋" w:hint="eastAsia"/>
            <w:lang w:eastAsia="zh-CN"/>
          </w:rPr>
          <w:t>(一)、常规冷却塔项目承办单位基本情况</w:t>
        </w:r>
        <w:r>
          <w:tab/>
        </w:r>
        <w:r>
          <w:fldChar w:fldCharType="begin"/>
        </w:r>
        <w:r>
          <w:instrText xml:space="preserve"> PAGEREF _Toc1525 \h </w:instrText>
        </w:r>
        <w:r>
          <w:fldChar w:fldCharType="separate"/>
        </w:r>
        <w:r>
          <w:t>12</w:t>
        </w:r>
        <w:r>
          <w:fldChar w:fldCharType="end"/>
        </w:r>
      </w:hyperlink>
    </w:p>
    <w:p>
      <w:pPr>
        <w:pStyle w:val="TOC2"/>
        <w:tabs>
          <w:tab w:val="right" w:leader="dot" w:pos="8306"/>
        </w:tabs>
      </w:pPr>
      <w:hyperlink w:anchor="_Toc7133" w:history="1">
        <w:r>
          <w:rPr>
            <w:rFonts w:ascii="仿宋" w:eastAsia="仿宋" w:hAnsi="仿宋" w:cs="仿宋" w:hint="eastAsia"/>
            <w:lang w:eastAsia="zh-CN"/>
          </w:rPr>
          <w:t>(二)、公司经济效益分析</w:t>
        </w:r>
        <w:r>
          <w:tab/>
        </w:r>
        <w:r>
          <w:fldChar w:fldCharType="begin"/>
        </w:r>
        <w:r>
          <w:instrText xml:space="preserve"> PAGEREF _Toc7133 \h </w:instrText>
        </w:r>
        <w:r>
          <w:fldChar w:fldCharType="separate"/>
        </w:r>
        <w:r>
          <w:t>13</w:t>
        </w:r>
        <w:r>
          <w:fldChar w:fldCharType="end"/>
        </w:r>
      </w:hyperlink>
    </w:p>
    <w:p>
      <w:pPr>
        <w:pStyle w:val="TOC1"/>
        <w:tabs>
          <w:tab w:val="right" w:leader="dot" w:pos="8306"/>
        </w:tabs>
      </w:pPr>
      <w:hyperlink w:anchor="_Toc705" w:history="1">
        <w:r>
          <w:rPr>
            <w:rFonts w:ascii="仿宋" w:eastAsia="仿宋" w:hAnsi="仿宋" w:cs="仿宋" w:hint="eastAsia"/>
            <w:lang w:eastAsia="zh-CN"/>
          </w:rPr>
          <w:t>六、工艺说明</w:t>
        </w:r>
        <w:r>
          <w:tab/>
        </w:r>
        <w:r>
          <w:fldChar w:fldCharType="begin"/>
        </w:r>
        <w:r>
          <w:instrText xml:space="preserve"> PAGEREF _Toc705 \h </w:instrText>
        </w:r>
        <w:r>
          <w:fldChar w:fldCharType="separate"/>
        </w:r>
        <w:r>
          <w:t>14</w:t>
        </w:r>
        <w:r>
          <w:fldChar w:fldCharType="end"/>
        </w:r>
      </w:hyperlink>
    </w:p>
    <w:p>
      <w:pPr>
        <w:pStyle w:val="TOC2"/>
        <w:tabs>
          <w:tab w:val="right" w:leader="dot" w:pos="8306"/>
        </w:tabs>
      </w:pPr>
      <w:hyperlink w:anchor="_Toc15471" w:history="1">
        <w:r>
          <w:rPr>
            <w:rFonts w:ascii="仿宋" w:eastAsia="仿宋" w:hAnsi="仿宋" w:cs="仿宋" w:hint="eastAsia"/>
            <w:lang w:eastAsia="zh-CN"/>
          </w:rPr>
          <w:t>(一)、技术管理特点</w:t>
        </w:r>
        <w:r>
          <w:tab/>
        </w:r>
        <w:r>
          <w:fldChar w:fldCharType="begin"/>
        </w:r>
        <w:r>
          <w:instrText xml:space="preserve"> PAGEREF _Toc15471 \h </w:instrText>
        </w:r>
        <w:r>
          <w:fldChar w:fldCharType="separate"/>
        </w:r>
        <w:r>
          <w:t>14</w:t>
        </w:r>
        <w:r>
          <w:fldChar w:fldCharType="end"/>
        </w:r>
      </w:hyperlink>
    </w:p>
    <w:p>
      <w:pPr>
        <w:pStyle w:val="TOC2"/>
        <w:tabs>
          <w:tab w:val="right" w:leader="dot" w:pos="8306"/>
        </w:tabs>
      </w:pPr>
      <w:hyperlink w:anchor="_Toc19395" w:history="1">
        <w:r>
          <w:rPr>
            <w:rFonts w:ascii="仿宋" w:eastAsia="仿宋" w:hAnsi="仿宋" w:cs="仿宋" w:hint="eastAsia"/>
            <w:lang w:eastAsia="zh-CN"/>
          </w:rPr>
          <w:t>(二)、常规冷却塔项目工艺技术设计方案</w:t>
        </w:r>
        <w:r>
          <w:tab/>
        </w:r>
        <w:r>
          <w:fldChar w:fldCharType="begin"/>
        </w:r>
        <w:r>
          <w:instrText xml:space="preserve"> PAGEREF _Toc19395 \h </w:instrText>
        </w:r>
        <w:r>
          <w:fldChar w:fldCharType="separate"/>
        </w:r>
        <w:r>
          <w:t>15</w:t>
        </w:r>
        <w:r>
          <w:fldChar w:fldCharType="end"/>
        </w:r>
      </w:hyperlink>
    </w:p>
    <w:p>
      <w:pPr>
        <w:pStyle w:val="TOC2"/>
        <w:tabs>
          <w:tab w:val="right" w:leader="dot" w:pos="8306"/>
        </w:tabs>
      </w:pPr>
      <w:hyperlink w:anchor="_Toc4700" w:history="1">
        <w:r>
          <w:rPr>
            <w:rFonts w:ascii="仿宋" w:eastAsia="仿宋" w:hAnsi="仿宋" w:cs="仿宋" w:hint="eastAsia"/>
            <w:lang w:eastAsia="zh-CN"/>
          </w:rPr>
          <w:t>(三)、设备选型方案</w:t>
        </w:r>
        <w:r>
          <w:tab/>
        </w:r>
        <w:r>
          <w:fldChar w:fldCharType="begin"/>
        </w:r>
        <w:r>
          <w:instrText xml:space="preserve"> PAGEREF _Toc4700 \h </w:instrText>
        </w:r>
        <w:r>
          <w:fldChar w:fldCharType="separate"/>
        </w:r>
        <w:r>
          <w:t>16</w:t>
        </w:r>
        <w:r>
          <w:fldChar w:fldCharType="end"/>
        </w:r>
      </w:hyperlink>
    </w:p>
    <w:p>
      <w:pPr>
        <w:pStyle w:val="TOC1"/>
        <w:tabs>
          <w:tab w:val="right" w:leader="dot" w:pos="8306"/>
        </w:tabs>
      </w:pPr>
      <w:hyperlink w:anchor="_Toc9158" w:history="1">
        <w:r>
          <w:rPr>
            <w:rFonts w:ascii="仿宋" w:eastAsia="仿宋" w:hAnsi="仿宋" w:cs="仿宋" w:hint="eastAsia"/>
            <w:lang w:eastAsia="zh-CN"/>
          </w:rPr>
          <w:t>七、常规冷却塔项目创新与研发</w:t>
        </w:r>
        <w:r>
          <w:tab/>
        </w:r>
        <w:r>
          <w:fldChar w:fldCharType="begin"/>
        </w:r>
        <w:r>
          <w:instrText xml:space="preserve"> PAGEREF _Toc9158 \h </w:instrText>
        </w:r>
        <w:r>
          <w:fldChar w:fldCharType="separate"/>
        </w:r>
        <w:r>
          <w:t>18</w:t>
        </w:r>
        <w:r>
          <w:fldChar w:fldCharType="end"/>
        </w:r>
      </w:hyperlink>
    </w:p>
    <w:p>
      <w:pPr>
        <w:pStyle w:val="TOC2"/>
        <w:tabs>
          <w:tab w:val="right" w:leader="dot" w:pos="8306"/>
        </w:tabs>
      </w:pPr>
      <w:hyperlink w:anchor="_Toc14108" w:history="1">
        <w:r>
          <w:rPr>
            <w:rFonts w:ascii="仿宋" w:eastAsia="仿宋" w:hAnsi="仿宋" w:cs="仿宋" w:hint="eastAsia"/>
            <w:lang w:eastAsia="zh-CN"/>
          </w:rPr>
          <w:t>(一)、创新策略与方向</w:t>
        </w:r>
        <w:r>
          <w:tab/>
        </w:r>
        <w:r>
          <w:fldChar w:fldCharType="begin"/>
        </w:r>
        <w:r>
          <w:instrText xml:space="preserve"> PAGEREF _Toc14108 \h </w:instrText>
        </w:r>
        <w:r>
          <w:fldChar w:fldCharType="separate"/>
        </w:r>
        <w:r>
          <w:t>18</w:t>
        </w:r>
        <w:r>
          <w:fldChar w:fldCharType="end"/>
        </w:r>
      </w:hyperlink>
    </w:p>
    <w:p>
      <w:pPr>
        <w:pStyle w:val="TOC2"/>
        <w:tabs>
          <w:tab w:val="right" w:leader="dot" w:pos="8306"/>
        </w:tabs>
      </w:pPr>
      <w:hyperlink w:anchor="_Toc205" w:history="1">
        <w:r>
          <w:rPr>
            <w:rFonts w:ascii="仿宋" w:eastAsia="仿宋" w:hAnsi="仿宋" w:cs="仿宋" w:hint="eastAsia"/>
            <w:lang w:eastAsia="zh-CN"/>
          </w:rPr>
          <w:t>(二)、研发规划与投入</w:t>
        </w:r>
        <w:r>
          <w:tab/>
        </w:r>
        <w:r>
          <w:fldChar w:fldCharType="begin"/>
        </w:r>
        <w:r>
          <w:instrText xml:space="preserve"> PAGEREF _Toc205 \h </w:instrText>
        </w:r>
        <w:r>
          <w:fldChar w:fldCharType="separate"/>
        </w:r>
        <w:r>
          <w:t>19</w:t>
        </w:r>
        <w:r>
          <w:fldChar w:fldCharType="end"/>
        </w:r>
      </w:hyperlink>
    </w:p>
    <w:p>
      <w:pPr>
        <w:pStyle w:val="TOC1"/>
        <w:tabs>
          <w:tab w:val="right" w:leader="dot" w:pos="8306"/>
        </w:tabs>
      </w:pPr>
      <w:hyperlink w:anchor="_Toc18766" w:history="1">
        <w:r>
          <w:rPr>
            <w:rFonts w:ascii="仿宋" w:eastAsia="仿宋" w:hAnsi="仿宋" w:cs="仿宋" w:hint="eastAsia"/>
            <w:lang w:eastAsia="zh-CN"/>
          </w:rPr>
          <w:t>八、常规冷却塔项目人力资源培养与发展</w:t>
        </w:r>
        <w:r>
          <w:tab/>
        </w:r>
        <w:r>
          <w:fldChar w:fldCharType="begin"/>
        </w:r>
        <w:r>
          <w:instrText xml:space="preserve"> PAGEREF _Toc18766 \h </w:instrText>
        </w:r>
        <w:r>
          <w:fldChar w:fldCharType="separate"/>
        </w:r>
        <w:r>
          <w:t>21</w:t>
        </w:r>
        <w:r>
          <w:fldChar w:fldCharType="end"/>
        </w:r>
      </w:hyperlink>
    </w:p>
    <w:p>
      <w:pPr>
        <w:pStyle w:val="TOC2"/>
        <w:tabs>
          <w:tab w:val="right" w:leader="dot" w:pos="8306"/>
        </w:tabs>
      </w:pPr>
      <w:hyperlink w:anchor="_Toc11521" w:history="1">
        <w:r>
          <w:rPr>
            <w:rFonts w:ascii="仿宋" w:eastAsia="仿宋" w:hAnsi="仿宋" w:cs="仿宋" w:hint="eastAsia"/>
            <w:lang w:eastAsia="zh-CN"/>
          </w:rPr>
          <w:t>(一)、人才需求与规划</w:t>
        </w:r>
        <w:r>
          <w:tab/>
        </w:r>
        <w:r>
          <w:fldChar w:fldCharType="begin"/>
        </w:r>
        <w:r>
          <w:instrText xml:space="preserve"> PAGEREF _Toc11521 \h </w:instrText>
        </w:r>
        <w:r>
          <w:fldChar w:fldCharType="separate"/>
        </w:r>
        <w:r>
          <w:t>21</w:t>
        </w:r>
        <w:r>
          <w:fldChar w:fldCharType="end"/>
        </w:r>
      </w:hyperlink>
    </w:p>
    <w:p>
      <w:pPr>
        <w:pStyle w:val="TOC2"/>
        <w:tabs>
          <w:tab w:val="right" w:leader="dot" w:pos="8306"/>
        </w:tabs>
      </w:pPr>
      <w:hyperlink w:anchor="_Toc112" w:history="1">
        <w:r>
          <w:rPr>
            <w:rFonts w:ascii="仿宋" w:eastAsia="仿宋" w:hAnsi="仿宋" w:cs="仿宋" w:hint="eastAsia"/>
            <w:lang w:eastAsia="zh-CN"/>
          </w:rPr>
          <w:t>(二)、培训与发展计划</w:t>
        </w:r>
        <w:r>
          <w:tab/>
        </w:r>
        <w:r>
          <w:fldChar w:fldCharType="begin"/>
        </w:r>
        <w:r>
          <w:instrText xml:space="preserve"> PAGEREF _Toc112 \h </w:instrText>
        </w:r>
        <w:r>
          <w:fldChar w:fldCharType="separate"/>
        </w:r>
        <w:r>
          <w:t>21</w:t>
        </w:r>
        <w:r>
          <w:fldChar w:fldCharType="end"/>
        </w:r>
      </w:hyperlink>
    </w:p>
    <w:p>
      <w:pPr>
        <w:pStyle w:val="TOC1"/>
        <w:tabs>
          <w:tab w:val="right" w:leader="dot" w:pos="8306"/>
        </w:tabs>
      </w:pPr>
      <w:hyperlink w:anchor="_Toc10235" w:history="1">
        <w:r>
          <w:rPr>
            <w:rFonts w:ascii="仿宋" w:eastAsia="仿宋" w:hAnsi="仿宋" w:cs="仿宋" w:hint="eastAsia"/>
            <w:lang w:eastAsia="zh-CN"/>
          </w:rPr>
          <w:t>九、常规冷却塔项目财务管理</w:t>
        </w:r>
        <w:r>
          <w:tab/>
        </w:r>
        <w:r>
          <w:fldChar w:fldCharType="begin"/>
        </w:r>
        <w:r>
          <w:instrText xml:space="preserve"> PAGEREF _Toc10235 \h </w:instrText>
        </w:r>
        <w:r>
          <w:fldChar w:fldCharType="separate"/>
        </w:r>
        <w:r>
          <w:t>22</w:t>
        </w:r>
        <w:r>
          <w:fldChar w:fldCharType="end"/>
        </w:r>
      </w:hyperlink>
    </w:p>
    <w:p>
      <w:pPr>
        <w:pStyle w:val="TOC2"/>
        <w:tabs>
          <w:tab w:val="right" w:leader="dot" w:pos="8306"/>
        </w:tabs>
      </w:pPr>
      <w:hyperlink w:anchor="_Toc13191" w:history="1">
        <w:r>
          <w:rPr>
            <w:rFonts w:ascii="仿宋" w:eastAsia="仿宋" w:hAnsi="仿宋" w:cs="仿宋" w:hint="eastAsia"/>
            <w:lang w:eastAsia="zh-CN"/>
          </w:rPr>
          <w:t>(一)、资金需求大</w:t>
        </w:r>
        <w:r>
          <w:tab/>
        </w:r>
        <w:r>
          <w:fldChar w:fldCharType="begin"/>
        </w:r>
        <w:r>
          <w:instrText xml:space="preserve"> PAGEREF _Toc13191 \h </w:instrText>
        </w:r>
        <w:r>
          <w:fldChar w:fldCharType="separate"/>
        </w:r>
        <w:r>
          <w:t>22</w:t>
        </w:r>
        <w:r>
          <w:fldChar w:fldCharType="end"/>
        </w:r>
      </w:hyperlink>
    </w:p>
    <w:p>
      <w:pPr>
        <w:pStyle w:val="TOC2"/>
        <w:tabs>
          <w:tab w:val="right" w:leader="dot" w:pos="8306"/>
        </w:tabs>
      </w:pPr>
      <w:hyperlink w:anchor="_Toc4940" w:history="1">
        <w:r>
          <w:rPr>
            <w:rFonts w:ascii="仿宋" w:eastAsia="仿宋" w:hAnsi="仿宋" w:cs="仿宋" w:hint="eastAsia"/>
            <w:lang w:eastAsia="zh-CN"/>
          </w:rPr>
          <w:t>(二)、研发周期长</w:t>
        </w:r>
        <w:r>
          <w:tab/>
        </w:r>
        <w:r>
          <w:fldChar w:fldCharType="begin"/>
        </w:r>
        <w:r>
          <w:instrText xml:space="preserve"> PAGEREF _Toc4940 \h </w:instrText>
        </w:r>
        <w:r>
          <w:fldChar w:fldCharType="separate"/>
        </w:r>
        <w:r>
          <w:t>23</w:t>
        </w:r>
        <w:r>
          <w:fldChar w:fldCharType="end"/>
        </w:r>
      </w:hyperlink>
    </w:p>
    <w:p>
      <w:pPr>
        <w:pStyle w:val="TOC2"/>
        <w:tabs>
          <w:tab w:val="right" w:leader="dot" w:pos="8306"/>
        </w:tabs>
      </w:pPr>
      <w:hyperlink w:anchor="_Toc4598" w:history="1">
        <w:r>
          <w:rPr>
            <w:rFonts w:ascii="仿宋" w:eastAsia="仿宋" w:hAnsi="仿宋" w:cs="仿宋" w:hint="eastAsia"/>
            <w:lang w:eastAsia="zh-CN"/>
          </w:rPr>
          <w:t>(三)、市场风险大</w:t>
        </w:r>
        <w:r>
          <w:tab/>
        </w:r>
        <w:r>
          <w:fldChar w:fldCharType="begin"/>
        </w:r>
        <w:r>
          <w:instrText xml:space="preserve"> PAGEREF _Toc4598 \h </w:instrText>
        </w:r>
        <w:r>
          <w:fldChar w:fldCharType="separate"/>
        </w:r>
        <w:r>
          <w:t>24</w:t>
        </w:r>
        <w:r>
          <w:fldChar w:fldCharType="end"/>
        </w:r>
      </w:hyperlink>
    </w:p>
    <w:p>
      <w:pPr>
        <w:pStyle w:val="TOC2"/>
        <w:tabs>
          <w:tab w:val="right" w:leader="dot" w:pos="8306"/>
        </w:tabs>
      </w:pPr>
      <w:hyperlink w:anchor="_Toc3195" w:history="1">
        <w:r>
          <w:rPr>
            <w:rFonts w:ascii="仿宋" w:eastAsia="仿宋" w:hAnsi="仿宋" w:cs="仿宋" w:hint="eastAsia"/>
            <w:lang w:eastAsia="zh-CN"/>
          </w:rPr>
          <w:t>(四)、利润率高</w:t>
        </w:r>
        <w:r>
          <w:tab/>
        </w:r>
        <w:r>
          <w:fldChar w:fldCharType="begin"/>
        </w:r>
        <w:r>
          <w:instrText xml:space="preserve"> PAGEREF _Toc3195 \h </w:instrText>
        </w:r>
        <w:r>
          <w:fldChar w:fldCharType="separate"/>
        </w:r>
        <w:r>
          <w:t>27</w:t>
        </w:r>
        <w:r>
          <w:fldChar w:fldCharType="end"/>
        </w:r>
      </w:hyperlink>
    </w:p>
    <w:p>
      <w:pPr>
        <w:pStyle w:val="TOC1"/>
        <w:tabs>
          <w:tab w:val="right" w:leader="dot" w:pos="8306"/>
        </w:tabs>
      </w:pPr>
      <w:hyperlink w:anchor="_Toc2063" w:history="1">
        <w:r>
          <w:rPr>
            <w:rFonts w:ascii="仿宋" w:eastAsia="仿宋" w:hAnsi="仿宋" w:cs="仿宋" w:hint="eastAsia"/>
            <w:lang w:eastAsia="zh-CN"/>
          </w:rPr>
          <w:t>十、常规冷却塔项目人力资源管理</w:t>
        </w:r>
        <w:r>
          <w:tab/>
        </w:r>
        <w:r>
          <w:fldChar w:fldCharType="begin"/>
        </w:r>
        <w:r>
          <w:instrText xml:space="preserve"> PAGEREF _Toc2063 \h </w:instrText>
        </w:r>
        <w:r>
          <w:fldChar w:fldCharType="separate"/>
        </w:r>
        <w:r>
          <w:t>29</w:t>
        </w:r>
        <w:r>
          <w:fldChar w:fldCharType="end"/>
        </w:r>
      </w:hyperlink>
    </w:p>
    <w:p>
      <w:pPr>
        <w:pStyle w:val="TOC2"/>
        <w:tabs>
          <w:tab w:val="right" w:leader="dot" w:pos="8306"/>
        </w:tabs>
      </w:pPr>
      <w:hyperlink w:anchor="_Toc10200" w:history="1">
        <w:r>
          <w:rPr>
            <w:rFonts w:ascii="仿宋" w:eastAsia="仿宋" w:hAnsi="仿宋" w:cs="仿宋" w:hint="eastAsia"/>
            <w:lang w:eastAsia="zh-CN"/>
          </w:rPr>
          <w:t>(一)、建立健全的预算管理制度</w:t>
        </w:r>
        <w:r>
          <w:tab/>
        </w:r>
        <w:r>
          <w:fldChar w:fldCharType="begin"/>
        </w:r>
        <w:r>
          <w:instrText xml:space="preserve"> PAGEREF _Toc10200 \h </w:instrText>
        </w:r>
        <w:r>
          <w:fldChar w:fldCharType="separate"/>
        </w:r>
        <w:r>
          <w:t>29</w:t>
        </w:r>
        <w:r>
          <w:fldChar w:fldCharType="end"/>
        </w:r>
      </w:hyperlink>
    </w:p>
    <w:p>
      <w:pPr>
        <w:pStyle w:val="TOC2"/>
        <w:tabs>
          <w:tab w:val="right" w:leader="dot" w:pos="8306"/>
        </w:tabs>
      </w:pPr>
      <w:hyperlink w:anchor="_Toc21794" w:history="1">
        <w:r>
          <w:rPr>
            <w:rFonts w:ascii="仿宋" w:eastAsia="仿宋" w:hAnsi="仿宋" w:cs="仿宋" w:hint="eastAsia"/>
            <w:lang w:eastAsia="zh-CN"/>
          </w:rPr>
          <w:t>(二)、加强资金流动监控</w:t>
        </w:r>
        <w:r>
          <w:tab/>
        </w:r>
        <w:r>
          <w:fldChar w:fldCharType="begin"/>
        </w:r>
        <w:r>
          <w:instrText xml:space="preserve"> PAGEREF _Toc21794 \h </w:instrText>
        </w:r>
        <w:r>
          <w:fldChar w:fldCharType="separate"/>
        </w:r>
        <w:r>
          <w:t>31</w:t>
        </w:r>
        <w:r>
          <w:fldChar w:fldCharType="end"/>
        </w:r>
      </w:hyperlink>
    </w:p>
    <w:p>
      <w:pPr>
        <w:pStyle w:val="TOC2"/>
        <w:tabs>
          <w:tab w:val="right" w:leader="dot" w:pos="8306"/>
        </w:tabs>
      </w:pPr>
      <w:hyperlink w:anchor="_Toc6850" w:history="1">
        <w:r>
          <w:rPr>
            <w:rFonts w:ascii="仿宋" w:eastAsia="仿宋" w:hAnsi="仿宋" w:cs="仿宋" w:hint="eastAsia"/>
            <w:lang w:eastAsia="zh-CN"/>
          </w:rPr>
          <w:t>(三)、制定完善的风险控制机制</w:t>
        </w:r>
        <w:r>
          <w:tab/>
        </w:r>
        <w:r>
          <w:fldChar w:fldCharType="begin"/>
        </w:r>
        <w:r>
          <w:instrText xml:space="preserve"> PAGEREF _Toc6850 \h </w:instrText>
        </w:r>
        <w:r>
          <w:fldChar w:fldCharType="separate"/>
        </w:r>
        <w:r>
          <w:t>32</w:t>
        </w:r>
        <w:r>
          <w:fldChar w:fldCharType="end"/>
        </w:r>
      </w:hyperlink>
    </w:p>
    <w:p>
      <w:pPr>
        <w:pStyle w:val="TOC2"/>
        <w:tabs>
          <w:tab w:val="right" w:leader="dot" w:pos="8306"/>
        </w:tabs>
      </w:pPr>
      <w:hyperlink w:anchor="_Toc18202" w:history="1">
        <w:r>
          <w:rPr>
            <w:rFonts w:ascii="仿宋" w:eastAsia="仿宋" w:hAnsi="仿宋" w:cs="仿宋" w:hint="eastAsia"/>
            <w:lang w:eastAsia="zh-CN"/>
          </w:rPr>
          <w:t>(四)、优化成本管理</w:t>
        </w:r>
        <w:r>
          <w:tab/>
        </w:r>
        <w:r>
          <w:fldChar w:fldCharType="begin"/>
        </w:r>
        <w:r>
          <w:instrText xml:space="preserve"> PAGEREF _Toc18202 \h </w:instrText>
        </w:r>
        <w:r>
          <w:fldChar w:fldCharType="separate"/>
        </w:r>
        <w:r>
          <w:t>33</w:t>
        </w:r>
        <w:r>
          <w:fldChar w:fldCharType="end"/>
        </w:r>
      </w:hyperlink>
    </w:p>
    <w:p>
      <w:pPr>
        <w:pStyle w:val="TOC1"/>
        <w:tabs>
          <w:tab w:val="right" w:leader="dot" w:pos="8306"/>
        </w:tabs>
      </w:pPr>
      <w:hyperlink w:anchor="_Toc22876" w:history="1">
        <w:r>
          <w:rPr>
            <w:rFonts w:ascii="仿宋" w:eastAsia="仿宋" w:hAnsi="仿宋" w:cs="仿宋" w:hint="eastAsia"/>
            <w:lang w:eastAsia="zh-CN"/>
          </w:rPr>
          <w:t>十一、常规冷却塔项目计划安排</w:t>
        </w:r>
        <w:r>
          <w:tab/>
        </w:r>
        <w:r>
          <w:fldChar w:fldCharType="begin"/>
        </w:r>
        <w:r>
          <w:instrText xml:space="preserve"> PAGEREF _Toc22876 \h </w:instrText>
        </w:r>
        <w:r>
          <w:fldChar w:fldCharType="separate"/>
        </w:r>
        <w:r>
          <w:t>34</w:t>
        </w:r>
        <w:r>
          <w:fldChar w:fldCharType="end"/>
        </w:r>
      </w:hyperlink>
    </w:p>
    <w:p>
      <w:pPr>
        <w:pStyle w:val="TOC2"/>
        <w:tabs>
          <w:tab w:val="right" w:leader="dot" w:pos="8306"/>
        </w:tabs>
      </w:pPr>
      <w:hyperlink w:anchor="_Toc28645" w:history="1">
        <w:r>
          <w:rPr>
            <w:rFonts w:ascii="仿宋" w:eastAsia="仿宋" w:hAnsi="仿宋" w:cs="仿宋" w:hint="eastAsia"/>
            <w:lang w:eastAsia="zh-CN"/>
          </w:rPr>
          <w:t>(一)、建设周期</w:t>
        </w:r>
        <w:r>
          <w:tab/>
        </w:r>
        <w:r>
          <w:fldChar w:fldCharType="begin"/>
        </w:r>
        <w:r>
          <w:instrText xml:space="preserve"> PAGEREF _Toc28645 \h </w:instrText>
        </w:r>
        <w:r>
          <w:fldChar w:fldCharType="separate"/>
        </w:r>
        <w:r>
          <w:t>34</w:t>
        </w:r>
        <w:r>
          <w:fldChar w:fldCharType="end"/>
        </w:r>
      </w:hyperlink>
    </w:p>
    <w:p>
      <w:pPr>
        <w:pStyle w:val="TOC2"/>
        <w:tabs>
          <w:tab w:val="right" w:leader="dot" w:pos="8306"/>
        </w:tabs>
      </w:pPr>
      <w:hyperlink w:anchor="_Toc19149" w:history="1">
        <w:r>
          <w:rPr>
            <w:rFonts w:ascii="仿宋" w:eastAsia="仿宋" w:hAnsi="仿宋" w:cs="仿宋" w:hint="eastAsia"/>
            <w:lang w:eastAsia="zh-CN"/>
          </w:rPr>
          <w:t>(二)、建设进度</w:t>
        </w:r>
        <w:r>
          <w:tab/>
        </w:r>
        <w:r>
          <w:fldChar w:fldCharType="begin"/>
        </w:r>
        <w:r>
          <w:instrText xml:space="preserve"> PAGEREF _Toc19149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 w:history="1">
        <w:r>
          <w:rPr>
            <w:rFonts w:ascii="仿宋" w:eastAsia="仿宋" w:hAnsi="仿宋" w:cs="仿宋" w:hint="eastAsia"/>
            <w:lang w:eastAsia="zh-CN"/>
          </w:rPr>
          <w:t>(三)、进度安排注意事项</w:t>
        </w:r>
        <w:r>
          <w:tab/>
        </w:r>
        <w:r>
          <w:fldChar w:fldCharType="begin"/>
        </w:r>
        <w:r>
          <w:instrText xml:space="preserve"> PAGEREF _Toc2874 \h </w:instrText>
        </w:r>
        <w:r>
          <w:fldChar w:fldCharType="separate"/>
        </w:r>
        <w:r>
          <w:t>36</w:t>
        </w:r>
        <w:r>
          <w:fldChar w:fldCharType="end"/>
        </w:r>
      </w:hyperlink>
    </w:p>
    <w:p>
      <w:pPr>
        <w:pStyle w:val="TOC2"/>
        <w:tabs>
          <w:tab w:val="right" w:leader="dot" w:pos="8306"/>
        </w:tabs>
      </w:pPr>
      <w:hyperlink w:anchor="_Toc4210" w:history="1">
        <w:r>
          <w:rPr>
            <w:rFonts w:ascii="仿宋" w:eastAsia="仿宋" w:hAnsi="仿宋" w:cs="仿宋" w:hint="eastAsia"/>
            <w:lang w:eastAsia="zh-CN"/>
          </w:rPr>
          <w:t>(四)、人力资源配置</w:t>
        </w:r>
        <w:r>
          <w:tab/>
        </w:r>
        <w:r>
          <w:fldChar w:fldCharType="begin"/>
        </w:r>
        <w:r>
          <w:instrText xml:space="preserve"> PAGEREF _Toc4210 \h </w:instrText>
        </w:r>
        <w:r>
          <w:fldChar w:fldCharType="separate"/>
        </w:r>
        <w:r>
          <w:t>38</w:t>
        </w:r>
        <w:r>
          <w:fldChar w:fldCharType="end"/>
        </w:r>
      </w:hyperlink>
    </w:p>
    <w:p>
      <w:pPr>
        <w:pStyle w:val="TOC1"/>
        <w:tabs>
          <w:tab w:val="right" w:leader="dot" w:pos="8306"/>
        </w:tabs>
      </w:pPr>
      <w:hyperlink w:anchor="_Toc16255" w:history="1">
        <w:r>
          <w:rPr>
            <w:rFonts w:ascii="仿宋" w:eastAsia="仿宋" w:hAnsi="仿宋" w:cs="仿宋" w:hint="eastAsia"/>
            <w:lang w:eastAsia="zh-CN"/>
          </w:rPr>
          <w:t>十二、常规冷却塔项目技术管理</w:t>
        </w:r>
        <w:r>
          <w:tab/>
        </w:r>
        <w:r>
          <w:fldChar w:fldCharType="begin"/>
        </w:r>
        <w:r>
          <w:instrText xml:space="preserve"> PAGEREF _Toc16255 \h </w:instrText>
        </w:r>
        <w:r>
          <w:fldChar w:fldCharType="separate"/>
        </w:r>
        <w:r>
          <w:t>39</w:t>
        </w:r>
        <w:r>
          <w:fldChar w:fldCharType="end"/>
        </w:r>
      </w:hyperlink>
    </w:p>
    <w:p>
      <w:pPr>
        <w:pStyle w:val="TOC2"/>
        <w:tabs>
          <w:tab w:val="right" w:leader="dot" w:pos="8306"/>
        </w:tabs>
      </w:pPr>
      <w:hyperlink w:anchor="_Toc32685" w:history="1">
        <w:r>
          <w:rPr>
            <w:rFonts w:ascii="仿宋" w:eastAsia="仿宋" w:hAnsi="仿宋" w:cs="仿宋" w:hint="eastAsia"/>
            <w:lang w:eastAsia="zh-CN"/>
          </w:rPr>
          <w:t>(一)、技术方案选用方向</w:t>
        </w:r>
        <w:r>
          <w:tab/>
        </w:r>
        <w:r>
          <w:fldChar w:fldCharType="begin"/>
        </w:r>
        <w:r>
          <w:instrText xml:space="preserve"> PAGEREF _Toc32685 \h </w:instrText>
        </w:r>
        <w:r>
          <w:fldChar w:fldCharType="separate"/>
        </w:r>
        <w:r>
          <w:t>39</w:t>
        </w:r>
        <w:r>
          <w:fldChar w:fldCharType="end"/>
        </w:r>
      </w:hyperlink>
    </w:p>
    <w:p>
      <w:pPr>
        <w:pStyle w:val="TOC2"/>
        <w:tabs>
          <w:tab w:val="right" w:leader="dot" w:pos="8306"/>
        </w:tabs>
      </w:pPr>
      <w:hyperlink w:anchor="_Toc31444" w:history="1">
        <w:r>
          <w:rPr>
            <w:rFonts w:ascii="仿宋" w:eastAsia="仿宋" w:hAnsi="仿宋" w:cs="仿宋" w:hint="eastAsia"/>
            <w:lang w:eastAsia="zh-CN"/>
          </w:rPr>
          <w:t>(二)、工艺技术方案选用原则</w:t>
        </w:r>
        <w:r>
          <w:tab/>
        </w:r>
        <w:r>
          <w:fldChar w:fldCharType="begin"/>
        </w:r>
        <w:r>
          <w:instrText xml:space="preserve"> PAGEREF _Toc31444 \h </w:instrText>
        </w:r>
        <w:r>
          <w:fldChar w:fldCharType="separate"/>
        </w:r>
        <w:r>
          <w:t>40</w:t>
        </w:r>
        <w:r>
          <w:fldChar w:fldCharType="end"/>
        </w:r>
      </w:hyperlink>
    </w:p>
    <w:p>
      <w:pPr>
        <w:pStyle w:val="TOC2"/>
        <w:tabs>
          <w:tab w:val="right" w:leader="dot" w:pos="8306"/>
        </w:tabs>
      </w:pPr>
      <w:hyperlink w:anchor="_Toc11069" w:history="1">
        <w:r>
          <w:rPr>
            <w:rFonts w:ascii="仿宋" w:eastAsia="仿宋" w:hAnsi="仿宋" w:cs="仿宋" w:hint="eastAsia"/>
            <w:lang w:eastAsia="zh-CN"/>
          </w:rPr>
          <w:t>(三)、工艺技术方案要求</w:t>
        </w:r>
        <w:r>
          <w:tab/>
        </w:r>
        <w:r>
          <w:fldChar w:fldCharType="begin"/>
        </w:r>
        <w:r>
          <w:instrText xml:space="preserve"> PAGEREF _Toc11069 \h </w:instrText>
        </w:r>
        <w:r>
          <w:fldChar w:fldCharType="separate"/>
        </w:r>
        <w:r>
          <w:t>43</w:t>
        </w:r>
        <w:r>
          <w:fldChar w:fldCharType="end"/>
        </w:r>
      </w:hyperlink>
    </w:p>
    <w:p>
      <w:pPr>
        <w:pStyle w:val="TOC1"/>
        <w:tabs>
          <w:tab w:val="right" w:leader="dot" w:pos="8306"/>
        </w:tabs>
      </w:pPr>
      <w:hyperlink w:anchor="_Toc30101" w:history="1">
        <w:r>
          <w:rPr>
            <w:rFonts w:ascii="仿宋" w:eastAsia="仿宋" w:hAnsi="仿宋" w:cs="仿宋" w:hint="eastAsia"/>
            <w:lang w:eastAsia="zh-CN"/>
          </w:rPr>
          <w:t>十三、营销与推广策略</w:t>
        </w:r>
        <w:r>
          <w:tab/>
        </w:r>
        <w:r>
          <w:fldChar w:fldCharType="begin"/>
        </w:r>
        <w:r>
          <w:instrText xml:space="preserve"> PAGEREF _Toc30101 \h </w:instrText>
        </w:r>
        <w:r>
          <w:fldChar w:fldCharType="separate"/>
        </w:r>
        <w:r>
          <w:t>45</w:t>
        </w:r>
        <w:r>
          <w:fldChar w:fldCharType="end"/>
        </w:r>
      </w:hyperlink>
    </w:p>
    <w:p>
      <w:pPr>
        <w:pStyle w:val="TOC2"/>
        <w:tabs>
          <w:tab w:val="right" w:leader="dot" w:pos="8306"/>
        </w:tabs>
      </w:pPr>
      <w:hyperlink w:anchor="_Toc66" w:history="1">
        <w:r>
          <w:rPr>
            <w:rFonts w:ascii="仿宋" w:eastAsia="仿宋" w:hAnsi="仿宋" w:cs="仿宋" w:hint="eastAsia"/>
            <w:lang w:eastAsia="zh-CN"/>
          </w:rPr>
          <w:t>(一)、产品/服务定位与特点</w:t>
        </w:r>
        <w:r>
          <w:tab/>
        </w:r>
        <w:r>
          <w:fldChar w:fldCharType="begin"/>
        </w:r>
        <w:r>
          <w:instrText xml:space="preserve"> PAGEREF _Toc66 \h </w:instrText>
        </w:r>
        <w:r>
          <w:fldChar w:fldCharType="separate"/>
        </w:r>
        <w:r>
          <w:t>45</w:t>
        </w:r>
        <w:r>
          <w:fldChar w:fldCharType="end"/>
        </w:r>
      </w:hyperlink>
    </w:p>
    <w:p>
      <w:pPr>
        <w:pStyle w:val="TOC2"/>
        <w:tabs>
          <w:tab w:val="right" w:leader="dot" w:pos="8306"/>
        </w:tabs>
      </w:pPr>
      <w:hyperlink w:anchor="_Toc28113" w:history="1">
        <w:r>
          <w:rPr>
            <w:rFonts w:ascii="仿宋" w:eastAsia="仿宋" w:hAnsi="仿宋" w:cs="仿宋" w:hint="eastAsia"/>
            <w:lang w:eastAsia="zh-CN"/>
          </w:rPr>
          <w:t>(二)、市场定位与竞争分析</w:t>
        </w:r>
        <w:r>
          <w:tab/>
        </w:r>
        <w:r>
          <w:fldChar w:fldCharType="begin"/>
        </w:r>
        <w:r>
          <w:instrText xml:space="preserve"> PAGEREF _Toc28113 \h </w:instrText>
        </w:r>
        <w:r>
          <w:fldChar w:fldCharType="separate"/>
        </w:r>
        <w:r>
          <w:t>46</w:t>
        </w:r>
        <w:r>
          <w:fldChar w:fldCharType="end"/>
        </w:r>
      </w:hyperlink>
    </w:p>
    <w:p>
      <w:pPr>
        <w:pStyle w:val="TOC2"/>
        <w:tabs>
          <w:tab w:val="right" w:leader="dot" w:pos="8306"/>
        </w:tabs>
      </w:pPr>
      <w:hyperlink w:anchor="_Toc23632" w:history="1">
        <w:r>
          <w:rPr>
            <w:rFonts w:ascii="仿宋" w:eastAsia="仿宋" w:hAnsi="仿宋" w:cs="仿宋" w:hint="eastAsia"/>
            <w:lang w:eastAsia="zh-CN"/>
          </w:rPr>
          <w:t>(三)、营销渠道与策略</w:t>
        </w:r>
        <w:r>
          <w:tab/>
        </w:r>
        <w:r>
          <w:fldChar w:fldCharType="begin"/>
        </w:r>
        <w:r>
          <w:instrText xml:space="preserve"> PAGEREF _Toc23632 \h </w:instrText>
        </w:r>
        <w:r>
          <w:fldChar w:fldCharType="separate"/>
        </w:r>
        <w:r>
          <w:t>48</w:t>
        </w:r>
        <w:r>
          <w:fldChar w:fldCharType="end"/>
        </w:r>
      </w:hyperlink>
    </w:p>
    <w:p>
      <w:pPr>
        <w:pStyle w:val="TOC2"/>
        <w:tabs>
          <w:tab w:val="right" w:leader="dot" w:pos="8306"/>
        </w:tabs>
      </w:pPr>
      <w:hyperlink w:anchor="_Toc2947" w:history="1">
        <w:r>
          <w:rPr>
            <w:rFonts w:ascii="仿宋" w:eastAsia="仿宋" w:hAnsi="仿宋" w:cs="仿宋" w:hint="eastAsia"/>
            <w:lang w:eastAsia="zh-CN"/>
          </w:rPr>
          <w:t>(四)、推广与宣传活动</w:t>
        </w:r>
        <w:r>
          <w:tab/>
        </w:r>
        <w:r>
          <w:fldChar w:fldCharType="begin"/>
        </w:r>
        <w:r>
          <w:instrText xml:space="preserve"> PAGEREF _Toc2947 \h </w:instrText>
        </w:r>
        <w:r>
          <w:fldChar w:fldCharType="separate"/>
        </w:r>
        <w:r>
          <w:t>49</w:t>
        </w:r>
        <w:r>
          <w:fldChar w:fldCharType="end"/>
        </w:r>
      </w:hyperlink>
    </w:p>
    <w:p>
      <w:pPr>
        <w:pStyle w:val="TOC1"/>
        <w:tabs>
          <w:tab w:val="right" w:leader="dot" w:pos="8306"/>
        </w:tabs>
      </w:pPr>
      <w:hyperlink w:anchor="_Toc27975" w:history="1">
        <w:r>
          <w:rPr>
            <w:rFonts w:ascii="仿宋" w:eastAsia="仿宋" w:hAnsi="仿宋" w:cs="仿宋" w:hint="eastAsia"/>
            <w:lang w:eastAsia="zh-CN"/>
          </w:rPr>
          <w:t>十四、利益相关者分析与沟通计划</w:t>
        </w:r>
        <w:r>
          <w:tab/>
        </w:r>
        <w:r>
          <w:fldChar w:fldCharType="begin"/>
        </w:r>
        <w:r>
          <w:instrText xml:space="preserve"> PAGEREF _Toc27975 \h </w:instrText>
        </w:r>
        <w:r>
          <w:fldChar w:fldCharType="separate"/>
        </w:r>
        <w:r>
          <w:t>54</w:t>
        </w:r>
        <w:r>
          <w:fldChar w:fldCharType="end"/>
        </w:r>
      </w:hyperlink>
    </w:p>
    <w:p>
      <w:pPr>
        <w:pStyle w:val="TOC2"/>
        <w:tabs>
          <w:tab w:val="right" w:leader="dot" w:pos="8306"/>
        </w:tabs>
      </w:pPr>
      <w:hyperlink w:anchor="_Toc7061" w:history="1">
        <w:r>
          <w:rPr>
            <w:rFonts w:ascii="仿宋" w:eastAsia="仿宋" w:hAnsi="仿宋" w:cs="仿宋" w:hint="eastAsia"/>
            <w:lang w:eastAsia="zh-CN"/>
          </w:rPr>
          <w:t>(一)、利益相关者分析</w:t>
        </w:r>
        <w:r>
          <w:tab/>
        </w:r>
        <w:r>
          <w:fldChar w:fldCharType="begin"/>
        </w:r>
        <w:r>
          <w:instrText xml:space="preserve"> PAGEREF _Toc7061 \h </w:instrText>
        </w:r>
        <w:r>
          <w:fldChar w:fldCharType="separate"/>
        </w:r>
        <w:r>
          <w:t>54</w:t>
        </w:r>
        <w:r>
          <w:fldChar w:fldCharType="end"/>
        </w:r>
      </w:hyperlink>
    </w:p>
    <w:p>
      <w:pPr>
        <w:pStyle w:val="TOC2"/>
        <w:tabs>
          <w:tab w:val="right" w:leader="dot" w:pos="8306"/>
        </w:tabs>
      </w:pPr>
      <w:hyperlink w:anchor="_Toc28875" w:history="1">
        <w:r>
          <w:rPr>
            <w:rFonts w:ascii="仿宋" w:eastAsia="仿宋" w:hAnsi="仿宋" w:cs="仿宋" w:hint="eastAsia"/>
            <w:lang w:eastAsia="zh-CN"/>
          </w:rPr>
          <w:t>(二)、沟通计划</w:t>
        </w:r>
        <w:r>
          <w:tab/>
        </w:r>
        <w:r>
          <w:fldChar w:fldCharType="begin"/>
        </w:r>
        <w:r>
          <w:instrText xml:space="preserve"> PAGEREF _Toc28875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09"/>
      <w:r>
        <w:rPr>
          <w:rFonts w:ascii="仿宋" w:eastAsia="仿宋" w:hAnsi="仿宋" w:cs="仿宋" w:hint="eastAsia"/>
          <w:sz w:val="28"/>
          <w:lang w:eastAsia="zh-CN"/>
        </w:rPr>
        <w:t>一、常规冷却塔项目建设背景及必要性分析</w:t>
      </w:r>
      <w:bookmarkEnd w:id="2"/>
    </w:p>
    <w:p>
      <w:pPr>
        <w:pStyle w:val="Heading2"/>
        <w:rPr>
          <w:rFonts w:ascii="仿宋" w:eastAsia="仿宋" w:hAnsi="仿宋" w:cs="仿宋" w:hint="eastAsia"/>
          <w:lang w:eastAsia="zh-CN"/>
        </w:rPr>
      </w:pPr>
      <w:bookmarkStart w:id="3" w:name="_Toc8690"/>
      <w:r>
        <w:rPr>
          <w:rFonts w:ascii="仿宋" w:eastAsia="仿宋" w:hAnsi="仿宋" w:cs="仿宋" w:hint="eastAsia"/>
          <w:lang w:eastAsia="zh-CN"/>
        </w:rPr>
        <w:t>(一)、常规冷却塔项目背景分析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常规冷却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常规冷却塔项目在这个潮流中的定位。同时，我们将关注行业内涌现的新兴机遇，以便常规冷却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常规冷却塔项目提供了强大的发展动力。我们将聚焦于行业内最新的技术发展趋势，包括但不限于人工智能、大数据分析、物联网等领域。通过深度的技术研究，我们将确保常规冷却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常规冷却塔项目发展的源泉。我们将投入更多的精力对市场需求进行深入剖析，超越表面的需求，深入挖掘潜在的市场痛点和机遇。通过对市场需求的细致了解，常规冷却塔项目将更有针对性地设计解决方案，满足市场的多样化需求，从而更好地促进常规冷却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常规冷却塔项目战略至关重要。我们将对竞争态势进行更为深入的分析，包括但不限于市场份额、产品特点、客户满意度等多个维度。通过深度的竞争分析，常规冷却塔项目将能够更准确地把握市场脉搏，制定具有竞争力的常规冷却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常规冷却塔项目的发展具有直接的影响。我们将进行更为全面的法规和政策分析，了解行业发展中的潜在法律风险和合规挑战。通过充分了解和遵守相关法规，常规冷却塔项目将确保在法律框架内合法合规运营，为常规冷却塔项目的稳健发展提供有力支持。</w:t>
      </w:r>
    </w:p>
    <w:p>
      <w:pPr>
        <w:pStyle w:val="Heading2"/>
        <w:ind w:firstLine="560" w:firstLineChars="200"/>
        <w:rPr>
          <w:rFonts w:ascii="仿宋" w:eastAsia="仿宋" w:hAnsi="仿宋" w:cs="仿宋" w:hint="eastAsia"/>
          <w:sz w:val="28"/>
          <w:lang w:eastAsia="zh-CN"/>
        </w:rPr>
      </w:pPr>
      <w:bookmarkStart w:id="4" w:name="_Toc32437"/>
      <w:r>
        <w:rPr>
          <w:rFonts w:ascii="仿宋" w:eastAsia="仿宋" w:hAnsi="仿宋" w:cs="仿宋" w:hint="eastAsia"/>
          <w:sz w:val="28"/>
          <w:lang w:eastAsia="zh-CN"/>
        </w:rPr>
        <w:t>(二)、常规冷却塔项目建设必要性分析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建设的迫切性源于对行业发展趋势的深刻洞察。我们正处于一个行业变革的时代，科技创新、数字化转型成为企业发展的关键动力。常规冷却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建设不仅仅是为了跟上潮流，更是为了通过技术创新推动企业的持续发展。通过引入先进的技术和解决方案，常规冷却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常规冷却塔项目的建设成为必然选择，通过提高产品质量、拓展服务领域，从而在竞争中获得更多的机会。常规冷却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常规冷却塔项目建设的必要性体现在对客户需求更精准的满足。通过常规冷却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建设的背后是对企业持续创新的追求。只有通过不断创新，企业才能在竞争中立于不败之地。常规冷却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418"/>
      <w:r>
        <w:rPr>
          <w:rFonts w:ascii="仿宋" w:eastAsia="仿宋" w:hAnsi="仿宋" w:cs="仿宋" w:hint="eastAsia"/>
          <w:sz w:val="28"/>
          <w:lang w:eastAsia="zh-CN"/>
        </w:rPr>
        <w:t>二、常规冷却塔项目土建工程</w:t>
      </w:r>
      <w:bookmarkEnd w:id="5"/>
    </w:p>
    <w:p>
      <w:pPr>
        <w:pStyle w:val="Heading2"/>
        <w:rPr>
          <w:rFonts w:ascii="仿宋" w:eastAsia="仿宋" w:hAnsi="仿宋" w:cs="仿宋" w:hint="eastAsia"/>
          <w:lang w:eastAsia="zh-CN"/>
        </w:rPr>
      </w:pPr>
      <w:bookmarkStart w:id="6" w:name="_Toc74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在常规冷却塔项目的建筑工程设计中，我们将秉承一系列重要的设计原则，以确保常规冷却塔项目建筑在功能、美观、可持续性等方面达到最佳效果。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首要原则是确保建筑的功能性得到最大化的发挥。我们将充分理解常规冷却塔项目的实际需求，合理布局各个功能区域，保证建筑在满足业务需求的同时，提供高效的工作环境。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在建筑设计中，我们将综合考虑建设和运营成本。通过精细的经济效益分析，确保设计方案在高效利用资源的同时，对常规冷却塔项目的长期盈利能力有积极的贡献。</w:t>
      </w:r>
    </w:p>
    <w:p>
      <w:pPr>
        <w:pStyle w:val="Heading2"/>
        <w:ind w:firstLine="560" w:firstLineChars="200"/>
        <w:rPr>
          <w:rFonts w:ascii="仿宋" w:eastAsia="仿宋" w:hAnsi="仿宋" w:cs="仿宋" w:hint="eastAsia"/>
          <w:sz w:val="28"/>
          <w:lang w:eastAsia="zh-CN"/>
        </w:rPr>
      </w:pPr>
      <w:bookmarkStart w:id="7" w:name="_Toc156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常规冷却塔项目的土建工程设计中，我们将精准设定设计年限，结合常规冷却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常规冷却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83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常规冷却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常规冷却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常规冷却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3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本期工程常规冷却塔项目预计总建筑面积XXX平方米，其中：计容建筑面积XXX平方米，计划建筑工程投资XX万元，占常规冷却塔项目总投资的XX%。</w:t>
      </w:r>
    </w:p>
    <w:p>
      <w:pPr>
        <w:pStyle w:val="Heading1"/>
        <w:ind w:firstLine="560" w:firstLineChars="200"/>
        <w:rPr>
          <w:rFonts w:ascii="仿宋" w:eastAsia="仿宋" w:hAnsi="仿宋" w:cs="仿宋" w:hint="eastAsia"/>
          <w:sz w:val="28"/>
          <w:lang w:eastAsia="zh-CN"/>
        </w:rPr>
      </w:pPr>
      <w:bookmarkStart w:id="10" w:name="_Toc4611"/>
      <w:r>
        <w:rPr>
          <w:rFonts w:ascii="仿宋" w:eastAsia="仿宋" w:hAnsi="仿宋" w:cs="仿宋" w:hint="eastAsia"/>
          <w:sz w:val="28"/>
          <w:lang w:eastAsia="zh-CN"/>
        </w:rPr>
        <w:t>三、常规冷却塔项目可持续发展</w:t>
      </w:r>
      <w:bookmarkEnd w:id="10"/>
    </w:p>
    <w:p>
      <w:pPr>
        <w:pStyle w:val="Heading2"/>
        <w:rPr>
          <w:rFonts w:ascii="仿宋" w:eastAsia="仿宋" w:hAnsi="仿宋" w:cs="仿宋" w:hint="eastAsia"/>
          <w:lang w:eastAsia="zh-CN"/>
        </w:rPr>
      </w:pPr>
      <w:bookmarkStart w:id="11" w:name="_Toc1938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常规冷却塔项目中，常规冷却塔项目团队着眼于未来，明确了可持续发展的战略方向。制定的具体可持续发展目标包括降低资源使用、采用环保技术、最大化社会效益等。这一步骤不仅有助于常规冷却塔项目在环保和社会责任方面达到最高标准，也为未来提供了明确的指引，确保常规冷却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可持续实践的融入常规冷却塔项目管理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常规冷却塔项目管理周期。从常规冷却塔项目规划开始，常规冷却塔项目团队就考虑了环境和社会的因素。在执行阶段，常规冷却塔项目团队积极推动绿色技术的应用，优化资源利用。此外，关注员工的社会责任，通过培训和沟通活动提高员工对可持续发展的认知，使他们能够在日常工作中践行可持续实践。这些举措不仅为常规冷却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29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扎根于常规冷却塔项目的可持续发展理念，我们深信环保与社会责任是常规冷却塔项目成功的关键支柱。在常规冷却塔项目的每一步，我们都致力于通过创新和实践，履行对环境和社会的坚定责任。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团队通过引入先进的环保技术、建立高效的废物处理系统以及推动能源节约措施，积极履行环保责任。定期的环保监测和评估确保常规冷却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不仅致力于自身可持续发展，还注重对社会的回馈。通过支持社区常规冷却塔项目、参与慈善事业、提供培训机会等方式，常规冷却塔项目积极履行社会责任。与当地社区建立积极互动，关注员工的工作与生活平衡，以及员工的身心健康，是常规冷却塔项目在社会责任层面的关键举措。这样的实践不仅增强了常规冷却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29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264"/>
      <w:r>
        <w:rPr>
          <w:rFonts w:ascii="仿宋" w:eastAsia="仿宋" w:hAnsi="仿宋" w:cs="仿宋" w:hint="eastAsia"/>
          <w:lang w:eastAsia="zh-CN"/>
        </w:rPr>
        <w:t>(一)、常规冷却塔行业分析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行业一直以来都是市场的关注焦点。行业内的发展趋势、竞争态势以及潜在机会都对常规冷却塔项目的推进产生深远的影响。通过深入研究行业的整体概貌，我们将更好地理解行业的核心特征，为常规冷却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常规冷却塔行业，技术一直是推动创新和发展的关键因素。我们将对当前技术趋势进行详尽分析，包括但不限于人工智能、大数据应用、先进制造技术等。这有助于常规冷却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常规冷却塔项目成功的基础。我们将对主要竞争对手进行深入研究，包括其市场份额、产品特点、市场定位等。通过全面了解竞争对手的优势和劣势，常规冷却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8326"/>
      <w:r>
        <w:rPr>
          <w:rFonts w:ascii="仿宋" w:eastAsia="仿宋" w:hAnsi="仿宋" w:cs="仿宋" w:hint="eastAsia"/>
          <w:sz w:val="28"/>
          <w:lang w:eastAsia="zh-CN"/>
        </w:rPr>
        <w:t>(二)、常规冷却塔市场分析预测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常规冷却塔市场未来的增长趋势。这包括市场的整体规模、各细分领域的发展趋势等。常规冷却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常规冷却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常规冷却塔项目实施过程中需要充分考虑的因素。我们将对市场风险进行全面评估，包括但不限于政策法规风险、市场竞争风险、技术变革风险等。通过对潜在风险的深入分析，常规冷却塔项目可以制定相应的风险缓解策略，降低不确定性对常规冷却塔项目的影响。</w:t>
      </w:r>
    </w:p>
    <w:p>
      <w:pPr>
        <w:pStyle w:val="Heading1"/>
        <w:ind w:firstLine="560" w:firstLineChars="200"/>
        <w:rPr>
          <w:rFonts w:ascii="仿宋" w:eastAsia="仿宋" w:hAnsi="仿宋" w:cs="仿宋" w:hint="eastAsia"/>
          <w:sz w:val="28"/>
          <w:lang w:eastAsia="zh-CN"/>
        </w:rPr>
      </w:pPr>
      <w:bookmarkStart w:id="16" w:name="_Toc13426"/>
      <w:r>
        <w:rPr>
          <w:rFonts w:ascii="仿宋" w:eastAsia="仿宋" w:hAnsi="仿宋" w:cs="仿宋" w:hint="eastAsia"/>
          <w:sz w:val="28"/>
          <w:lang w:eastAsia="zh-CN"/>
        </w:rPr>
        <w:t>五、常规冷却塔项目建设单位说明</w:t>
      </w:r>
      <w:bookmarkEnd w:id="16"/>
    </w:p>
    <w:p>
      <w:pPr>
        <w:pStyle w:val="Heading2"/>
        <w:rPr>
          <w:rFonts w:ascii="仿宋" w:eastAsia="仿宋" w:hAnsi="仿宋" w:cs="仿宋" w:hint="eastAsia"/>
          <w:lang w:eastAsia="zh-CN"/>
        </w:rPr>
      </w:pPr>
      <w:bookmarkStart w:id="17" w:name="_Toc1525"/>
      <w:r>
        <w:rPr>
          <w:rFonts w:ascii="仿宋" w:eastAsia="仿宋" w:hAnsi="仿宋" w:cs="仿宋" w:hint="eastAsia"/>
          <w:lang w:eastAsia="zh-CN"/>
        </w:rPr>
        <w:t>(一)、常规冷却塔项目承办单位基本情况</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13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常规冷却塔项目承办单位的XXXX，我们着眼于实现可持续的经济效益。通过技术创新和解决方案的提供，公司预计在常规冷却塔项目执行期间将获得可观的收入增长。这一收入来源主要包括常规冷却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同时，我们注重成本控制和效率提升，以确保常规冷却塔项目的可持续盈利。透过精细的管理和资源优化，公司期望实现常规冷却塔项目利润最大化。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常规冷却塔项目实施进行全面的投资评估，包括常规冷却塔项目启动阶段的资金投入和后续运营成本。通过对常规冷却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常规冷却塔项目实施过程中具备足够的资金流动性，公司将进行详尽的现金流分析。这包括资金需求的合理预测、常规冷却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0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547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技术管理特点体现在其创新导向。通过引入最先进的技术趋势和解决方案，常规冷却塔项目致力于提升科技含量、提高质量和效率水平。这意味着我们将采用最新的工具和方法，确保常规冷却塔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常规冷却塔项目技术管理的显著特征。通过整合不同领域的技术资源，我们实现了跨学科的协同工作。这有助于优化技术架构，提高整体效能。此外，整合性策略还促进了不同技术团队之间的紧密沟通和高效合作，确保常规冷却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常规冷却塔项目所采用的技术。通过不断优化技术方案，常规冷却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常规冷却塔项目团队将在常规冷却塔项目初期识别可能的技术风险，并采取相应的预防和应对措施。通过建立健全的风险评估机制，常规冷却塔项目能够在实施过程中及时发现并解决潜在的技术问题，保障常规冷却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常规冷却塔项目中，技术将成为常规冷却塔项目成功的有力支持。这一深度剖析揭示了技术管理在常规冷却塔项目实施中的关键作用，为常规冷却塔项目的技术基础奠定了坚实的基础。</w:t>
      </w:r>
    </w:p>
    <w:p>
      <w:pPr>
        <w:pStyle w:val="Heading2"/>
        <w:ind w:firstLine="560" w:firstLineChars="200"/>
        <w:rPr>
          <w:rFonts w:ascii="仿宋" w:eastAsia="仿宋" w:hAnsi="仿宋" w:cs="仿宋" w:hint="eastAsia"/>
          <w:sz w:val="28"/>
          <w:lang w:eastAsia="zh-CN"/>
        </w:rPr>
      </w:pPr>
      <w:bookmarkStart w:id="21" w:name="_Toc19395"/>
      <w:r>
        <w:rPr>
          <w:rFonts w:ascii="仿宋" w:eastAsia="仿宋" w:hAnsi="仿宋" w:cs="仿宋" w:hint="eastAsia"/>
          <w:sz w:val="28"/>
          <w:lang w:eastAsia="zh-CN"/>
        </w:rPr>
        <w:t>(二)、常规冷却塔项目工艺技术设计方案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常规冷却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常规冷却塔项目将严格按照相关行业规范要求进行组织。通过有效控制产品质量，常规冷却塔项目将致力于为顾客提供优质的常规冷却塔项目产品和良好的服务。这体现了常规冷却塔项目对于生产活动合规性和质量标准的高度重视，为常规冷却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常规冷却塔项目注重生态效益和清洁生产原则。常规冷却塔项目建设将紧密结合地方特色经济发展，与社会经济发展规划和区域环境保护规划方案相协调一致。通过与当地区域自然生态系统的结合，常规冷却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常规冷却塔项目产品具有多样化的客户需求和个性化的特点。因此，常规冷却塔项目产品规格品种多样，且单批生产数量较小。为满足这一特点，常规冷却塔项目承办单位将建设先进的柔性制造生产线。通过广泛应用柔性制造技术，常规冷却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常规冷却塔项目采用的技术具有较高的技术含量和自动化水平，处于国内先进水平。这一技术选用不仅体现了对生产效率、质量和环境友好性的高标准要求，同时为常规冷却塔项目的可持续发展奠定了坚实的基础。</w:t>
      </w:r>
    </w:p>
    <w:p>
      <w:pPr>
        <w:pStyle w:val="Heading2"/>
        <w:ind w:firstLine="560" w:firstLineChars="200"/>
        <w:rPr>
          <w:rFonts w:ascii="仿宋" w:eastAsia="仿宋" w:hAnsi="仿宋" w:cs="仿宋" w:hint="eastAsia"/>
          <w:sz w:val="28"/>
          <w:lang w:eastAsia="zh-CN"/>
        </w:rPr>
      </w:pPr>
      <w:bookmarkStart w:id="22" w:name="_Toc4700"/>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https://d.book118.com/835011122301011122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776B1"/>
    <w:rsid w:val="2A577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1122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2024-03-02T21:03:00Z</dcterms:created>
  <dcterms:modified xsi:type="dcterms:W3CDTF">2024-03-02T21:03:38Z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524C65931AA148E685D3D02E93C8E2F2_11</vt:lpwstr>
  </property>
  <property fmtid="{D5CDD505-2E9C-101B-9397-08002B2CF9AE}" pid="3" name="KSOProductBuildVer">
    <vt:lpwstr>2052-12.1.0.16388</vt:lpwstr>
  </property>
</Properties>
</file>