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4"/>
        <w:rPr>
          <w:rFonts w:ascii="Times New Roman"/>
          <w:sz w:val="29"/>
        </w:rPr>
      </w:pPr>
    </w:p>
    <w:tbl>
      <w:tblPr>
        <w:tblStyle w:val="TableNormal"/>
        <w:tblW w:w="0" w:type="auto"/>
        <w:jc w:val="left"/>
        <w:tblInd w:w="1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1"/>
        <w:gridCol w:w="1082"/>
        <w:gridCol w:w="1082"/>
        <w:gridCol w:w="1082"/>
        <w:gridCol w:w="1082"/>
        <w:gridCol w:w="951"/>
      </w:tblGrid>
      <w:tr>
        <w:tblPrEx>
          <w:tblW w:w="0" w:type="auto"/>
          <w:jc w:val="left"/>
          <w:tblInd w:w="1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295"/>
          <w:jc w:val="left"/>
        </w:trPr>
        <w:tc>
          <w:tcPr>
            <w:tcW w:w="951" w:type="dxa"/>
          </w:tcPr>
          <w:p>
            <w:pPr>
              <w:pStyle w:val="TableParagraph"/>
              <w:spacing w:line="985" w:lineRule="exact"/>
              <w:ind w:left="50"/>
              <w:rPr>
                <w:rFonts w:ascii="Microsoft JhengHei" w:eastAsia="Microsoft JhengHei"/>
                <w:b/>
                <w:sz w:val="72"/>
              </w:rPr>
            </w:pPr>
            <w:r>
              <w:rPr>
                <w:rFonts w:ascii="Microsoft JhengHei" w:eastAsia="Microsoft JhengHei"/>
                <w:b/>
                <w:sz w:val="72"/>
              </w:rPr>
              <w:t>监</w:t>
            </w:r>
          </w:p>
        </w:tc>
        <w:tc>
          <w:tcPr>
            <w:tcW w:w="1082" w:type="dxa"/>
          </w:tcPr>
          <w:p>
            <w:pPr>
              <w:pStyle w:val="TableParagraph"/>
              <w:spacing w:line="985" w:lineRule="exact"/>
              <w:ind w:right="178"/>
              <w:jc w:val="right"/>
              <w:rPr>
                <w:rFonts w:ascii="Microsoft JhengHei" w:eastAsia="Microsoft JhengHei"/>
                <w:b/>
                <w:sz w:val="72"/>
              </w:rPr>
            </w:pPr>
            <w:r>
              <w:rPr>
                <w:rFonts w:ascii="Microsoft JhengHei" w:eastAsia="Microsoft JhengHei"/>
                <w:b/>
                <w:sz w:val="72"/>
              </w:rPr>
              <w:t>理</w:t>
            </w:r>
          </w:p>
        </w:tc>
        <w:tc>
          <w:tcPr>
            <w:tcW w:w="1082" w:type="dxa"/>
          </w:tcPr>
          <w:p>
            <w:pPr>
              <w:pStyle w:val="TableParagraph"/>
              <w:spacing w:line="985" w:lineRule="exact"/>
              <w:ind w:left="3"/>
              <w:jc w:val="center"/>
              <w:rPr>
                <w:rFonts w:ascii="Microsoft JhengHei" w:eastAsia="Microsoft JhengHei"/>
                <w:b/>
                <w:sz w:val="72"/>
              </w:rPr>
            </w:pPr>
            <w:r>
              <w:rPr>
                <w:rFonts w:ascii="Microsoft JhengHei" w:eastAsia="Microsoft JhengHei"/>
                <w:b/>
                <w:sz w:val="72"/>
              </w:rPr>
              <w:t>实</w:t>
            </w:r>
          </w:p>
        </w:tc>
        <w:tc>
          <w:tcPr>
            <w:tcW w:w="1082" w:type="dxa"/>
          </w:tcPr>
          <w:p>
            <w:pPr>
              <w:pStyle w:val="TableParagraph"/>
              <w:spacing w:line="985" w:lineRule="exact"/>
              <w:ind w:right="176"/>
              <w:jc w:val="right"/>
              <w:rPr>
                <w:rFonts w:ascii="Microsoft JhengHei" w:eastAsia="Microsoft JhengHei"/>
                <w:b/>
                <w:sz w:val="72"/>
              </w:rPr>
            </w:pPr>
            <w:r>
              <w:rPr>
                <w:rFonts w:ascii="Microsoft JhengHei" w:eastAsia="Microsoft JhengHei"/>
                <w:b/>
                <w:sz w:val="72"/>
              </w:rPr>
              <w:t>施</w:t>
            </w:r>
          </w:p>
        </w:tc>
        <w:tc>
          <w:tcPr>
            <w:tcW w:w="1082" w:type="dxa"/>
          </w:tcPr>
          <w:p>
            <w:pPr>
              <w:pStyle w:val="TableParagraph"/>
              <w:spacing w:line="985" w:lineRule="exact"/>
              <w:ind w:left="7"/>
              <w:jc w:val="center"/>
              <w:rPr>
                <w:rFonts w:ascii="Microsoft JhengHei" w:eastAsia="Microsoft JhengHei"/>
                <w:b/>
                <w:sz w:val="72"/>
              </w:rPr>
            </w:pPr>
            <w:r>
              <w:rPr>
                <w:rFonts w:ascii="Microsoft JhengHei" w:eastAsia="Microsoft JhengHei"/>
                <w:b/>
                <w:sz w:val="72"/>
              </w:rPr>
              <w:t>细</w:t>
            </w:r>
          </w:p>
        </w:tc>
        <w:tc>
          <w:tcPr>
            <w:tcW w:w="951" w:type="dxa"/>
          </w:tcPr>
          <w:p>
            <w:pPr>
              <w:pStyle w:val="TableParagraph"/>
              <w:spacing w:line="985" w:lineRule="exact"/>
              <w:ind w:left="185"/>
              <w:rPr>
                <w:rFonts w:ascii="Microsoft JhengHei" w:eastAsia="Microsoft JhengHei"/>
                <w:b/>
                <w:sz w:val="72"/>
              </w:rPr>
            </w:pPr>
            <w:r>
              <w:rPr>
                <w:rFonts w:ascii="Microsoft JhengHei" w:eastAsia="Microsoft JhengHei"/>
                <w:b/>
                <w:sz w:val="72"/>
              </w:rPr>
              <w:t>则</w:t>
            </w:r>
          </w:p>
        </w:tc>
      </w:tr>
      <w:tr>
        <w:tblPrEx>
          <w:tblW w:w="0" w:type="auto"/>
          <w:jc w:val="left"/>
          <w:tblInd w:w="1521" w:type="dxa"/>
          <w:tblLayout w:type="fixed"/>
          <w:tblCellMar>
            <w:top w:w="0" w:type="dxa"/>
            <w:left w:w="0" w:type="dxa"/>
            <w:bottom w:w="0" w:type="dxa"/>
            <w:right w:w="0" w:type="dxa"/>
          </w:tblCellMar>
          <w:tblLook w:val="01E0"/>
        </w:tblPrEx>
        <w:trPr>
          <w:trHeight w:val="1295"/>
          <w:jc w:val="left"/>
        </w:trPr>
        <w:tc>
          <w:tcPr>
            <w:tcW w:w="951" w:type="dxa"/>
          </w:tcPr>
          <w:p>
            <w:pPr>
              <w:pStyle w:val="TableParagraph"/>
              <w:rPr>
                <w:rFonts w:ascii="Times New Roman"/>
                <w:sz w:val="44"/>
              </w:rPr>
            </w:pPr>
          </w:p>
        </w:tc>
        <w:tc>
          <w:tcPr>
            <w:tcW w:w="1082" w:type="dxa"/>
          </w:tcPr>
          <w:p>
            <w:pPr>
              <w:pStyle w:val="TableParagraph"/>
              <w:spacing w:before="237" w:line="1039" w:lineRule="exact"/>
              <w:ind w:right="178"/>
              <w:jc w:val="right"/>
              <w:rPr>
                <w:rFonts w:ascii="Microsoft JhengHei" w:eastAsia="Microsoft JhengHei"/>
                <w:b/>
                <w:sz w:val="72"/>
              </w:rPr>
            </w:pPr>
            <w:r>
              <w:rPr>
                <w:rFonts w:ascii="Microsoft JhengHei" w:eastAsia="Microsoft JhengHei"/>
                <w:b/>
                <w:sz w:val="72"/>
              </w:rPr>
              <w:t>编</w:t>
            </w:r>
          </w:p>
        </w:tc>
        <w:tc>
          <w:tcPr>
            <w:tcW w:w="1082" w:type="dxa"/>
          </w:tcPr>
          <w:p>
            <w:pPr>
              <w:pStyle w:val="TableParagraph"/>
              <w:spacing w:before="237" w:line="1039" w:lineRule="exact"/>
              <w:ind w:left="3"/>
              <w:jc w:val="center"/>
              <w:rPr>
                <w:rFonts w:ascii="Microsoft JhengHei" w:eastAsia="Microsoft JhengHei"/>
                <w:b/>
                <w:sz w:val="72"/>
              </w:rPr>
            </w:pPr>
            <w:r>
              <w:rPr>
                <w:rFonts w:ascii="Microsoft JhengHei" w:eastAsia="Microsoft JhengHei"/>
                <w:b/>
                <w:sz w:val="72"/>
              </w:rPr>
              <w:t>制</w:t>
            </w:r>
          </w:p>
        </w:tc>
        <w:tc>
          <w:tcPr>
            <w:tcW w:w="1082" w:type="dxa"/>
          </w:tcPr>
          <w:p>
            <w:pPr>
              <w:pStyle w:val="TableParagraph"/>
              <w:spacing w:before="237" w:line="1039" w:lineRule="exact"/>
              <w:ind w:right="176"/>
              <w:jc w:val="right"/>
              <w:rPr>
                <w:rFonts w:ascii="Microsoft JhengHei" w:eastAsia="Microsoft JhengHei"/>
                <w:b/>
                <w:sz w:val="72"/>
              </w:rPr>
            </w:pPr>
            <w:r>
              <w:rPr>
                <w:rFonts w:ascii="Microsoft JhengHei" w:eastAsia="Microsoft JhengHei"/>
                <w:b/>
                <w:sz w:val="72"/>
              </w:rPr>
              <w:t>指</w:t>
            </w:r>
          </w:p>
        </w:tc>
        <w:tc>
          <w:tcPr>
            <w:tcW w:w="1082" w:type="dxa"/>
          </w:tcPr>
          <w:p>
            <w:pPr>
              <w:pStyle w:val="TableParagraph"/>
              <w:spacing w:before="237" w:line="1039" w:lineRule="exact"/>
              <w:ind w:left="7"/>
              <w:jc w:val="center"/>
              <w:rPr>
                <w:rFonts w:ascii="Microsoft JhengHei" w:eastAsia="Microsoft JhengHei"/>
                <w:b/>
                <w:sz w:val="72"/>
              </w:rPr>
            </w:pPr>
            <w:r>
              <w:rPr>
                <w:rFonts w:ascii="Microsoft JhengHei" w:eastAsia="Microsoft JhengHei"/>
                <w:b/>
                <w:sz w:val="72"/>
              </w:rPr>
              <w:t>南</w:t>
            </w:r>
          </w:p>
        </w:tc>
        <w:tc>
          <w:tcPr>
            <w:tcW w:w="951" w:type="dxa"/>
          </w:tcPr>
          <w:p>
            <w:pPr>
              <w:pStyle w:val="TableParagraph"/>
              <w:rPr>
                <w:rFonts w:ascii="Times New Roman"/>
                <w:sz w:val="44"/>
              </w:rPr>
            </w:pP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6"/>
        </w:rPr>
      </w:pPr>
    </w:p>
    <w:p>
      <w:pPr>
        <w:spacing w:before="0" w:line="574" w:lineRule="exact"/>
        <w:ind w:left="530" w:right="492" w:firstLine="0"/>
        <w:jc w:val="center"/>
        <w:rPr>
          <w:rFonts w:ascii="Microsoft JhengHei" w:eastAsia="Microsoft JhengHei"/>
          <w:b/>
          <w:sz w:val="36"/>
        </w:rPr>
      </w:pPr>
      <w:r>
        <w:rPr>
          <w:rFonts w:ascii="Microsoft JhengHei" w:eastAsia="Microsoft JhengHei"/>
          <w:b/>
          <w:spacing w:val="-1"/>
          <w:sz w:val="36"/>
        </w:rPr>
        <w:t>上海外建建设咨询监理有限公司培训中心</w:t>
      </w:r>
    </w:p>
    <w:p>
      <w:pPr>
        <w:spacing w:before="0" w:line="643" w:lineRule="exact"/>
        <w:ind w:left="530" w:right="492" w:firstLine="0"/>
        <w:jc w:val="center"/>
        <w:rPr>
          <w:rFonts w:ascii="Microsoft JhengHei" w:eastAsia="Microsoft JhengHei" w:hAnsi="Microsoft JhengHei"/>
          <w:b/>
          <w:sz w:val="36"/>
        </w:rPr>
      </w:pPr>
      <w:r>
        <w:rPr>
          <w:rFonts w:ascii="Microsoft JhengHei" w:eastAsia="Microsoft JhengHei" w:hAnsi="Microsoft JhengHei"/>
          <w:b/>
          <w:spacing w:val="-2"/>
          <w:sz w:val="36"/>
        </w:rPr>
        <w:t>二○○五年九月</w:t>
      </w:r>
    </w:p>
    <w:p>
      <w:pPr>
        <w:spacing w:after="0" w:line="643" w:lineRule="exact"/>
        <w:jc w:val="center"/>
        <w:rPr>
          <w:rFonts w:ascii="Microsoft JhengHei" w:eastAsia="Microsoft JhengHei" w:hAnsi="Microsoft JhengHei"/>
          <w:sz w:val="36"/>
        </w:rPr>
        <w:sectPr>
          <w:footerReference w:type="default" r:id="rId4"/>
          <w:type w:val="continuous"/>
          <w:pgSz w:w="11910" w:h="16840"/>
          <w:pgMar w:top="1920" w:right="1360" w:bottom="1180" w:left="1320" w:header="0" w:footer="990"/>
          <w:pgNumType w:start="1"/>
          <w:cols w:space="708"/>
        </w:sectPr>
      </w:pPr>
    </w:p>
    <w:p>
      <w:pPr>
        <w:tabs>
          <w:tab w:val="left" w:pos="1501"/>
        </w:tabs>
        <w:spacing w:before="0" w:line="497" w:lineRule="exact"/>
        <w:ind w:left="0" w:right="492" w:firstLine="0"/>
        <w:jc w:val="center"/>
        <w:rPr>
          <w:rFonts w:ascii="Microsoft JhengHei" w:eastAsia="Microsoft JhengHei"/>
          <w:b/>
          <w:sz w:val="30"/>
        </w:rPr>
      </w:pPr>
      <w:r>
        <w:rPr>
          <w:rFonts w:ascii="Microsoft JhengHei" w:eastAsia="Microsoft JhengHei"/>
          <w:b/>
          <w:spacing w:val="-10"/>
          <w:sz w:val="30"/>
        </w:rPr>
        <w:t>前</w:t>
      </w:r>
      <w:r>
        <w:rPr>
          <w:rFonts w:ascii="Microsoft JhengHei" w:eastAsia="Microsoft JhengHei"/>
          <w:b/>
          <w:sz w:val="30"/>
        </w:rPr>
        <w:tab/>
      </w:r>
      <w:r>
        <w:rPr>
          <w:rFonts w:ascii="Microsoft JhengHei" w:eastAsia="Microsoft JhengHei"/>
          <w:b/>
          <w:spacing w:val="-10"/>
          <w:sz w:val="30"/>
        </w:rPr>
        <w:t>言</w:t>
      </w:r>
    </w:p>
    <w:p>
      <w:pPr>
        <w:pStyle w:val="BodyText"/>
        <w:spacing w:before="11"/>
        <w:rPr>
          <w:rFonts w:ascii="Microsoft JhengHei"/>
          <w:b/>
          <w:sz w:val="15"/>
        </w:rPr>
      </w:pPr>
    </w:p>
    <w:p>
      <w:pPr>
        <w:pStyle w:val="BodyText"/>
        <w:spacing w:line="364" w:lineRule="auto"/>
        <w:ind w:left="476" w:right="228" w:firstLine="600"/>
      </w:pPr>
      <w:r>
        <w:rPr>
          <w:spacing w:val="-2"/>
        </w:rPr>
        <w:t>随着我公司建设工程监理水平的不断提高和建设工程监理行为的不断规范，</w:t>
      </w:r>
      <w:r>
        <w:rPr>
          <w:spacing w:val="-2"/>
        </w:rPr>
        <w:t>公司为了自身完善各项监理工作，今年又提出了更高、更具体的要求。为此，培</w:t>
      </w:r>
      <w:r>
        <w:rPr>
          <w:spacing w:val="-2"/>
        </w:rPr>
        <w:t>训中心根据我国建设监理的政策、法规，结合本公司贯标要求，吸取实际工作经</w:t>
      </w:r>
      <w:r>
        <w:rPr>
          <w:spacing w:val="-7"/>
        </w:rPr>
        <w:t>验，为工作在现场的监理工程师编写了《监理实施细则编制指南》，作为本公司</w:t>
      </w:r>
      <w:r>
        <w:rPr>
          <w:spacing w:val="-2"/>
        </w:rPr>
        <w:t xml:space="preserve"> </w:t>
      </w:r>
      <w:r>
        <w:rPr>
          <w:spacing w:val="-2"/>
        </w:rPr>
        <w:t>监理工程师内部继续教育的内容之一。</w:t>
      </w:r>
    </w:p>
    <w:p>
      <w:pPr>
        <w:pStyle w:val="BodyText"/>
        <w:spacing w:before="3" w:line="364" w:lineRule="auto"/>
        <w:ind w:left="476" w:right="435" w:firstLine="480"/>
        <w:jc w:val="both"/>
      </w:pPr>
      <w:r>
        <w:rPr>
          <w:spacing w:val="-4"/>
        </w:rPr>
        <w:t>《监理实施细则》是为了具体指导监理业务的开展，达到规范监理工作行为</w:t>
      </w:r>
      <w:r>
        <w:rPr>
          <w:spacing w:val="-4"/>
        </w:rPr>
        <w:t>的目的而编制的，它体现了项目监理机构对所监理的工程项目在各专业技术、管</w:t>
      </w:r>
      <w:r>
        <w:rPr>
          <w:spacing w:val="-4"/>
        </w:rPr>
        <w:t>理和目标控制方面的具体要求。对中型及以上或专业性较强的工程项目，专业监</w:t>
      </w:r>
      <w:r>
        <w:rPr>
          <w:spacing w:val="-15"/>
        </w:rPr>
        <w:t>理工程师应按工程进展情况编制《监理实施细则》。《监理实施细则》的编制应符</w:t>
      </w:r>
      <w:r>
        <w:rPr>
          <w:spacing w:val="-4"/>
        </w:rPr>
        <w:t>合《监理规划》的要求，并应结合工程项目的专业特点，做到详细具体，具有可</w:t>
      </w:r>
      <w:r>
        <w:rPr>
          <w:spacing w:val="-14"/>
        </w:rPr>
        <w:t>操作性。《监理实施细则》应在相应工程施工开始前编制完成，并必须经总监理</w:t>
      </w:r>
      <w:r>
        <w:rPr>
          <w:spacing w:val="-8"/>
        </w:rPr>
        <w:t>工程师批准后才能实施。在监理工程实施过程中，《监理实施细则》应根据实际</w:t>
      </w:r>
      <w:r>
        <w:rPr>
          <w:spacing w:val="-2"/>
        </w:rPr>
        <w:t>情况进行补充、修改和完善。</w:t>
      </w:r>
    </w:p>
    <w:p>
      <w:pPr>
        <w:pStyle w:val="BodyText"/>
        <w:spacing w:before="5" w:line="364" w:lineRule="auto"/>
        <w:ind w:left="476" w:right="435" w:firstLine="480"/>
        <w:jc w:val="both"/>
      </w:pPr>
      <w:r>
        <w:rPr>
          <w:spacing w:val="-4"/>
        </w:rPr>
        <w:t xml:space="preserve">《监理实施细则编制指南》是以 </w:t>
      </w:r>
      <w:r>
        <w:rPr>
          <w:spacing w:val="-2"/>
        </w:rPr>
        <w:t>GB50319－2000</w:t>
      </w:r>
      <w:r>
        <w:rPr>
          <w:spacing w:val="-22"/>
        </w:rPr>
        <w:t>《建设工程监理规范》、《工</w:t>
      </w:r>
      <w:r>
        <w:rPr>
          <w:spacing w:val="-8"/>
        </w:rPr>
        <w:t>程建设标准强制性条文》房屋建筑部分、《房屋建筑工程施工旁站监理管理办法</w:t>
      </w:r>
    </w:p>
    <w:p>
      <w:pPr>
        <w:pStyle w:val="BodyText"/>
        <w:spacing w:before="1" w:line="364" w:lineRule="auto"/>
        <w:ind w:left="476" w:right="348"/>
      </w:pPr>
      <w:r>
        <w:rPr>
          <w:spacing w:val="-2"/>
        </w:rPr>
        <w:t>（试行</w:t>
      </w:r>
      <w:r>
        <w:rPr>
          <w:spacing w:val="-120"/>
        </w:rPr>
        <w:t>）</w:t>
      </w:r>
      <w:r>
        <w:rPr>
          <w:spacing w:val="-61"/>
        </w:rPr>
        <w:t>》、</w:t>
      </w:r>
      <w:r>
        <w:rPr>
          <w:spacing w:val="-2"/>
        </w:rPr>
        <w:t>GB50300－2001《建筑工程施工质量验收统一标准》等要求进行编制</w:t>
      </w:r>
      <w:r>
        <w:rPr>
          <w:spacing w:val="-2"/>
        </w:rPr>
        <w:t>的，在编制形式、具体内容上基本做到了结构层次清晰、符合现行规范的要求，</w:t>
      </w:r>
      <w:r>
        <w:rPr>
          <w:spacing w:val="-2"/>
        </w:rPr>
        <w:t>对实际工作具有一定的指导性和参考性。</w:t>
      </w:r>
    </w:p>
    <w:p>
      <w:pPr>
        <w:pStyle w:val="BodyText"/>
        <w:spacing w:before="2" w:line="364" w:lineRule="auto"/>
        <w:ind w:left="476" w:right="434" w:firstLine="480"/>
        <w:jc w:val="both"/>
      </w:pPr>
      <w:r>
        <w:rPr>
          <w:spacing w:val="-6"/>
        </w:rPr>
        <w:t xml:space="preserve">同时，公司在原总师室 </w:t>
      </w:r>
      <w:r>
        <w:rPr>
          <w:spacing w:val="-4"/>
        </w:rPr>
        <w:t>2002</w:t>
      </w:r>
      <w:r>
        <w:rPr>
          <w:spacing w:val="-19"/>
        </w:rPr>
        <w:t xml:space="preserve"> 年 </w:t>
      </w:r>
      <w:r>
        <w:rPr>
          <w:spacing w:val="-4"/>
        </w:rPr>
        <w:t>5</w:t>
      </w:r>
      <w:r>
        <w:rPr>
          <w:spacing w:val="-9"/>
        </w:rPr>
        <w:t xml:space="preserve"> 月组织编制完成的《监理实施细则汇编》</w:t>
      </w:r>
      <w:r>
        <w:rPr>
          <w:spacing w:val="-4"/>
        </w:rPr>
        <w:t>基础上，根据三年多来国家、地方出台的一系列工程建设监理方面的规范、标准</w:t>
      </w:r>
      <w:r>
        <w:rPr>
          <w:spacing w:val="-20"/>
        </w:rPr>
        <w:t>和文件要求，组织公司现有各专业特长的监理人员集思广益、潜心修订完善了《监</w:t>
      </w:r>
      <w:r>
        <w:rPr>
          <w:spacing w:val="-13"/>
        </w:rPr>
        <w:t>理实施细则汇编》，作为监理工程师在编制具体某个专业工程项目的《监理实施</w:t>
      </w:r>
      <w:r>
        <w:rPr>
          <w:spacing w:val="-15"/>
        </w:rPr>
        <w:t>细则》时的参考文本。特别需要说明的是，《监理实施细则汇编》</w:t>
      </w:r>
      <w:r>
        <w:rPr>
          <w:spacing w:val="-4"/>
        </w:rPr>
        <w:t>（修订版）样本</w:t>
      </w:r>
      <w:r>
        <w:rPr>
          <w:spacing w:val="-2"/>
        </w:rPr>
        <w:t>仅供大家参考，专业监理工程师应结合现场实际情况重新整理和编制。</w:t>
      </w:r>
    </w:p>
    <w:p>
      <w:pPr>
        <w:pStyle w:val="BodyText"/>
        <w:spacing w:before="4" w:line="364" w:lineRule="auto"/>
        <w:ind w:left="476" w:right="435" w:firstLine="480"/>
      </w:pPr>
      <w:r>
        <w:rPr>
          <w:spacing w:val="-4"/>
        </w:rPr>
        <w:t>由于编制水平有限，难免存在不足之处，恳盼各位监理工程师和专家提出宝</w:t>
      </w:r>
      <w:r>
        <w:rPr>
          <w:spacing w:val="-2"/>
        </w:rPr>
        <w:t>贵意见，以便再版时补充、修改、完善。</w:t>
      </w:r>
    </w:p>
    <w:p>
      <w:pPr>
        <w:pStyle w:val="BodyText"/>
        <w:spacing w:before="1" w:line="304" w:lineRule="auto"/>
        <w:ind w:left="4556" w:right="1668" w:hanging="1320"/>
      </w:pPr>
      <w:r>
        <w:rPr>
          <w:spacing w:val="-2"/>
        </w:rPr>
        <w:t>上海外建建设咨询监理有限公司培训中心</w:t>
      </w:r>
      <w:r>
        <w:rPr>
          <w:spacing w:val="-2"/>
        </w:rPr>
        <w:t>二○○五年九月</w:t>
      </w:r>
    </w:p>
    <w:p>
      <w:pPr>
        <w:spacing w:after="0" w:line="304" w:lineRule="auto"/>
        <w:sectPr>
          <w:footerReference w:type="default" r:id="rId5"/>
          <w:pgSz w:w="11910" w:h="16840"/>
          <w:pgMar w:top="1500" w:right="1360" w:bottom="1180" w:left="1320" w:header="0" w:footer="990"/>
          <w:pgNumType w:start="2"/>
          <w:cols w:space="708"/>
        </w:sectPr>
      </w:pPr>
    </w:p>
    <w:p>
      <w:pPr>
        <w:pStyle w:val="Title"/>
        <w:tabs>
          <w:tab w:val="left" w:pos="2291"/>
        </w:tabs>
      </w:pPr>
      <w:r>
        <w:rPr>
          <w:spacing w:val="-10"/>
        </w:rPr>
        <w:t>目</w:t>
      </w:r>
      <w:r>
        <w:tab/>
      </w:r>
      <w:r>
        <w:rPr>
          <w:spacing w:val="-10"/>
        </w:rPr>
        <w:t>录</w:t>
      </w:r>
    </w:p>
    <w:sdt>
      <w:sdtPr>
        <w:id w:val="598634104"/>
        <w:docPartObj>
          <w:docPartGallery w:val="Table of Contents"/>
          <w:docPartUnique/>
        </w:docPartObj>
      </w:sdtPr>
      <w:sdtContent>
        <w:p>
          <w:pPr>
            <w:pStyle w:val="TOC1"/>
            <w:tabs>
              <w:tab w:val="right" w:leader="dot" w:pos="8789"/>
            </w:tabs>
            <w:spacing w:before="282"/>
          </w:pPr>
          <w:hyperlink w:anchor="_TOC_250008" w:history="1">
            <w:r>
              <w:t>一</w:t>
            </w:r>
            <w:r>
              <w:rPr>
                <w:spacing w:val="-88"/>
              </w:rPr>
              <w:t>、</w:t>
            </w:r>
            <w:r>
              <w:t>专业工程特</w:t>
            </w:r>
            <w:r>
              <w:rPr>
                <w:spacing w:val="-10"/>
              </w:rPr>
              <w:t>点</w:t>
            </w:r>
            <w:r>
              <w:rPr>
                <w:rFonts w:ascii="Times New Roman" w:eastAsia="Times New Roman"/>
              </w:rPr>
              <w:tab/>
            </w:r>
            <w:r>
              <w:rPr>
                <w:spacing w:val="-10"/>
              </w:rPr>
              <w:t>1</w:t>
            </w:r>
          </w:hyperlink>
        </w:p>
        <w:p>
          <w:pPr>
            <w:pStyle w:val="TOC1"/>
            <w:tabs>
              <w:tab w:val="right" w:leader="dot" w:pos="8726"/>
            </w:tabs>
          </w:pPr>
          <w:hyperlink w:anchor="_TOC_250007" w:history="1">
            <w:r>
              <w:t>二、编制依</w:t>
            </w:r>
            <w:r>
              <w:rPr>
                <w:spacing w:val="-10"/>
              </w:rPr>
              <w:t>据</w:t>
            </w:r>
            <w:r>
              <w:rPr>
                <w:rFonts w:ascii="Times New Roman" w:eastAsia="Times New Roman"/>
              </w:rPr>
              <w:tab/>
            </w:r>
            <w:r>
              <w:rPr>
                <w:spacing w:val="-10"/>
              </w:rPr>
              <w:t>1</w:t>
            </w:r>
          </w:hyperlink>
        </w:p>
        <w:p>
          <w:pPr>
            <w:pStyle w:val="TOC1"/>
            <w:tabs>
              <w:tab w:val="right" w:leader="dot" w:pos="8726"/>
            </w:tabs>
          </w:pPr>
          <w:hyperlink w:anchor="_TOC_250006" w:history="1">
            <w:r>
              <w:t>三、监理工作的流程</w:t>
            </w:r>
            <w:r>
              <w:rPr>
                <w:spacing w:val="-10"/>
              </w:rPr>
              <w:t>…</w:t>
            </w:r>
            <w:r>
              <w:rPr>
                <w:rFonts w:ascii="Times New Roman" w:eastAsia="Times New Roman" w:hAnsi="Times New Roman"/>
              </w:rPr>
              <w:tab/>
            </w:r>
            <w:r>
              <w:rPr>
                <w:spacing w:val="-10"/>
              </w:rPr>
              <w:t>6</w:t>
            </w:r>
          </w:hyperlink>
        </w:p>
        <w:p>
          <w:pPr>
            <w:pStyle w:val="TOC1"/>
            <w:tabs>
              <w:tab w:val="right" w:leader="dot" w:pos="8726"/>
            </w:tabs>
            <w:spacing w:before="707"/>
          </w:pPr>
          <w:hyperlink w:anchor="_TOC_250005" w:history="1">
            <w:r>
              <w:t>四、监理工作的控制要点及目标</w:t>
            </w:r>
            <w:r>
              <w:rPr>
                <w:spacing w:val="-10"/>
              </w:rPr>
              <w:t>值</w:t>
            </w:r>
            <w:r>
              <w:rPr>
                <w:rFonts w:ascii="Times New Roman" w:eastAsia="Times New Roman"/>
              </w:rPr>
              <w:tab/>
            </w:r>
            <w:r>
              <w:rPr>
                <w:spacing w:val="-10"/>
              </w:rPr>
              <w:t>7</w:t>
            </w:r>
          </w:hyperlink>
        </w:p>
        <w:p>
          <w:pPr>
            <w:pStyle w:val="TOC1"/>
            <w:tabs>
              <w:tab w:val="right" w:leader="dot" w:pos="8789"/>
            </w:tabs>
          </w:pPr>
          <w:hyperlink w:anchor="_TOC_250004" w:history="1">
            <w:r>
              <w:t>五</w:t>
            </w:r>
            <w:r>
              <w:rPr>
                <w:spacing w:val="-88"/>
              </w:rPr>
              <w:t>、</w:t>
            </w:r>
            <w:r>
              <w:t>监理工作的方法及措</w:t>
            </w:r>
            <w:r>
              <w:rPr>
                <w:spacing w:val="-10"/>
              </w:rPr>
              <w:t>施</w:t>
            </w:r>
            <w:r>
              <w:rPr>
                <w:rFonts w:ascii="Times New Roman" w:eastAsia="Times New Roman"/>
              </w:rPr>
              <w:tab/>
            </w:r>
            <w:r>
              <w:rPr>
                <w:spacing w:val="-5"/>
              </w:rPr>
              <w:t>10</w:t>
            </w:r>
          </w:hyperlink>
        </w:p>
        <w:p>
          <w:pPr>
            <w:pStyle w:val="TOC1"/>
            <w:tabs>
              <w:tab w:val="right" w:leader="dot" w:pos="8789"/>
            </w:tabs>
          </w:pPr>
          <w:hyperlink w:anchor="_TOC_250003" w:history="1">
            <w:r>
              <w:t>六</w:t>
            </w:r>
            <w:r>
              <w:rPr>
                <w:spacing w:val="-88"/>
              </w:rPr>
              <w:t>、</w:t>
            </w:r>
            <w:r>
              <w:t>资源配备和职责分</w:t>
            </w:r>
            <w:r>
              <w:rPr>
                <w:spacing w:val="-10"/>
              </w:rPr>
              <w:t>工</w:t>
            </w:r>
            <w:r>
              <w:rPr>
                <w:rFonts w:ascii="Times New Roman" w:eastAsia="Times New Roman"/>
              </w:rPr>
              <w:tab/>
            </w:r>
            <w:r>
              <w:rPr>
                <w:spacing w:val="-5"/>
              </w:rPr>
              <w:t>17</w:t>
            </w:r>
          </w:hyperlink>
        </w:p>
        <w:p>
          <w:pPr>
            <w:pStyle w:val="TOC1"/>
            <w:tabs>
              <w:tab w:val="right" w:leader="dot" w:pos="8789"/>
            </w:tabs>
            <w:spacing w:before="707"/>
          </w:pPr>
          <w:r>
            <w:t>七</w:t>
          </w:r>
          <w:r>
            <w:rPr>
              <w:spacing w:val="-88"/>
            </w:rPr>
            <w:t>、</w:t>
          </w:r>
          <w:r>
            <w:t>材料验收及见证取样</w:t>
          </w:r>
          <w:r>
            <w:rPr>
              <w:spacing w:val="-10"/>
            </w:rPr>
            <w:t>…</w:t>
          </w:r>
          <w:r>
            <w:rPr>
              <w:rFonts w:ascii="Times New Roman" w:eastAsia="Times New Roman" w:hAnsi="Times New Roman"/>
            </w:rPr>
            <w:tab/>
          </w:r>
          <w:r>
            <w:rPr>
              <w:spacing w:val="-5"/>
            </w:rPr>
            <w:t>19</w:t>
          </w:r>
        </w:p>
        <w:p>
          <w:pPr>
            <w:pStyle w:val="TOC1"/>
            <w:tabs>
              <w:tab w:val="right" w:leader="dot" w:pos="8789"/>
            </w:tabs>
          </w:pPr>
          <w:hyperlink w:anchor="_TOC_250002" w:history="1">
            <w:r>
              <w:t>八</w:t>
            </w:r>
            <w:r>
              <w:rPr>
                <w:spacing w:val="-88"/>
              </w:rPr>
              <w:t>、</w:t>
            </w:r>
            <w:r>
              <w:t>旁站监理方案</w:t>
            </w:r>
            <w:r>
              <w:rPr>
                <w:spacing w:val="-10"/>
              </w:rPr>
              <w:t>…</w:t>
            </w:r>
            <w:r>
              <w:rPr>
                <w:rFonts w:ascii="Times New Roman" w:eastAsia="Times New Roman" w:hAnsi="Times New Roman"/>
              </w:rPr>
              <w:tab/>
            </w:r>
            <w:r>
              <w:rPr>
                <w:spacing w:val="-5"/>
              </w:rPr>
              <w:t>21</w:t>
            </w:r>
          </w:hyperlink>
        </w:p>
        <w:p>
          <w:pPr>
            <w:pStyle w:val="TOC1"/>
            <w:tabs>
              <w:tab w:val="right" w:leader="dot" w:pos="8789"/>
            </w:tabs>
            <w:spacing w:before="707"/>
          </w:pPr>
          <w:hyperlink w:anchor="_TOC_250001" w:history="1">
            <w:r>
              <w:t>九</w:t>
            </w:r>
            <w:r>
              <w:rPr>
                <w:spacing w:val="-88"/>
              </w:rPr>
              <w:t>、</w:t>
            </w:r>
            <w:r>
              <w:t>常见通病的防治和措施</w:t>
            </w:r>
            <w:r>
              <w:rPr>
                <w:spacing w:val="-10"/>
              </w:rPr>
              <w:t>…</w:t>
            </w:r>
            <w:r>
              <w:rPr>
                <w:rFonts w:ascii="Times New Roman" w:eastAsia="Times New Roman" w:hAnsi="Times New Roman"/>
              </w:rPr>
              <w:tab/>
            </w:r>
            <w:r>
              <w:rPr>
                <w:spacing w:val="-5"/>
              </w:rPr>
              <w:t>22</w:t>
            </w:r>
          </w:hyperlink>
        </w:p>
        <w:p>
          <w:pPr>
            <w:pStyle w:val="TOC1"/>
            <w:tabs>
              <w:tab w:val="right" w:leader="dot" w:pos="8789"/>
            </w:tabs>
          </w:pPr>
          <w:hyperlink w:anchor="_TOC_250000" w:history="1">
            <w:r>
              <w:t>十</w:t>
            </w:r>
            <w:r>
              <w:rPr>
                <w:spacing w:val="-88"/>
              </w:rPr>
              <w:t>、</w:t>
            </w:r>
            <w:r>
              <w:t>测量监理</w:t>
            </w:r>
            <w:r>
              <w:rPr>
                <w:spacing w:val="-10"/>
              </w:rPr>
              <w:t>…</w:t>
            </w:r>
            <w:r>
              <w:rPr>
                <w:rFonts w:ascii="Times New Roman" w:eastAsia="Times New Roman" w:hAnsi="Times New Roman"/>
              </w:rPr>
              <w:tab/>
            </w:r>
            <w:r>
              <w:rPr>
                <w:spacing w:val="-5"/>
              </w:rPr>
              <w:t>22</w:t>
            </w:r>
          </w:hyperlink>
        </w:p>
      </w:sdtContent>
    </w:sdt>
    <w:p>
      <w:pPr>
        <w:spacing w:after="0"/>
        <w:sectPr>
          <w:footerReference w:type="default" r:id="rId6"/>
          <w:pgSz w:w="11910" w:h="16840"/>
          <w:pgMar w:top="1440" w:right="1360" w:bottom="1180" w:left="1320" w:header="0" w:footer="990"/>
          <w:pgNumType w:start="3"/>
          <w:cols w:space="708"/>
        </w:sectPr>
      </w:pPr>
    </w:p>
    <w:p>
      <w:pPr>
        <w:pStyle w:val="Heading1"/>
        <w:ind w:left="3419"/>
        <w:jc w:val="left"/>
      </w:pPr>
      <w:bookmarkStart w:id="0" w:name="_TOC_250008"/>
      <w:bookmarkEnd w:id="0"/>
      <w:r>
        <w:rPr>
          <w:spacing w:val="-2"/>
        </w:rPr>
        <w:t>一、专业工程特点</w:t>
      </w:r>
    </w:p>
    <w:p>
      <w:pPr>
        <w:pStyle w:val="BodyText"/>
        <w:spacing w:before="131" w:line="364" w:lineRule="auto"/>
        <w:ind w:left="715" w:right="434" w:firstLine="600"/>
        <w:jc w:val="both"/>
      </w:pPr>
      <w:r>
        <w:rPr>
          <w:spacing w:val="-19"/>
        </w:rPr>
        <w:t>要全面熟悉《监理合同》《监理大纲》《施工合同》等文件对本专业的要</w:t>
      </w:r>
      <w:r>
        <w:rPr>
          <w:spacing w:val="-4"/>
        </w:rPr>
        <w:t>求，依据本专业施工图纸、技术标准、规范和施工组织设计（方案</w:t>
      </w:r>
      <w:r>
        <w:rPr>
          <w:spacing w:val="-120"/>
        </w:rPr>
        <w:t>）</w:t>
      </w:r>
      <w:r>
        <w:rPr>
          <w:spacing w:val="-28"/>
        </w:rPr>
        <w:t>、《监理规</w:t>
      </w:r>
      <w:r>
        <w:rPr>
          <w:spacing w:val="-4"/>
        </w:rPr>
        <w:t>划》等内容，写出本专业工程的各阶段特点，与相似专业工程的不同之处，及</w:t>
      </w:r>
      <w:r>
        <w:rPr>
          <w:spacing w:val="-2"/>
        </w:rPr>
        <w:t>本专业施工过程中技术难度较难、管理难度较大、监理监督重点的问题。</w:t>
      </w:r>
    </w:p>
    <w:p>
      <w:pPr>
        <w:pStyle w:val="BodyText"/>
        <w:spacing w:before="2" w:line="364" w:lineRule="auto"/>
        <w:ind w:left="715" w:right="435" w:firstLine="600"/>
      </w:pPr>
      <w:r>
        <w:rPr>
          <w:spacing w:val="-2"/>
        </w:rPr>
        <w:t>同时还应列出本专业工程监理的范围，与各相关专业工程的工艺搭接，</w:t>
      </w:r>
      <w:r>
        <w:rPr>
          <w:spacing w:val="-2"/>
        </w:rPr>
        <w:t>工作面的验收交接，施工工期的相互制约因素等与本专业监理相关的特点。</w:t>
      </w:r>
    </w:p>
    <w:p>
      <w:pPr>
        <w:pStyle w:val="BodyText"/>
      </w:pPr>
    </w:p>
    <w:p>
      <w:pPr>
        <w:pStyle w:val="BodyText"/>
      </w:pPr>
    </w:p>
    <w:p>
      <w:pPr>
        <w:pStyle w:val="BodyText"/>
      </w:pPr>
    </w:p>
    <w:p>
      <w:pPr>
        <w:pStyle w:val="BodyText"/>
      </w:pPr>
    </w:p>
    <w:p>
      <w:pPr>
        <w:pStyle w:val="BodyText"/>
      </w:pPr>
    </w:p>
    <w:p>
      <w:pPr>
        <w:pStyle w:val="BodyText"/>
        <w:spacing w:before="8"/>
        <w:rPr>
          <w:sz w:val="21"/>
        </w:rPr>
      </w:pPr>
    </w:p>
    <w:p>
      <w:pPr>
        <w:pStyle w:val="Heading1"/>
        <w:spacing w:line="240" w:lineRule="auto"/>
        <w:ind w:left="3464"/>
        <w:jc w:val="left"/>
      </w:pPr>
      <w:bookmarkStart w:id="1" w:name="_TOC_250007"/>
      <w:bookmarkEnd w:id="1"/>
      <w:r>
        <w:rPr>
          <w:spacing w:val="-2"/>
        </w:rPr>
        <w:t>二、编制依据</w:t>
      </w:r>
    </w:p>
    <w:p>
      <w:pPr>
        <w:pStyle w:val="BodyText"/>
        <w:spacing w:before="131"/>
        <w:ind w:left="476"/>
        <w:rPr>
          <w:rFonts w:ascii="黑体" w:eastAsia="黑体"/>
        </w:rPr>
      </w:pPr>
      <w:r>
        <w:rPr>
          <w:rFonts w:ascii="黑体" w:eastAsia="黑体"/>
        </w:rPr>
        <w:t>1</w:t>
      </w:r>
      <w:r>
        <w:rPr>
          <w:rFonts w:ascii="黑体" w:eastAsia="黑体"/>
          <w:spacing w:val="-1"/>
        </w:rPr>
        <w:t>、已批准的项目《监理规划》</w:t>
      </w:r>
    </w:p>
    <w:p>
      <w:pPr>
        <w:pStyle w:val="BodyText"/>
        <w:spacing w:before="161"/>
        <w:ind w:left="476"/>
        <w:rPr>
          <w:rFonts w:ascii="黑体" w:eastAsia="黑体"/>
        </w:rPr>
      </w:pPr>
      <w:r>
        <w:rPr>
          <w:rFonts w:ascii="黑体" w:eastAsia="黑体"/>
        </w:rPr>
        <w:t>2</w:t>
      </w:r>
      <w:r>
        <w:rPr>
          <w:rFonts w:ascii="黑体" w:eastAsia="黑体"/>
          <w:spacing w:val="-1"/>
        </w:rPr>
        <w:t>、已批准的《施工组织设计》</w:t>
      </w:r>
    </w:p>
    <w:p>
      <w:pPr>
        <w:pStyle w:val="BodyText"/>
        <w:spacing w:before="160"/>
        <w:ind w:left="476"/>
        <w:rPr>
          <w:rFonts w:ascii="黑体" w:eastAsia="黑体"/>
        </w:rPr>
      </w:pPr>
      <w:r>
        <w:rPr>
          <w:rFonts w:ascii="黑体" w:eastAsia="黑体"/>
        </w:rPr>
        <w:t>3</w:t>
      </w:r>
      <w:r>
        <w:rPr>
          <w:rFonts w:ascii="黑体" w:eastAsia="黑体"/>
          <w:spacing w:val="-1"/>
        </w:rPr>
        <w:t>、与本专业工程相关的标准、设计文件和技术资料</w:t>
      </w:r>
    </w:p>
    <w:p>
      <w:pPr>
        <w:pStyle w:val="BodyText"/>
        <w:spacing w:before="161"/>
        <w:ind w:left="835"/>
      </w:pPr>
      <w:r>
        <w:t>（标准、规范要按现行版本尽量齐全地列出</w:t>
      </w:r>
      <w:r>
        <w:rPr>
          <w:spacing w:val="-10"/>
        </w:rPr>
        <w:t>）</w:t>
      </w:r>
    </w:p>
    <w:p>
      <w:pPr>
        <w:pStyle w:val="BodyText"/>
        <w:spacing w:before="160"/>
        <w:ind w:left="476"/>
        <w:rPr>
          <w:rFonts w:ascii="黑体" w:eastAsia="黑体"/>
        </w:rPr>
      </w:pPr>
      <w:r>
        <w:rPr>
          <w:rFonts w:ascii="黑体" w:eastAsia="黑体"/>
          <w:spacing w:val="-1"/>
        </w:rPr>
        <w:t>附：部分建筑工程相关法规、标准和文件</w:t>
      </w:r>
    </w:p>
    <w:p>
      <w:pPr>
        <w:pStyle w:val="BodyText"/>
        <w:spacing w:before="161"/>
        <w:ind w:left="1196"/>
      </w:pPr>
      <w:r>
        <w:rPr>
          <w:spacing w:val="-1"/>
        </w:rPr>
        <w:t>《中华人民共和国建筑法》</w:t>
      </w:r>
    </w:p>
    <w:p>
      <w:pPr>
        <w:pStyle w:val="BodyText"/>
        <w:spacing w:before="160"/>
        <w:ind w:left="1196"/>
      </w:pPr>
      <w:r>
        <w:rPr>
          <w:spacing w:val="-1"/>
        </w:rPr>
        <w:t>《中华人民共和国安全生产法》</w:t>
      </w:r>
    </w:p>
    <w:p>
      <w:pPr>
        <w:pStyle w:val="BodyText"/>
        <w:spacing w:before="161"/>
        <w:ind w:left="1196"/>
      </w:pPr>
      <w:r>
        <w:rPr>
          <w:spacing w:val="-1"/>
        </w:rPr>
        <w:t>《建设工程质量管理条例》</w:t>
      </w:r>
    </w:p>
    <w:p>
      <w:pPr>
        <w:pStyle w:val="BodyText"/>
        <w:spacing w:before="160"/>
        <w:ind w:left="1196"/>
      </w:pPr>
      <w:r>
        <w:t>《房屋建筑工程施工旁站监理管理办法（试行</w:t>
      </w:r>
      <w:r>
        <w:rPr>
          <w:spacing w:val="-120"/>
        </w:rPr>
        <w:t>）</w:t>
      </w:r>
      <w:r>
        <w:rPr>
          <w:spacing w:val="-10"/>
        </w:rPr>
        <w:t>》</w:t>
      </w:r>
    </w:p>
    <w:p>
      <w:pPr>
        <w:pStyle w:val="BodyText"/>
        <w:spacing w:before="161"/>
        <w:ind w:left="1196"/>
      </w:pPr>
      <w:r>
        <w:rPr>
          <w:spacing w:val="-1"/>
        </w:rPr>
        <w:t>《中华人民共和国合同法》</w:t>
      </w:r>
    </w:p>
    <w:p>
      <w:pPr>
        <w:pStyle w:val="BodyText"/>
        <w:spacing w:before="160"/>
        <w:ind w:left="1196"/>
      </w:pPr>
      <w:r>
        <w:rPr>
          <w:spacing w:val="-1"/>
        </w:rPr>
        <w:t>《建设工程安全生产管理条例》</w:t>
      </w:r>
    </w:p>
    <w:p>
      <w:pPr>
        <w:pStyle w:val="BodyText"/>
        <w:spacing w:before="161"/>
        <w:ind w:left="1196"/>
      </w:pPr>
      <w:r>
        <w:rPr>
          <w:spacing w:val="-1"/>
        </w:rPr>
        <w:t>上海市《关于实施建设工程安全监理的指导意见》</w:t>
      </w:r>
    </w:p>
    <w:p>
      <w:pPr>
        <w:pStyle w:val="BodyText"/>
        <w:spacing w:before="160"/>
        <w:ind w:left="1196"/>
      </w:pPr>
      <w:r>
        <w:t>《建筑工程施工质量验收统一标准》GB50300-</w:t>
      </w:r>
      <w:r>
        <w:rPr>
          <w:spacing w:val="-4"/>
        </w:rPr>
        <w:t>2001</w:t>
      </w:r>
    </w:p>
    <w:p>
      <w:pPr>
        <w:pStyle w:val="BodyText"/>
        <w:spacing w:before="161"/>
        <w:ind w:left="1196"/>
      </w:pPr>
      <w:r>
        <w:t>《建设工程监理规范》GB50319-</w:t>
      </w:r>
      <w:r>
        <w:rPr>
          <w:spacing w:val="-4"/>
        </w:rPr>
        <w:t>2000</w:t>
      </w:r>
    </w:p>
    <w:p>
      <w:pPr>
        <w:pStyle w:val="BodyText"/>
        <w:spacing w:before="160"/>
        <w:ind w:left="1196"/>
      </w:pPr>
      <w:r>
        <w:t>《建筑地基基础工程施工质量验收规范》GB50202-</w:t>
      </w:r>
      <w:r>
        <w:rPr>
          <w:spacing w:val="-4"/>
        </w:rPr>
        <w:t>2002</w:t>
      </w:r>
    </w:p>
    <w:p>
      <w:pPr>
        <w:pStyle w:val="BodyText"/>
        <w:spacing w:before="161"/>
        <w:ind w:left="1196"/>
      </w:pPr>
      <w:r>
        <w:t>《混凝土结构工程施工质量验收规范》GB50204-</w:t>
      </w:r>
      <w:r>
        <w:rPr>
          <w:spacing w:val="-4"/>
        </w:rPr>
        <w:t>2002</w:t>
      </w:r>
    </w:p>
    <w:p>
      <w:pPr>
        <w:pStyle w:val="BodyText"/>
        <w:spacing w:before="160"/>
        <w:ind w:left="1196"/>
      </w:pPr>
      <w:r>
        <w:t>《钢结构工程施工质量验收规范》GB50205-</w:t>
      </w:r>
      <w:r>
        <w:rPr>
          <w:spacing w:val="-4"/>
        </w:rPr>
        <w:t>2002</w:t>
      </w:r>
    </w:p>
    <w:p>
      <w:pPr>
        <w:spacing w:after="0"/>
        <w:sectPr>
          <w:footerReference w:type="default" r:id="rId7"/>
          <w:pgSz w:w="11910" w:h="16840"/>
          <w:pgMar w:top="1500" w:right="1360" w:bottom="1180" w:left="1320" w:header="0" w:footer="990"/>
          <w:pgNumType w:start="4"/>
          <w:cols w:space="708"/>
        </w:sectPr>
      </w:pPr>
    </w:p>
    <w:p>
      <w:pPr>
        <w:pStyle w:val="BodyText"/>
        <w:spacing w:before="44"/>
        <w:ind w:left="1196"/>
      </w:pPr>
      <w:r>
        <w:t>《地下防水工程质量验收规范》GB50208-</w:t>
      </w:r>
      <w:r>
        <w:rPr>
          <w:spacing w:val="-4"/>
        </w:rPr>
        <w:t>2002</w:t>
      </w:r>
    </w:p>
    <w:p>
      <w:pPr>
        <w:pStyle w:val="BodyText"/>
        <w:spacing w:before="160"/>
        <w:ind w:left="1196"/>
      </w:pPr>
      <w:r>
        <w:t>《地基处理技术规范》DBJ08-40-</w:t>
      </w:r>
      <w:r>
        <w:rPr>
          <w:spacing w:val="-5"/>
        </w:rPr>
        <w:t>94</w:t>
      </w:r>
    </w:p>
    <w:p>
      <w:pPr>
        <w:pStyle w:val="BodyText"/>
        <w:spacing w:before="161"/>
        <w:ind w:left="1196"/>
      </w:pPr>
      <w:r>
        <w:t>《钢筋焊接及验收规程》JGJ18-</w:t>
      </w:r>
      <w:r>
        <w:rPr>
          <w:spacing w:val="-4"/>
        </w:rPr>
        <w:t>2003</w:t>
      </w:r>
    </w:p>
    <w:p>
      <w:pPr>
        <w:pStyle w:val="BodyText"/>
        <w:spacing w:before="160"/>
        <w:ind w:left="1196"/>
      </w:pPr>
      <w:r>
        <w:t>《建筑变形测量规范》JGJ8-</w:t>
      </w:r>
      <w:r>
        <w:rPr>
          <w:spacing w:val="-4"/>
        </w:rPr>
        <w:t>1997</w:t>
      </w:r>
    </w:p>
    <w:p>
      <w:pPr>
        <w:pStyle w:val="BodyText"/>
        <w:spacing w:before="161"/>
        <w:ind w:left="1196"/>
      </w:pPr>
      <w:r>
        <w:t>《建筑施工场所噪声限值》GB12523-</w:t>
      </w:r>
      <w:r>
        <w:rPr>
          <w:spacing w:val="-4"/>
        </w:rPr>
        <w:t>1997</w:t>
      </w:r>
    </w:p>
    <w:p>
      <w:pPr>
        <w:pStyle w:val="BodyText"/>
        <w:spacing w:before="160"/>
        <w:ind w:left="1196"/>
      </w:pPr>
      <w:r>
        <w:t>《建筑施工高处作业安全技术规范》JGJ80-</w:t>
      </w:r>
      <w:r>
        <w:rPr>
          <w:spacing w:val="-5"/>
        </w:rPr>
        <w:t>91</w:t>
      </w:r>
    </w:p>
    <w:p>
      <w:pPr>
        <w:pStyle w:val="BodyText"/>
        <w:spacing w:before="161"/>
        <w:ind w:left="1196"/>
      </w:pPr>
      <w:r>
        <w:t>《龙门架及井架物料提升机安全技术规范》JGJ88-</w:t>
      </w:r>
      <w:r>
        <w:rPr>
          <w:spacing w:val="-5"/>
        </w:rPr>
        <w:t>92</w:t>
      </w:r>
    </w:p>
    <w:p>
      <w:pPr>
        <w:pStyle w:val="BodyText"/>
        <w:spacing w:before="160"/>
        <w:ind w:left="1196"/>
      </w:pPr>
      <w:r>
        <w:t>《建筑施工安全检查标准》JGJ59-</w:t>
      </w:r>
      <w:r>
        <w:rPr>
          <w:spacing w:val="-4"/>
        </w:rPr>
        <w:t>1999</w:t>
      </w:r>
    </w:p>
    <w:p>
      <w:pPr>
        <w:pStyle w:val="BodyText"/>
        <w:spacing w:before="161"/>
        <w:ind w:left="1196"/>
      </w:pPr>
      <w:r>
        <w:t>《建筑施工扣件式钢管脚手架安全技术规范》JGJ130-</w:t>
      </w:r>
      <w:r>
        <w:rPr>
          <w:spacing w:val="-4"/>
        </w:rPr>
        <w:t>2001</w:t>
      </w:r>
    </w:p>
    <w:p>
      <w:pPr>
        <w:pStyle w:val="BodyText"/>
        <w:spacing w:before="160"/>
        <w:ind w:left="1196"/>
      </w:pPr>
      <w:r>
        <w:t>《建筑机械使用安全技术规程》JGJ33-</w:t>
      </w:r>
      <w:r>
        <w:rPr>
          <w:spacing w:val="-4"/>
        </w:rPr>
        <w:t>2001</w:t>
      </w:r>
    </w:p>
    <w:p>
      <w:pPr>
        <w:pStyle w:val="BodyText"/>
        <w:spacing w:before="161"/>
        <w:ind w:left="1196"/>
      </w:pPr>
      <w:r>
        <w:t>《施工现场临时用电安全技术规范》JGJ46-</w:t>
      </w:r>
      <w:r>
        <w:rPr>
          <w:spacing w:val="-5"/>
        </w:rPr>
        <w:t>88</w:t>
      </w:r>
    </w:p>
    <w:p>
      <w:pPr>
        <w:pStyle w:val="BodyText"/>
        <w:spacing w:before="160"/>
        <w:ind w:left="1196"/>
      </w:pPr>
      <w:r>
        <w:t>《施工现场安全生产保证体系》DBJ08-903-</w:t>
      </w:r>
      <w:r>
        <w:rPr>
          <w:spacing w:val="-4"/>
        </w:rPr>
        <w:t>2003</w:t>
      </w:r>
    </w:p>
    <w:p>
      <w:pPr>
        <w:pStyle w:val="BodyText"/>
        <w:spacing w:before="161" w:line="364" w:lineRule="auto"/>
        <w:ind w:left="1196" w:right="1548" w:hanging="240"/>
      </w:pPr>
      <w:r>
        <w:rPr>
          <w:spacing w:val="-2"/>
        </w:rPr>
        <w:t>中华人民共和国《工程建设标准强制性条文》及其修订补充部分</w:t>
      </w:r>
      <w:r>
        <w:rPr>
          <w:spacing w:val="-2"/>
        </w:rPr>
        <w:t>上海市《工程建设地方标准强制性条文》</w:t>
      </w:r>
    </w:p>
    <w:p>
      <w:pPr>
        <w:pStyle w:val="BodyText"/>
        <w:spacing w:before="1"/>
        <w:ind w:left="1196"/>
      </w:pPr>
      <w:r>
        <w:t>《上海市建设工程竣工备案文件汇编（一</w:t>
      </w:r>
      <w:r>
        <w:rPr>
          <w:spacing w:val="-120"/>
        </w:rPr>
        <w:t>）</w:t>
      </w:r>
      <w:r>
        <w:rPr>
          <w:spacing w:val="-10"/>
        </w:rPr>
        <w:t>》</w:t>
      </w:r>
    </w:p>
    <w:p>
      <w:pPr>
        <w:pStyle w:val="BodyText"/>
        <w:spacing w:before="161"/>
        <w:ind w:left="1196"/>
      </w:pPr>
      <w:r>
        <w:t>《上海市建设工程竣工备案文件汇编（二</w:t>
      </w:r>
      <w:r>
        <w:rPr>
          <w:spacing w:val="-120"/>
        </w:rPr>
        <w:t>）</w:t>
      </w:r>
      <w:r>
        <w:rPr>
          <w:spacing w:val="-10"/>
        </w:rPr>
        <w:t>》</w:t>
      </w:r>
    </w:p>
    <w:p>
      <w:pPr>
        <w:pStyle w:val="BodyText"/>
        <w:spacing w:before="160"/>
        <w:ind w:left="1196"/>
      </w:pPr>
      <w:r>
        <w:t>《建设工程项目管理规范》</w:t>
      </w:r>
      <w:r>
        <w:rPr>
          <w:spacing w:val="-2"/>
        </w:rPr>
        <w:t>GB/T50326–2001</w:t>
      </w:r>
    </w:p>
    <w:p>
      <w:pPr>
        <w:pStyle w:val="BodyText"/>
        <w:spacing w:before="161"/>
        <w:ind w:left="1196"/>
      </w:pPr>
      <w:r>
        <w:t xml:space="preserve">《建筑桩基技术规范》JGJ </w:t>
      </w:r>
      <w:r>
        <w:rPr>
          <w:spacing w:val="-2"/>
        </w:rPr>
        <w:t>94－94</w:t>
      </w:r>
    </w:p>
    <w:p>
      <w:pPr>
        <w:pStyle w:val="BodyText"/>
        <w:spacing w:before="160"/>
        <w:ind w:left="1196"/>
      </w:pPr>
      <w:r>
        <w:t>《地下工程防水技术规范》GB50108-</w:t>
      </w:r>
      <w:r>
        <w:rPr>
          <w:spacing w:val="-4"/>
        </w:rPr>
        <w:t>2001</w:t>
      </w:r>
    </w:p>
    <w:p>
      <w:pPr>
        <w:pStyle w:val="BodyText"/>
        <w:spacing w:before="161"/>
        <w:ind w:left="1196"/>
      </w:pPr>
      <w:r>
        <w:t xml:space="preserve">《建筑装饰装修工程质量验收规范》GB </w:t>
      </w:r>
      <w:r>
        <w:rPr>
          <w:spacing w:val="-2"/>
        </w:rPr>
        <w:t>50210－2001</w:t>
      </w:r>
    </w:p>
    <w:p>
      <w:pPr>
        <w:pStyle w:val="BodyText"/>
        <w:spacing w:before="160"/>
        <w:ind w:left="1196"/>
      </w:pPr>
      <w:r>
        <w:t xml:space="preserve">《建筑防腐蚀工程施工及验收规范》GB </w:t>
      </w:r>
      <w:r>
        <w:rPr>
          <w:spacing w:val="-2"/>
        </w:rPr>
        <w:t>50212－2002</w:t>
      </w:r>
    </w:p>
    <w:p>
      <w:pPr>
        <w:pStyle w:val="BodyText"/>
        <w:spacing w:before="161"/>
        <w:ind w:left="1196"/>
      </w:pPr>
      <w:r>
        <w:t xml:space="preserve">《通风与空调工程施工质量验收规范》GB </w:t>
      </w:r>
      <w:r>
        <w:rPr>
          <w:spacing w:val="-2"/>
        </w:rPr>
        <w:t>50243－2002</w:t>
      </w:r>
    </w:p>
    <w:p>
      <w:pPr>
        <w:pStyle w:val="BodyText"/>
        <w:spacing w:before="160"/>
        <w:ind w:left="1196"/>
      </w:pPr>
      <w:r>
        <w:t>《建筑施工门式钢管脚手架安全技术规范》JGJ128-</w:t>
      </w:r>
      <w:r>
        <w:rPr>
          <w:spacing w:val="-4"/>
        </w:rPr>
        <w:t>2000</w:t>
      </w:r>
    </w:p>
    <w:p>
      <w:pPr>
        <w:pStyle w:val="BodyText"/>
        <w:spacing w:before="161"/>
        <w:ind w:left="1196"/>
      </w:pPr>
      <w:r>
        <w:t xml:space="preserve">《屋面工程质量验收规范》GB </w:t>
      </w:r>
      <w:r>
        <w:rPr>
          <w:spacing w:val="-2"/>
        </w:rPr>
        <w:t>50207－2002</w:t>
      </w:r>
    </w:p>
    <w:p>
      <w:pPr>
        <w:pStyle w:val="BodyText"/>
        <w:spacing w:before="160"/>
        <w:ind w:left="1196"/>
      </w:pPr>
      <w:r>
        <w:t>《轻型钢结构制作及安装验收规程》</w:t>
      </w:r>
      <w:r>
        <w:rPr>
          <w:spacing w:val="-2"/>
        </w:rPr>
        <w:t>DG/TJ08－010－2001</w:t>
      </w:r>
    </w:p>
    <w:p>
      <w:pPr>
        <w:pStyle w:val="BodyText"/>
        <w:spacing w:before="161"/>
        <w:ind w:left="1196"/>
      </w:pPr>
      <w:r>
        <w:t xml:space="preserve">《建设工程文件归档整理规范》GB/T </w:t>
      </w:r>
      <w:r>
        <w:rPr>
          <w:spacing w:val="-2"/>
        </w:rPr>
        <w:t>50328－2001</w:t>
      </w:r>
    </w:p>
    <w:p>
      <w:pPr>
        <w:pStyle w:val="BodyText"/>
        <w:spacing w:before="160"/>
        <w:ind w:left="1196"/>
      </w:pPr>
      <w:r>
        <w:t xml:space="preserve">《混凝土外加剂应用技术规范》GB </w:t>
      </w:r>
      <w:r>
        <w:rPr>
          <w:spacing w:val="-2"/>
        </w:rPr>
        <w:t>50119－2003</w:t>
      </w:r>
    </w:p>
    <w:p>
      <w:pPr>
        <w:pStyle w:val="BodyText"/>
        <w:spacing w:before="161"/>
        <w:ind w:left="1196"/>
      </w:pPr>
      <w:r>
        <w:t xml:space="preserve">《智能建筑工程质量验收规范》GB </w:t>
      </w:r>
      <w:r>
        <w:rPr>
          <w:spacing w:val="-2"/>
        </w:rPr>
        <w:t>50339－2003</w:t>
      </w:r>
    </w:p>
    <w:p>
      <w:pPr>
        <w:pStyle w:val="BodyText"/>
        <w:spacing w:before="160"/>
        <w:ind w:left="1196"/>
      </w:pPr>
      <w:r>
        <w:t xml:space="preserve">《人民防空工程施工及验收规范》GB </w:t>
      </w:r>
      <w:r>
        <w:rPr>
          <w:spacing w:val="-2"/>
        </w:rPr>
        <w:t>50134－2004</w:t>
      </w:r>
    </w:p>
    <w:p>
      <w:pPr>
        <w:spacing w:after="0"/>
        <w:sectPr>
          <w:footerReference w:type="default" r:id="rId8"/>
          <w:pgSz w:w="11910" w:h="16840"/>
          <w:pgMar w:top="1460" w:right="1360" w:bottom="1180" w:left="1320" w:header="0" w:footer="990"/>
          <w:pgNumType w:start="5"/>
          <w:cols w:space="708"/>
        </w:sectPr>
      </w:pPr>
    </w:p>
    <w:p>
      <w:pPr>
        <w:pStyle w:val="BodyText"/>
        <w:spacing w:before="44"/>
        <w:ind w:left="1196"/>
      </w:pPr>
      <w:r>
        <w:t xml:space="preserve">《屋面工程技术规范》GB </w:t>
      </w:r>
      <w:r>
        <w:rPr>
          <w:spacing w:val="-2"/>
        </w:rPr>
        <w:t>50345－2004</w:t>
      </w:r>
    </w:p>
    <w:p>
      <w:pPr>
        <w:pStyle w:val="BodyText"/>
        <w:spacing w:before="160"/>
        <w:ind w:left="1196"/>
      </w:pPr>
      <w:r>
        <w:t xml:space="preserve">《安全防范工程技术规范》GB </w:t>
      </w:r>
      <w:r>
        <w:rPr>
          <w:spacing w:val="-2"/>
        </w:rPr>
        <w:t>50348－2004</w:t>
      </w:r>
    </w:p>
    <w:p>
      <w:pPr>
        <w:pStyle w:val="BodyText"/>
        <w:spacing w:before="161"/>
        <w:ind w:left="1196"/>
      </w:pPr>
      <w:r>
        <w:t xml:space="preserve">《建筑电气工程施工质量验收规范》GB </w:t>
      </w:r>
      <w:r>
        <w:rPr>
          <w:spacing w:val="-2"/>
        </w:rPr>
        <w:t>50303－2002</w:t>
      </w:r>
    </w:p>
    <w:p>
      <w:pPr>
        <w:pStyle w:val="BodyText"/>
        <w:spacing w:before="160"/>
        <w:ind w:left="1196"/>
      </w:pPr>
      <w:r>
        <w:t xml:space="preserve">《建筑给水排水及采暖工程施工质量验收规范》GB </w:t>
      </w:r>
      <w:r>
        <w:rPr>
          <w:spacing w:val="-2"/>
        </w:rPr>
        <w:t>50242－2002</w:t>
      </w:r>
    </w:p>
    <w:p>
      <w:pPr>
        <w:pStyle w:val="BodyText"/>
        <w:spacing w:before="161"/>
        <w:ind w:left="1196"/>
      </w:pPr>
      <w:r>
        <w:t xml:space="preserve">《电梯工程施工质量验收规范》GB </w:t>
      </w:r>
      <w:r>
        <w:rPr>
          <w:spacing w:val="-2"/>
        </w:rPr>
        <w:t>50310－2002</w:t>
      </w:r>
    </w:p>
    <w:p>
      <w:pPr>
        <w:pStyle w:val="BodyText"/>
        <w:spacing w:before="160"/>
        <w:ind w:left="1196"/>
      </w:pPr>
      <w:r>
        <w:t xml:space="preserve">《混凝土质量控制标准》GB </w:t>
      </w:r>
      <w:r>
        <w:rPr>
          <w:spacing w:val="-2"/>
        </w:rPr>
        <w:t>50164－92</w:t>
      </w:r>
    </w:p>
    <w:p>
      <w:pPr>
        <w:pStyle w:val="BodyText"/>
        <w:spacing w:before="161"/>
        <w:ind w:left="1196"/>
      </w:pPr>
      <w:r>
        <w:t>《建筑地面工程施工质量验收规范》</w:t>
      </w:r>
      <w:r>
        <w:rPr>
          <w:spacing w:val="-2"/>
        </w:rPr>
        <w:t>GB50209－2002</w:t>
      </w:r>
    </w:p>
    <w:p>
      <w:pPr>
        <w:pStyle w:val="BodyText"/>
        <w:spacing w:before="160"/>
        <w:ind w:left="1196"/>
      </w:pPr>
      <w:r>
        <w:t>《砌体工程施工质量验收规范》</w:t>
      </w:r>
      <w:r>
        <w:rPr>
          <w:spacing w:val="-2"/>
        </w:rPr>
        <w:t>GB50203－2003</w:t>
      </w:r>
    </w:p>
    <w:p>
      <w:pPr>
        <w:pStyle w:val="BodyText"/>
        <w:spacing w:before="161"/>
        <w:ind w:left="1196"/>
      </w:pPr>
      <w:r>
        <w:t>《上海市建设工程使用预拌砂浆若干规定》沪建建（2004）620</w:t>
      </w:r>
      <w:r>
        <w:rPr>
          <w:spacing w:val="-35"/>
        </w:rPr>
        <w:t xml:space="preserve"> 号</w:t>
      </w:r>
    </w:p>
    <w:p>
      <w:pPr>
        <w:pStyle w:val="BodyText"/>
        <w:spacing w:before="160"/>
        <w:ind w:left="1196"/>
      </w:pPr>
      <w:r>
        <w:t>《预拌砂浆生产与应用技术规程》</w:t>
      </w:r>
      <w:r>
        <w:rPr>
          <w:spacing w:val="-2"/>
        </w:rPr>
        <w:t>DG/TJ08－502－2000</w:t>
      </w:r>
    </w:p>
    <w:p>
      <w:pPr>
        <w:pStyle w:val="BodyText"/>
        <w:spacing w:before="161"/>
        <w:ind w:left="1196"/>
      </w:pPr>
      <w:r>
        <w:t>《干粉砂浆生产与应用技术规程》</w:t>
      </w:r>
      <w:r>
        <w:rPr>
          <w:spacing w:val="-2"/>
        </w:rPr>
        <w:t>DG/TJ08－502A－2000</w:t>
      </w:r>
    </w:p>
    <w:p>
      <w:pPr>
        <w:pStyle w:val="Heading5"/>
        <w:spacing w:before="81"/>
        <w:ind w:left="596"/>
      </w:pPr>
      <w:r>
        <w:rPr>
          <w:spacing w:val="-1"/>
        </w:rPr>
        <w:t>现行上海市工程建设规范目录</w:t>
      </w:r>
    </w:p>
    <w:p>
      <w:pPr>
        <w:pStyle w:val="BodyText"/>
        <w:tabs>
          <w:tab w:val="left" w:pos="3476"/>
          <w:tab w:val="left" w:pos="5636"/>
        </w:tabs>
        <w:spacing w:before="106"/>
        <w:ind w:left="476"/>
      </w:pPr>
      <w:r>
        <w:t>《钻孔灌注桩施工规程</w:t>
      </w:r>
      <w:r>
        <w:rPr>
          <w:spacing w:val="-10"/>
        </w:rPr>
        <w:t>》</w:t>
      </w:r>
      <w:r>
        <w:tab/>
        <w:t>DBJ08-202-</w:t>
      </w:r>
      <w:r>
        <w:rPr>
          <w:spacing w:val="-5"/>
        </w:rPr>
        <w:t>92</w:t>
      </w:r>
      <w:r>
        <w:tab/>
        <w:t>沪建设(92)第</w:t>
      </w:r>
      <w:r>
        <w:rPr>
          <w:spacing w:val="-60"/>
        </w:rPr>
        <w:t xml:space="preserve"> </w:t>
      </w:r>
      <w:r>
        <w:t>692</w:t>
      </w:r>
      <w:r>
        <w:rPr>
          <w:spacing w:val="-60"/>
        </w:rPr>
        <w:t xml:space="preserve"> </w:t>
      </w:r>
      <w:r>
        <w:rPr>
          <w:spacing w:val="-10"/>
        </w:rPr>
        <w:t>号</w:t>
      </w:r>
    </w:p>
    <w:p>
      <w:pPr>
        <w:pStyle w:val="BodyText"/>
        <w:tabs>
          <w:tab w:val="left" w:pos="3476"/>
          <w:tab w:val="left" w:pos="5636"/>
        </w:tabs>
        <w:spacing w:before="160"/>
        <w:ind w:left="476"/>
      </w:pPr>
      <w:r>
        <w:t>《地基处理技术规范</w:t>
      </w:r>
      <w:r>
        <w:rPr>
          <w:spacing w:val="-10"/>
        </w:rPr>
        <w:t>》</w:t>
      </w:r>
      <w:r>
        <w:tab/>
        <w:t>DBJ08-40-</w:t>
      </w:r>
      <w:r>
        <w:rPr>
          <w:spacing w:val="-5"/>
        </w:rPr>
        <w:t>94</w:t>
      </w:r>
      <w:r>
        <w:tab/>
        <w:t>沪建建(94)第</w:t>
      </w:r>
      <w:r>
        <w:rPr>
          <w:spacing w:val="-60"/>
        </w:rPr>
        <w:t xml:space="preserve"> </w:t>
      </w:r>
      <w:r>
        <w:t>0981</w:t>
      </w:r>
      <w:r>
        <w:rPr>
          <w:spacing w:val="-60"/>
        </w:rPr>
        <w:t xml:space="preserve"> </w:t>
      </w:r>
      <w:r>
        <w:rPr>
          <w:spacing w:val="-10"/>
        </w:rPr>
        <w:t>号</w:t>
      </w:r>
    </w:p>
    <w:p>
      <w:pPr>
        <w:pStyle w:val="BodyText"/>
        <w:spacing w:before="161"/>
        <w:ind w:left="476"/>
      </w:pPr>
      <w:r>
        <w:t>《建筑幕墙工程技术规程》(玻璃幕墙分册) DBJ08-56-96</w:t>
      </w:r>
      <w:r>
        <w:rPr>
          <w:spacing w:val="-15"/>
        </w:rPr>
        <w:t xml:space="preserve"> 沪建建</w:t>
      </w:r>
      <w:r>
        <w:t>(97)</w:t>
      </w:r>
      <w:r>
        <w:rPr>
          <w:spacing w:val="-30"/>
        </w:rPr>
        <w:t xml:space="preserve">第 </w:t>
      </w:r>
      <w:r>
        <w:t>007</w:t>
      </w:r>
      <w:r>
        <w:rPr>
          <w:spacing w:val="-35"/>
        </w:rPr>
        <w:t xml:space="preserve"> 号</w:t>
      </w:r>
    </w:p>
    <w:p>
      <w:pPr>
        <w:pStyle w:val="BodyText"/>
        <w:tabs>
          <w:tab w:val="left" w:pos="3476"/>
          <w:tab w:val="left" w:pos="5636"/>
        </w:tabs>
        <w:spacing w:before="160"/>
        <w:ind w:left="476"/>
      </w:pPr>
      <w:r>
        <w:t>《轻型钢结构技术规程</w:t>
      </w:r>
      <w:r>
        <w:rPr>
          <w:spacing w:val="-10"/>
        </w:rPr>
        <w:t>》</w:t>
      </w:r>
      <w:r>
        <w:tab/>
        <w:t>DBJ08-68-</w:t>
      </w:r>
      <w:r>
        <w:rPr>
          <w:spacing w:val="-5"/>
        </w:rPr>
        <w:t>97</w:t>
      </w:r>
      <w:r>
        <w:tab/>
        <w:t>沪建建（98）第</w:t>
      </w:r>
      <w:r>
        <w:rPr>
          <w:spacing w:val="-60"/>
        </w:rPr>
        <w:t xml:space="preserve"> </w:t>
      </w:r>
      <w:r>
        <w:t>0343</w:t>
      </w:r>
      <w:r>
        <w:rPr>
          <w:spacing w:val="-60"/>
        </w:rPr>
        <w:t xml:space="preserve"> </w:t>
      </w:r>
      <w:r>
        <w:rPr>
          <w:spacing w:val="-10"/>
        </w:rPr>
        <w:t>号</w:t>
      </w:r>
    </w:p>
    <w:p>
      <w:pPr>
        <w:pStyle w:val="BodyText"/>
        <w:spacing w:before="161"/>
        <w:ind w:left="476"/>
      </w:pPr>
      <w:r>
        <w:t>《建筑物、构筑物拆除技术规程》(试行) DBJ08-70-98</w:t>
      </w:r>
      <w:r>
        <w:rPr>
          <w:spacing w:val="-15"/>
        </w:rPr>
        <w:t xml:space="preserve"> 沪建建</w:t>
      </w:r>
      <w:r>
        <w:t>(98)</w:t>
      </w:r>
      <w:r>
        <w:rPr>
          <w:spacing w:val="-30"/>
        </w:rPr>
        <w:t xml:space="preserve">第 </w:t>
      </w:r>
      <w:r>
        <w:t>0276</w:t>
      </w:r>
      <w:r>
        <w:rPr>
          <w:spacing w:val="-35"/>
        </w:rPr>
        <w:t xml:space="preserve"> 号</w:t>
      </w:r>
    </w:p>
    <w:p>
      <w:pPr>
        <w:pStyle w:val="BodyText"/>
        <w:tabs>
          <w:tab w:val="left" w:pos="5636"/>
        </w:tabs>
        <w:spacing w:before="160"/>
        <w:ind w:left="476"/>
      </w:pPr>
      <w:r>
        <w:t>《城市天然气管道工程技术规程》DBJ08-65-</w:t>
      </w:r>
      <w:r>
        <w:rPr>
          <w:spacing w:val="-5"/>
        </w:rPr>
        <w:t>97</w:t>
      </w:r>
      <w:r>
        <w:tab/>
        <w:t>沪建建(97)第</w:t>
      </w:r>
      <w:r>
        <w:rPr>
          <w:spacing w:val="-60"/>
        </w:rPr>
        <w:t xml:space="preserve"> </w:t>
      </w:r>
      <w:r>
        <w:t>1036</w:t>
      </w:r>
      <w:r>
        <w:rPr>
          <w:spacing w:val="-60"/>
        </w:rPr>
        <w:t xml:space="preserve"> </w:t>
      </w:r>
      <w:r>
        <w:rPr>
          <w:spacing w:val="-10"/>
        </w:rPr>
        <w:t>号</w:t>
      </w:r>
    </w:p>
    <w:p>
      <w:pPr>
        <w:pStyle w:val="BodyText"/>
        <w:spacing w:before="161"/>
        <w:ind w:left="476"/>
      </w:pPr>
      <w:r>
        <w:rPr>
          <w:spacing w:val="-2"/>
        </w:rPr>
        <w:t>《建筑施工附着升降脚手架安全技术规程》DGJ08-905-99</w:t>
      </w:r>
      <w:r>
        <w:rPr>
          <w:spacing w:val="-13"/>
        </w:rPr>
        <w:t xml:space="preserve"> 沪建建</w:t>
      </w:r>
      <w:r>
        <w:rPr>
          <w:spacing w:val="-2"/>
        </w:rPr>
        <w:t>(99)</w:t>
      </w:r>
      <w:r>
        <w:rPr>
          <w:spacing w:val="-22"/>
        </w:rPr>
        <w:t xml:space="preserve">第 </w:t>
      </w:r>
      <w:r>
        <w:rPr>
          <w:spacing w:val="-2"/>
        </w:rPr>
        <w:t>0327</w:t>
      </w:r>
      <w:r>
        <w:rPr>
          <w:spacing w:val="-26"/>
        </w:rPr>
        <w:t xml:space="preserve"> 号</w:t>
      </w:r>
    </w:p>
    <w:p>
      <w:pPr>
        <w:pStyle w:val="BodyText"/>
        <w:tabs>
          <w:tab w:val="left" w:pos="3476"/>
          <w:tab w:val="left" w:pos="5636"/>
        </w:tabs>
        <w:spacing w:before="160"/>
        <w:ind w:left="476"/>
      </w:pPr>
      <w:r>
        <w:t>《后张预应力施工规程</w:t>
      </w:r>
      <w:r>
        <w:rPr>
          <w:spacing w:val="-10"/>
        </w:rPr>
        <w:t>》</w:t>
      </w:r>
      <w:r>
        <w:tab/>
        <w:t>DGJ08-235-</w:t>
      </w:r>
      <w:r>
        <w:rPr>
          <w:spacing w:val="-5"/>
        </w:rPr>
        <w:t>99</w:t>
      </w:r>
      <w:r>
        <w:tab/>
        <w:t>沪建建(99)第</w:t>
      </w:r>
      <w:r>
        <w:rPr>
          <w:spacing w:val="-60"/>
        </w:rPr>
        <w:t xml:space="preserve"> </w:t>
      </w:r>
      <w:r>
        <w:t>0396</w:t>
      </w:r>
      <w:r>
        <w:rPr>
          <w:spacing w:val="-60"/>
        </w:rPr>
        <w:t xml:space="preserve"> </w:t>
      </w:r>
      <w:r>
        <w:rPr>
          <w:spacing w:val="-10"/>
        </w:rPr>
        <w:t>号</w:t>
      </w:r>
    </w:p>
    <w:p>
      <w:pPr>
        <w:pStyle w:val="BodyText"/>
        <w:spacing w:before="161"/>
        <w:ind w:left="476"/>
      </w:pPr>
      <w:r>
        <w:t>《聚乙烯埋地燃气管道工程技术规程》DGJ08-80-1999</w:t>
      </w:r>
      <w:r>
        <w:rPr>
          <w:spacing w:val="-15"/>
        </w:rPr>
        <w:t xml:space="preserve"> 沪建建</w:t>
      </w:r>
      <w:r>
        <w:t>(99)</w:t>
      </w:r>
      <w:r>
        <w:rPr>
          <w:spacing w:val="-30"/>
        </w:rPr>
        <w:t xml:space="preserve">第 </w:t>
      </w:r>
      <w:r>
        <w:t>0642</w:t>
      </w:r>
      <w:r>
        <w:rPr>
          <w:spacing w:val="-35"/>
        </w:rPr>
        <w:t xml:space="preserve"> 号</w:t>
      </w:r>
    </w:p>
    <w:p>
      <w:pPr>
        <w:pStyle w:val="BodyText"/>
        <w:spacing w:before="160"/>
        <w:ind w:left="476"/>
      </w:pPr>
      <w:r>
        <w:t>《外墙涂料工程应用技术规程》DG/TJ08-504-</w:t>
      </w:r>
      <w:r>
        <w:rPr>
          <w:spacing w:val="-4"/>
        </w:rPr>
        <w:t>2000</w:t>
      </w:r>
    </w:p>
    <w:p>
      <w:pPr>
        <w:pStyle w:val="BodyText"/>
        <w:tabs>
          <w:tab w:val="left" w:pos="5636"/>
        </w:tabs>
        <w:spacing w:before="161"/>
        <w:ind w:left="3836"/>
      </w:pPr>
      <w:r>
        <w:t>J10023-</w:t>
      </w:r>
      <w:r>
        <w:rPr>
          <w:spacing w:val="-4"/>
        </w:rPr>
        <w:t>2000</w:t>
      </w:r>
      <w:r>
        <w:tab/>
        <w:t>沪建建(2000)</w:t>
      </w:r>
      <w:r>
        <w:rPr>
          <w:spacing w:val="-30"/>
        </w:rPr>
        <w:t xml:space="preserve">第 </w:t>
      </w:r>
      <w:r>
        <w:t>0288</w:t>
      </w:r>
      <w:r>
        <w:rPr>
          <w:spacing w:val="-35"/>
        </w:rPr>
        <w:t xml:space="preserve"> 号</w:t>
      </w:r>
    </w:p>
    <w:p>
      <w:pPr>
        <w:pStyle w:val="BodyText"/>
        <w:tabs>
          <w:tab w:val="left" w:pos="5636"/>
        </w:tabs>
        <w:spacing w:before="160"/>
        <w:ind w:left="476"/>
      </w:pPr>
      <w:r>
        <w:t>《混凝土小型空心砌块工程施工及验收规程</w:t>
      </w:r>
      <w:r>
        <w:rPr>
          <w:spacing w:val="-10"/>
        </w:rPr>
        <w:t>》</w:t>
      </w:r>
      <w:r>
        <w:tab/>
        <w:t>DG/TJ08-006-</w:t>
      </w:r>
      <w:r>
        <w:rPr>
          <w:spacing w:val="-4"/>
        </w:rPr>
        <w:t>2000</w:t>
      </w:r>
    </w:p>
    <w:p>
      <w:pPr>
        <w:pStyle w:val="BodyText"/>
        <w:spacing w:before="161"/>
        <w:ind w:right="435"/>
        <w:jc w:val="right"/>
      </w:pPr>
      <w:r>
        <w:rPr>
          <w:spacing w:val="-2"/>
        </w:rPr>
        <w:t>J10033-2000</w:t>
      </w:r>
      <w:r>
        <w:rPr>
          <w:spacing w:val="-16"/>
        </w:rPr>
        <w:t xml:space="preserve"> 沪建建</w:t>
      </w:r>
      <w:r>
        <w:rPr>
          <w:spacing w:val="-2"/>
        </w:rPr>
        <w:t>(2000)</w:t>
      </w:r>
      <w:r>
        <w:rPr>
          <w:spacing w:val="-28"/>
        </w:rPr>
        <w:t xml:space="preserve">第 </w:t>
      </w:r>
      <w:r>
        <w:rPr>
          <w:spacing w:val="-2"/>
        </w:rPr>
        <w:t>0363</w:t>
      </w:r>
      <w:r>
        <w:rPr>
          <w:spacing w:val="-31"/>
        </w:rPr>
        <w:t xml:space="preserve"> 号</w:t>
      </w:r>
    </w:p>
    <w:p>
      <w:pPr>
        <w:pStyle w:val="BodyText"/>
        <w:spacing w:before="160"/>
        <w:ind w:left="476"/>
      </w:pPr>
      <w:r>
        <w:t>《混凝土小型空心砌块工程质量检验评定标准》 DG/TJ08-007-</w:t>
      </w:r>
      <w:r>
        <w:rPr>
          <w:spacing w:val="-4"/>
        </w:rPr>
        <w:t>2000</w:t>
      </w:r>
    </w:p>
    <w:p>
      <w:pPr>
        <w:pStyle w:val="BodyText"/>
        <w:spacing w:before="161"/>
        <w:ind w:right="435"/>
        <w:jc w:val="right"/>
      </w:pPr>
      <w:r>
        <w:rPr>
          <w:spacing w:val="-2"/>
        </w:rPr>
        <w:t>J10034-2000</w:t>
      </w:r>
      <w:r>
        <w:rPr>
          <w:spacing w:val="-16"/>
        </w:rPr>
        <w:t xml:space="preserve"> 沪建建</w:t>
      </w:r>
      <w:r>
        <w:rPr>
          <w:spacing w:val="-2"/>
        </w:rPr>
        <w:t>(2000)</w:t>
      </w:r>
      <w:r>
        <w:rPr>
          <w:spacing w:val="-28"/>
        </w:rPr>
        <w:t xml:space="preserve">第 </w:t>
      </w:r>
      <w:r>
        <w:rPr>
          <w:spacing w:val="-2"/>
        </w:rPr>
        <w:t>0363</w:t>
      </w:r>
      <w:r>
        <w:rPr>
          <w:spacing w:val="-31"/>
        </w:rPr>
        <w:t xml:space="preserve"> 号</w:t>
      </w:r>
    </w:p>
    <w:p>
      <w:pPr>
        <w:pStyle w:val="BodyText"/>
        <w:tabs>
          <w:tab w:val="left" w:pos="4916"/>
        </w:tabs>
        <w:spacing w:before="160"/>
        <w:ind w:left="476"/>
      </w:pPr>
      <w:r>
        <w:t>《民用建筑防排烟技术规程</w:t>
      </w:r>
      <w:r>
        <w:rPr>
          <w:spacing w:val="-10"/>
        </w:rPr>
        <w:t>》</w:t>
      </w:r>
      <w:r>
        <w:tab/>
        <w:t>DGJ08-88-</w:t>
      </w:r>
      <w:r>
        <w:rPr>
          <w:spacing w:val="-4"/>
        </w:rPr>
        <w:t>2000</w:t>
      </w:r>
    </w:p>
    <w:p>
      <w:pPr>
        <w:pStyle w:val="BodyText"/>
        <w:spacing w:before="161"/>
        <w:ind w:right="468"/>
        <w:jc w:val="right"/>
      </w:pPr>
      <w:r>
        <w:t>J10035-2000 沪建建(2000)</w:t>
      </w:r>
      <w:r>
        <w:rPr>
          <w:spacing w:val="-30"/>
        </w:rPr>
        <w:t xml:space="preserve">第 </w:t>
      </w:r>
      <w:r>
        <w:t>0482</w:t>
      </w:r>
      <w:r>
        <w:rPr>
          <w:spacing w:val="-35"/>
        </w:rPr>
        <w:t xml:space="preserve"> 号</w:t>
      </w:r>
    </w:p>
    <w:p>
      <w:pPr>
        <w:spacing w:after="0"/>
        <w:jc w:val="right"/>
        <w:sectPr>
          <w:footerReference w:type="default" r:id="rId9"/>
          <w:pgSz w:w="11910" w:h="16840"/>
          <w:pgMar w:top="1460" w:right="1360" w:bottom="1180" w:left="1320" w:header="0" w:footer="990"/>
          <w:pgNumType w:start="6"/>
          <w:cols w:space="708"/>
        </w:sectPr>
      </w:pPr>
    </w:p>
    <w:p>
      <w:pPr>
        <w:pStyle w:val="BodyText"/>
        <w:tabs>
          <w:tab w:val="left" w:pos="4196"/>
        </w:tabs>
        <w:spacing w:before="44"/>
        <w:ind w:left="476"/>
      </w:pPr>
      <w:r>
        <w:t>《园林工程质量检验评定标准</w:t>
      </w:r>
      <w:r>
        <w:rPr>
          <w:spacing w:val="-10"/>
        </w:rPr>
        <w:t>》</w:t>
      </w:r>
      <w:r>
        <w:tab/>
        <w:t>DG/TJ08-701-</w:t>
      </w:r>
      <w:r>
        <w:rPr>
          <w:spacing w:val="-4"/>
        </w:rPr>
        <w:t>2000</w:t>
      </w:r>
    </w:p>
    <w:p>
      <w:pPr>
        <w:pStyle w:val="BodyText"/>
        <w:tabs>
          <w:tab w:val="left" w:pos="5756"/>
        </w:tabs>
        <w:spacing w:before="160"/>
        <w:ind w:left="4196"/>
      </w:pPr>
      <w:r>
        <w:t>J10042-</w:t>
      </w:r>
      <w:r>
        <w:rPr>
          <w:spacing w:val="-4"/>
        </w:rPr>
        <w:t>2000</w:t>
      </w:r>
      <w:r>
        <w:tab/>
        <w:t>沪建建(2000)</w:t>
      </w:r>
      <w:r>
        <w:rPr>
          <w:spacing w:val="-30"/>
        </w:rPr>
        <w:t xml:space="preserve">第 </w:t>
      </w:r>
      <w:r>
        <w:t>0543</w:t>
      </w:r>
      <w:r>
        <w:rPr>
          <w:spacing w:val="-35"/>
        </w:rPr>
        <w:t xml:space="preserve"> 号</w:t>
      </w:r>
    </w:p>
    <w:p>
      <w:pPr>
        <w:pStyle w:val="BodyText"/>
        <w:tabs>
          <w:tab w:val="left" w:pos="4196"/>
        </w:tabs>
        <w:spacing w:before="161"/>
        <w:ind w:left="476"/>
      </w:pPr>
      <w:r>
        <w:t>《建筑钢结构防火技术规程</w:t>
      </w:r>
      <w:r>
        <w:rPr>
          <w:spacing w:val="-10"/>
        </w:rPr>
        <w:t>》</w:t>
      </w:r>
      <w:r>
        <w:tab/>
        <w:t>DG/TJ08-008-</w:t>
      </w:r>
      <w:r>
        <w:rPr>
          <w:spacing w:val="-4"/>
        </w:rPr>
        <w:t>2000</w:t>
      </w:r>
    </w:p>
    <w:p>
      <w:pPr>
        <w:pStyle w:val="BodyText"/>
        <w:tabs>
          <w:tab w:val="left" w:pos="5756"/>
        </w:tabs>
        <w:spacing w:before="160"/>
        <w:ind w:left="4196"/>
      </w:pPr>
      <w:r>
        <w:t>J10041-</w:t>
      </w:r>
      <w:r>
        <w:rPr>
          <w:spacing w:val="-4"/>
        </w:rPr>
        <w:t>2000</w:t>
      </w:r>
      <w:r>
        <w:tab/>
        <w:t>沪建建(2000)</w:t>
      </w:r>
      <w:r>
        <w:rPr>
          <w:spacing w:val="-30"/>
        </w:rPr>
        <w:t xml:space="preserve">第 </w:t>
      </w:r>
      <w:r>
        <w:t>0544</w:t>
      </w:r>
      <w:r>
        <w:rPr>
          <w:spacing w:val="-35"/>
        </w:rPr>
        <w:t xml:space="preserve"> 号</w:t>
      </w:r>
    </w:p>
    <w:p>
      <w:pPr>
        <w:pStyle w:val="BodyText"/>
        <w:spacing w:before="161"/>
        <w:ind w:left="476"/>
      </w:pPr>
      <w:r>
        <w:t>《网架与网架工程质量检验及评定标准》DGJ08-89-</w:t>
      </w:r>
      <w:r>
        <w:rPr>
          <w:spacing w:val="-4"/>
        </w:rPr>
        <w:t>2000</w:t>
      </w:r>
    </w:p>
    <w:p>
      <w:pPr>
        <w:pStyle w:val="BodyText"/>
        <w:tabs>
          <w:tab w:val="left" w:pos="5756"/>
        </w:tabs>
        <w:spacing w:before="160"/>
        <w:ind w:left="4196"/>
      </w:pPr>
      <w:r>
        <w:t>J10048-</w:t>
      </w:r>
      <w:r>
        <w:rPr>
          <w:spacing w:val="-4"/>
        </w:rPr>
        <w:t>2000</w:t>
      </w:r>
      <w:r>
        <w:tab/>
        <w:t>沪建建(2000)</w:t>
      </w:r>
      <w:r>
        <w:rPr>
          <w:spacing w:val="-30"/>
        </w:rPr>
        <w:t xml:space="preserve">第 </w:t>
      </w:r>
      <w:r>
        <w:t>0701</w:t>
      </w:r>
      <w:r>
        <w:rPr>
          <w:spacing w:val="-35"/>
        </w:rPr>
        <w:t xml:space="preserve"> 号</w:t>
      </w:r>
    </w:p>
    <w:p>
      <w:pPr>
        <w:pStyle w:val="BodyText"/>
        <w:tabs>
          <w:tab w:val="left" w:pos="4196"/>
        </w:tabs>
        <w:spacing w:before="161"/>
        <w:ind w:left="476"/>
      </w:pPr>
      <w:r>
        <w:t>《智能建筑施工及验收规范</w:t>
      </w:r>
      <w:r>
        <w:rPr>
          <w:spacing w:val="-10"/>
        </w:rPr>
        <w:t>》</w:t>
      </w:r>
      <w:r>
        <w:tab/>
        <w:t>DG/TJ08-601-</w:t>
      </w:r>
      <w:r>
        <w:rPr>
          <w:spacing w:val="-4"/>
        </w:rPr>
        <w:t>2001</w:t>
      </w:r>
    </w:p>
    <w:p>
      <w:pPr>
        <w:pStyle w:val="BodyText"/>
        <w:tabs>
          <w:tab w:val="left" w:pos="5756"/>
        </w:tabs>
        <w:spacing w:before="160"/>
        <w:ind w:left="4196"/>
      </w:pPr>
      <w:r>
        <w:t>J10111-</w:t>
      </w:r>
      <w:r>
        <w:rPr>
          <w:spacing w:val="-4"/>
        </w:rPr>
        <w:t>2001</w:t>
      </w:r>
      <w:r>
        <w:tab/>
        <w:t>沪建建(2001)</w:t>
      </w:r>
      <w:r>
        <w:rPr>
          <w:spacing w:val="-30"/>
        </w:rPr>
        <w:t xml:space="preserve">第 </w:t>
      </w:r>
      <w:r>
        <w:t>0511</w:t>
      </w:r>
      <w:r>
        <w:rPr>
          <w:spacing w:val="-35"/>
        </w:rPr>
        <w:t xml:space="preserve"> 号</w:t>
      </w:r>
    </w:p>
    <w:p>
      <w:pPr>
        <w:pStyle w:val="BodyText"/>
        <w:spacing w:before="161"/>
        <w:ind w:left="476"/>
      </w:pPr>
      <w:r>
        <w:t>《住宅小区智能化系统工程验收标准》DG/TJ08-604-</w:t>
      </w:r>
      <w:r>
        <w:rPr>
          <w:spacing w:val="-4"/>
        </w:rPr>
        <w:t>2002</w:t>
      </w:r>
    </w:p>
    <w:p>
      <w:pPr>
        <w:pStyle w:val="BodyText"/>
        <w:tabs>
          <w:tab w:val="left" w:pos="5756"/>
        </w:tabs>
        <w:spacing w:before="160"/>
        <w:ind w:left="4196"/>
      </w:pPr>
      <w:r>
        <w:t>J10138-</w:t>
      </w:r>
      <w:r>
        <w:rPr>
          <w:spacing w:val="-4"/>
        </w:rPr>
        <w:t>2002</w:t>
      </w:r>
      <w:r>
        <w:tab/>
        <w:t>沪建建(2002)</w:t>
      </w:r>
      <w:r>
        <w:rPr>
          <w:spacing w:val="-30"/>
        </w:rPr>
        <w:t xml:space="preserve">第 </w:t>
      </w:r>
      <w:r>
        <w:t>0084</w:t>
      </w:r>
      <w:r>
        <w:rPr>
          <w:spacing w:val="-35"/>
        </w:rPr>
        <w:t xml:space="preserve"> 号</w:t>
      </w:r>
    </w:p>
    <w:p>
      <w:pPr>
        <w:pStyle w:val="BodyText"/>
        <w:spacing w:before="161"/>
        <w:ind w:left="476"/>
      </w:pPr>
      <w:r>
        <w:t>《埋地塑料排水管道工程技术规程》DG/TJ08-308-</w:t>
      </w:r>
      <w:r>
        <w:rPr>
          <w:spacing w:val="-4"/>
        </w:rPr>
        <w:t>2002</w:t>
      </w:r>
    </w:p>
    <w:p>
      <w:pPr>
        <w:pStyle w:val="BodyText"/>
        <w:tabs>
          <w:tab w:val="left" w:pos="5876"/>
        </w:tabs>
        <w:spacing w:before="160"/>
        <w:ind w:left="4196"/>
      </w:pPr>
      <w:r>
        <w:rPr>
          <w:spacing w:val="-2"/>
        </w:rPr>
        <w:t>J10185－2002</w:t>
      </w:r>
      <w:r>
        <w:tab/>
        <w:t>沪建建(2002)</w:t>
      </w:r>
      <w:r>
        <w:rPr>
          <w:spacing w:val="-30"/>
        </w:rPr>
        <w:t xml:space="preserve">第 </w:t>
      </w:r>
      <w:r>
        <w:t>0355</w:t>
      </w:r>
      <w:r>
        <w:rPr>
          <w:spacing w:val="-35"/>
        </w:rPr>
        <w:t xml:space="preserve"> 号</w:t>
      </w:r>
    </w:p>
    <w:p>
      <w:pPr>
        <w:pStyle w:val="BodyText"/>
        <w:tabs>
          <w:tab w:val="left" w:pos="7196"/>
        </w:tabs>
        <w:spacing w:before="161"/>
        <w:ind w:left="476"/>
      </w:pPr>
      <w:r>
        <w:t>《住宅建筑围护结构节能应用技术规程》</w:t>
      </w:r>
      <w:r>
        <w:rPr>
          <w:spacing w:val="-2"/>
        </w:rPr>
        <w:t>DG/TJ08－206－2002</w:t>
      </w:r>
      <w:r>
        <w:tab/>
      </w:r>
      <w:r>
        <w:rPr>
          <w:spacing w:val="-2"/>
        </w:rPr>
        <w:t>J10186－2002</w:t>
      </w:r>
    </w:p>
    <w:p>
      <w:pPr>
        <w:pStyle w:val="Heading5"/>
        <w:spacing w:before="81"/>
      </w:pPr>
      <w:r>
        <w:rPr>
          <w:spacing w:val="-2"/>
        </w:rPr>
        <w:t>国家行业标准</w:t>
      </w:r>
    </w:p>
    <w:p>
      <w:pPr>
        <w:pStyle w:val="BodyText"/>
        <w:tabs>
          <w:tab w:val="left" w:pos="5876"/>
        </w:tabs>
        <w:spacing w:before="106"/>
        <w:ind w:left="476"/>
      </w:pPr>
      <w:r>
        <w:t>《高层民用建筑钢结构技术规程</w:t>
      </w:r>
      <w:r>
        <w:rPr>
          <w:spacing w:val="-10"/>
        </w:rPr>
        <w:t>》</w:t>
      </w:r>
      <w:r>
        <w:tab/>
        <w:t>JGJ99 -</w:t>
      </w:r>
      <w:r>
        <w:rPr>
          <w:spacing w:val="-5"/>
        </w:rPr>
        <w:t>98</w:t>
      </w:r>
    </w:p>
    <w:p>
      <w:pPr>
        <w:pStyle w:val="BodyText"/>
        <w:tabs>
          <w:tab w:val="left" w:pos="5876"/>
        </w:tabs>
        <w:spacing w:before="160"/>
        <w:ind w:left="476"/>
      </w:pPr>
      <w:r>
        <w:t>《高层建筑箱形基础设计与施工规程</w:t>
      </w:r>
      <w:r>
        <w:rPr>
          <w:spacing w:val="-10"/>
        </w:rPr>
        <w:t>》</w:t>
      </w:r>
      <w:r>
        <w:tab/>
        <w:t>JGJ6-</w:t>
      </w:r>
      <w:r>
        <w:rPr>
          <w:spacing w:val="-5"/>
        </w:rPr>
        <w:t>99</w:t>
      </w:r>
    </w:p>
    <w:p>
      <w:pPr>
        <w:pStyle w:val="BodyText"/>
        <w:tabs>
          <w:tab w:val="left" w:pos="5876"/>
        </w:tabs>
        <w:spacing w:before="161"/>
        <w:ind w:left="476"/>
      </w:pPr>
      <w:r>
        <w:t>《普通砼配合比设计规程</w:t>
      </w:r>
      <w:r>
        <w:rPr>
          <w:spacing w:val="-10"/>
        </w:rPr>
        <w:t>》</w:t>
      </w:r>
      <w:r>
        <w:tab/>
        <w:t>JGJ55-</w:t>
      </w:r>
      <w:r>
        <w:rPr>
          <w:spacing w:val="-4"/>
        </w:rPr>
        <w:t>2000</w:t>
      </w:r>
    </w:p>
    <w:p>
      <w:pPr>
        <w:pStyle w:val="BodyText"/>
        <w:tabs>
          <w:tab w:val="left" w:pos="5876"/>
        </w:tabs>
        <w:spacing w:before="160"/>
        <w:ind w:left="476"/>
      </w:pPr>
      <w:r>
        <w:t>《砌筑砂浆配合比设计规程</w:t>
      </w:r>
      <w:r>
        <w:rPr>
          <w:spacing w:val="-10"/>
        </w:rPr>
        <w:t>》</w:t>
      </w:r>
      <w:r>
        <w:tab/>
        <w:t>JGJ98-</w:t>
      </w:r>
      <w:r>
        <w:rPr>
          <w:spacing w:val="-4"/>
        </w:rPr>
        <w:t>2000</w:t>
      </w:r>
    </w:p>
    <w:p>
      <w:pPr>
        <w:pStyle w:val="BodyText"/>
        <w:tabs>
          <w:tab w:val="left" w:pos="5876"/>
        </w:tabs>
        <w:spacing w:before="161"/>
        <w:ind w:left="476"/>
      </w:pPr>
      <w:r>
        <w:t>《外墙饰面砖工程施工及验收规范</w:t>
      </w:r>
      <w:r>
        <w:rPr>
          <w:spacing w:val="-10"/>
        </w:rPr>
        <w:t>》</w:t>
      </w:r>
      <w:r>
        <w:tab/>
        <w:t>JGJ126-</w:t>
      </w:r>
      <w:r>
        <w:rPr>
          <w:spacing w:val="-4"/>
        </w:rPr>
        <w:t>2000</w:t>
      </w:r>
    </w:p>
    <w:p>
      <w:pPr>
        <w:pStyle w:val="BodyText"/>
        <w:tabs>
          <w:tab w:val="left" w:pos="5876"/>
        </w:tabs>
        <w:spacing w:before="160"/>
        <w:ind w:left="476"/>
      </w:pPr>
      <w:r>
        <w:t>《金属与石材幕墙工程技术规范</w:t>
      </w:r>
      <w:r>
        <w:rPr>
          <w:spacing w:val="-10"/>
        </w:rPr>
        <w:t>》</w:t>
      </w:r>
      <w:r>
        <w:tab/>
        <w:t>JGJ133-</w:t>
      </w:r>
      <w:r>
        <w:rPr>
          <w:spacing w:val="-4"/>
        </w:rPr>
        <w:t>2001</w:t>
      </w:r>
    </w:p>
    <w:p>
      <w:pPr>
        <w:pStyle w:val="BodyText"/>
        <w:tabs>
          <w:tab w:val="left" w:pos="5876"/>
        </w:tabs>
        <w:spacing w:before="161"/>
        <w:ind w:left="476"/>
      </w:pPr>
      <w:r>
        <w:t>《建筑钢结构焊接技术规程</w:t>
      </w:r>
      <w:r>
        <w:rPr>
          <w:spacing w:val="-10"/>
        </w:rPr>
        <w:t>》</w:t>
      </w:r>
      <w:r>
        <w:tab/>
        <w:t>JGJ81-</w:t>
      </w:r>
      <w:r>
        <w:rPr>
          <w:spacing w:val="-4"/>
        </w:rPr>
        <w:t>2002</w:t>
      </w:r>
    </w:p>
    <w:p>
      <w:pPr>
        <w:pStyle w:val="BodyText"/>
        <w:tabs>
          <w:tab w:val="left" w:pos="5876"/>
        </w:tabs>
        <w:spacing w:before="160"/>
        <w:ind w:left="476"/>
      </w:pPr>
      <w:r>
        <w:t>《建筑地基处理技术规范</w:t>
      </w:r>
      <w:r>
        <w:rPr>
          <w:spacing w:val="-10"/>
        </w:rPr>
        <w:t>》</w:t>
      </w:r>
      <w:r>
        <w:tab/>
        <w:t>JGJ79-</w:t>
      </w:r>
      <w:r>
        <w:rPr>
          <w:spacing w:val="-4"/>
        </w:rPr>
        <w:t>2002</w:t>
      </w:r>
    </w:p>
    <w:p>
      <w:pPr>
        <w:pStyle w:val="BodyText"/>
        <w:spacing w:before="161"/>
        <w:ind w:left="476"/>
      </w:pPr>
      <w:r>
        <w:t>《预应力筋用锚具、夹具和连接器应用技术规程》 JGJ85-</w:t>
      </w:r>
      <w:r>
        <w:rPr>
          <w:spacing w:val="-4"/>
        </w:rPr>
        <w:t>2002</w:t>
      </w:r>
    </w:p>
    <w:p>
      <w:pPr>
        <w:pStyle w:val="BodyText"/>
        <w:tabs>
          <w:tab w:val="left" w:pos="5876"/>
        </w:tabs>
        <w:spacing w:before="160"/>
        <w:ind w:left="476"/>
      </w:pPr>
      <w:r>
        <w:t>《高层建筑混凝土结构技术规程</w:t>
      </w:r>
      <w:r>
        <w:rPr>
          <w:spacing w:val="-10"/>
        </w:rPr>
        <w:t>》</w:t>
      </w:r>
      <w:r>
        <w:tab/>
        <w:t>JGJ3-</w:t>
      </w:r>
      <w:r>
        <w:rPr>
          <w:spacing w:val="-4"/>
        </w:rPr>
        <w:t>2002</w:t>
      </w:r>
    </w:p>
    <w:p>
      <w:pPr>
        <w:pStyle w:val="BodyText"/>
        <w:tabs>
          <w:tab w:val="left" w:pos="5876"/>
        </w:tabs>
        <w:spacing w:before="161"/>
        <w:ind w:left="476"/>
      </w:pPr>
      <w:r>
        <w:t>《门式刚架轻型房屋钢构件</w:t>
      </w:r>
      <w:r>
        <w:rPr>
          <w:spacing w:val="-10"/>
        </w:rPr>
        <w:t>》</w:t>
      </w:r>
      <w:r>
        <w:tab/>
        <w:t>JGJ144-</w:t>
      </w:r>
      <w:r>
        <w:rPr>
          <w:spacing w:val="-4"/>
        </w:rPr>
        <w:t>2002</w:t>
      </w:r>
    </w:p>
    <w:p>
      <w:pPr>
        <w:pStyle w:val="BodyText"/>
        <w:tabs>
          <w:tab w:val="left" w:pos="5876"/>
        </w:tabs>
        <w:spacing w:before="160"/>
        <w:ind w:left="476"/>
      </w:pPr>
      <w:r>
        <w:t>《外墙无机建筑涂料</w:t>
      </w:r>
      <w:r>
        <w:rPr>
          <w:spacing w:val="-10"/>
        </w:rPr>
        <w:t>》</w:t>
      </w:r>
      <w:r>
        <w:tab/>
        <w:t>JG/T26-</w:t>
      </w:r>
      <w:r>
        <w:rPr>
          <w:spacing w:val="-4"/>
        </w:rPr>
        <w:t>2002</w:t>
      </w:r>
    </w:p>
    <w:p>
      <w:pPr>
        <w:pStyle w:val="BodyText"/>
        <w:tabs>
          <w:tab w:val="left" w:pos="5876"/>
        </w:tabs>
        <w:spacing w:before="161"/>
        <w:ind w:left="476"/>
      </w:pPr>
      <w:r>
        <w:t>《网壳结构技术规程</w:t>
      </w:r>
      <w:r>
        <w:rPr>
          <w:spacing w:val="-10"/>
        </w:rPr>
        <w:t>》</w:t>
      </w:r>
      <w:r>
        <w:tab/>
        <w:t>JGJ61-</w:t>
      </w:r>
      <w:r>
        <w:rPr>
          <w:spacing w:val="-4"/>
        </w:rPr>
        <w:t>2003</w:t>
      </w:r>
    </w:p>
    <w:p>
      <w:pPr>
        <w:pStyle w:val="BodyText"/>
        <w:tabs>
          <w:tab w:val="left" w:pos="5876"/>
        </w:tabs>
        <w:spacing w:before="160"/>
        <w:ind w:left="476"/>
      </w:pPr>
      <w:r>
        <w:t>《公路水泥混凝土路面施工技术规范</w:t>
      </w:r>
      <w:r>
        <w:rPr>
          <w:spacing w:val="-10"/>
        </w:rPr>
        <w:t>》</w:t>
      </w:r>
      <w:r>
        <w:tab/>
        <w:t>JTG</w:t>
      </w:r>
      <w:r>
        <w:rPr>
          <w:spacing w:val="-2"/>
        </w:rPr>
        <w:t xml:space="preserve"> </w:t>
      </w:r>
      <w:r>
        <w:t>F30-</w:t>
      </w:r>
      <w:r>
        <w:rPr>
          <w:spacing w:val="-4"/>
        </w:rPr>
        <w:t>2003</w:t>
      </w:r>
    </w:p>
    <w:p>
      <w:pPr>
        <w:pStyle w:val="BodyText"/>
        <w:tabs>
          <w:tab w:val="left" w:pos="5876"/>
        </w:tabs>
        <w:spacing w:before="161"/>
        <w:ind w:left="476"/>
      </w:pPr>
      <w:r>
        <w:t>《钢筋焊接网混凝土结构技术规程</w:t>
      </w:r>
      <w:r>
        <w:rPr>
          <w:spacing w:val="-10"/>
        </w:rPr>
        <w:t>》</w:t>
      </w:r>
      <w:r>
        <w:tab/>
        <w:t>JGJ114-</w:t>
      </w:r>
      <w:r>
        <w:rPr>
          <w:spacing w:val="-4"/>
        </w:rPr>
        <w:t>2003</w:t>
      </w:r>
    </w:p>
    <w:p>
      <w:pPr>
        <w:spacing w:after="0"/>
        <w:sectPr>
          <w:footerReference w:type="default" r:id="rId10"/>
          <w:pgSz w:w="11910" w:h="16840"/>
          <w:pgMar w:top="1460" w:right="1360" w:bottom="1180" w:left="1320" w:header="0" w:footer="990"/>
          <w:pgNumType w:start="7"/>
          <w:cols w:space="708"/>
        </w:sectPr>
      </w:pPr>
    </w:p>
    <w:tbl>
      <w:tblPr>
        <w:tblStyle w:val="TableNormal0"/>
        <w:tblW w:w="0" w:type="auto"/>
        <w:jc w:val="left"/>
        <w:tblInd w:w="4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70"/>
        <w:gridCol w:w="2220"/>
        <w:gridCol w:w="1370"/>
      </w:tblGrid>
      <w:tr>
        <w:tblPrEx>
          <w:tblW w:w="0" w:type="auto"/>
          <w:jc w:val="left"/>
          <w:tblInd w:w="4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53"/>
          <w:jc w:val="left"/>
        </w:trPr>
        <w:tc>
          <w:tcPr>
            <w:tcW w:w="4670" w:type="dxa"/>
          </w:tcPr>
          <w:p>
            <w:pPr>
              <w:pStyle w:val="TableParagraph"/>
              <w:spacing w:line="274" w:lineRule="exact"/>
              <w:ind w:left="50"/>
              <w:rPr>
                <w:sz w:val="24"/>
              </w:rPr>
            </w:pPr>
            <w:r>
              <w:rPr>
                <w:spacing w:val="-1"/>
                <w:sz w:val="24"/>
              </w:rPr>
              <w:t>《建筑基桩检测技术规范》</w:t>
            </w:r>
          </w:p>
        </w:tc>
        <w:tc>
          <w:tcPr>
            <w:tcW w:w="2220" w:type="dxa"/>
          </w:tcPr>
          <w:p>
            <w:pPr>
              <w:pStyle w:val="TableParagraph"/>
              <w:spacing w:line="274" w:lineRule="exact"/>
              <w:ind w:right="119"/>
              <w:jc w:val="right"/>
              <w:rPr>
                <w:sz w:val="24"/>
              </w:rPr>
            </w:pPr>
            <w:r>
              <w:rPr>
                <w:sz w:val="24"/>
              </w:rPr>
              <w:t>JGJ106-</w:t>
            </w:r>
            <w:r>
              <w:rPr>
                <w:spacing w:val="-4"/>
                <w:sz w:val="24"/>
              </w:rPr>
              <w:t>2003</w:t>
            </w:r>
          </w:p>
        </w:tc>
        <w:tc>
          <w:tcPr>
            <w:tcW w:w="1370" w:type="dxa"/>
            <w:vMerge w:val="restart"/>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《钢筋机械连接通用技术规范》</w:t>
            </w:r>
          </w:p>
        </w:tc>
        <w:tc>
          <w:tcPr>
            <w:tcW w:w="2220" w:type="dxa"/>
          </w:tcPr>
          <w:p>
            <w:pPr>
              <w:pStyle w:val="TableParagraph"/>
              <w:spacing w:before="80"/>
              <w:ind w:left="540"/>
              <w:rPr>
                <w:sz w:val="24"/>
              </w:rPr>
            </w:pPr>
            <w:r>
              <w:rPr>
                <w:sz w:val="24"/>
              </w:rPr>
              <w:t>JGJ107-</w:t>
            </w:r>
            <w:r>
              <w:rPr>
                <w:spacing w:val="-4"/>
                <w:sz w:val="24"/>
              </w:rPr>
              <w:t>2003</w:t>
            </w:r>
          </w:p>
        </w:tc>
        <w:tc>
          <w:tcPr>
            <w:tcW w:w="1370" w:type="dxa"/>
            <w:vMerge/>
            <w:tcBorders>
              <w:top w:val="nil"/>
            </w:tcBorders>
          </w:tcPr>
          <w:p>
            <w:pPr>
              <w:rPr>
                <w:sz w:val="2"/>
                <w:szCs w:val="2"/>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《玻璃幕墙工程技术规范》</w:t>
            </w:r>
          </w:p>
        </w:tc>
        <w:tc>
          <w:tcPr>
            <w:tcW w:w="2220" w:type="dxa"/>
          </w:tcPr>
          <w:p>
            <w:pPr>
              <w:pStyle w:val="TableParagraph"/>
              <w:spacing w:before="80"/>
              <w:ind w:left="540"/>
              <w:rPr>
                <w:sz w:val="24"/>
              </w:rPr>
            </w:pPr>
            <w:r>
              <w:rPr>
                <w:sz w:val="24"/>
              </w:rPr>
              <w:t>JGJ102-</w:t>
            </w:r>
            <w:r>
              <w:rPr>
                <w:spacing w:val="-4"/>
                <w:sz w:val="24"/>
              </w:rPr>
              <w:t>2003</w:t>
            </w:r>
          </w:p>
        </w:tc>
        <w:tc>
          <w:tcPr>
            <w:tcW w:w="1370" w:type="dxa"/>
            <w:vMerge/>
            <w:tcBorders>
              <w:top w:val="nil"/>
            </w:tcBorders>
          </w:tcPr>
          <w:p>
            <w:pPr>
              <w:rPr>
                <w:sz w:val="2"/>
                <w:szCs w:val="2"/>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《多孔砖砌体结构技术规范》</w:t>
            </w:r>
          </w:p>
        </w:tc>
        <w:tc>
          <w:tcPr>
            <w:tcW w:w="2220" w:type="dxa"/>
          </w:tcPr>
          <w:p>
            <w:pPr>
              <w:pStyle w:val="TableParagraph"/>
              <w:spacing w:before="80"/>
              <w:ind w:left="540"/>
              <w:rPr>
                <w:sz w:val="24"/>
              </w:rPr>
            </w:pPr>
            <w:r>
              <w:rPr>
                <w:sz w:val="24"/>
              </w:rPr>
              <w:t>JGJ137-</w:t>
            </w:r>
            <w:r>
              <w:rPr>
                <w:spacing w:val="-4"/>
                <w:sz w:val="24"/>
              </w:rPr>
              <w:t>2003</w:t>
            </w:r>
          </w:p>
        </w:tc>
        <w:tc>
          <w:tcPr>
            <w:tcW w:w="1370" w:type="dxa"/>
            <w:vMerge/>
            <w:tcBorders>
              <w:top w:val="nil"/>
            </w:tcBorders>
          </w:tcPr>
          <w:p>
            <w:pPr>
              <w:rPr>
                <w:sz w:val="2"/>
                <w:szCs w:val="2"/>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《建筑涂饰工程施工及验收规范》</w:t>
            </w:r>
          </w:p>
        </w:tc>
        <w:tc>
          <w:tcPr>
            <w:tcW w:w="2220" w:type="dxa"/>
          </w:tcPr>
          <w:p>
            <w:pPr>
              <w:pStyle w:val="TableParagraph"/>
              <w:spacing w:before="80"/>
              <w:ind w:right="239"/>
              <w:jc w:val="right"/>
              <w:rPr>
                <w:sz w:val="24"/>
              </w:rPr>
            </w:pPr>
            <w:r>
              <w:rPr>
                <w:sz w:val="24"/>
              </w:rPr>
              <w:t>JGJ/T29-</w:t>
            </w:r>
            <w:r>
              <w:rPr>
                <w:spacing w:val="-4"/>
                <w:sz w:val="24"/>
              </w:rPr>
              <w:t>2003</w:t>
            </w:r>
          </w:p>
        </w:tc>
        <w:tc>
          <w:tcPr>
            <w:tcW w:w="1370" w:type="dxa"/>
            <w:vMerge/>
            <w:tcBorders>
              <w:top w:val="nil"/>
            </w:tcBorders>
          </w:tcPr>
          <w:p>
            <w:pPr>
              <w:rPr>
                <w:sz w:val="2"/>
                <w:szCs w:val="2"/>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《施工企业安全生产评价标准》</w:t>
            </w:r>
          </w:p>
        </w:tc>
        <w:tc>
          <w:tcPr>
            <w:tcW w:w="2220" w:type="dxa"/>
          </w:tcPr>
          <w:p>
            <w:pPr>
              <w:pStyle w:val="TableParagraph"/>
              <w:spacing w:before="80"/>
              <w:ind w:right="239"/>
              <w:jc w:val="right"/>
              <w:rPr>
                <w:sz w:val="24"/>
              </w:rPr>
            </w:pPr>
            <w:r>
              <w:rPr>
                <w:sz w:val="24"/>
              </w:rPr>
              <w:t>JGJ/T77-</w:t>
            </w:r>
            <w:r>
              <w:rPr>
                <w:spacing w:val="-4"/>
                <w:sz w:val="24"/>
              </w:rPr>
              <w:t>2003</w:t>
            </w:r>
          </w:p>
        </w:tc>
        <w:tc>
          <w:tcPr>
            <w:tcW w:w="1370" w:type="dxa"/>
            <w:vMerge/>
            <w:tcBorders>
              <w:top w:val="nil"/>
            </w:tcBorders>
          </w:tcPr>
          <w:p>
            <w:pPr>
              <w:rPr>
                <w:sz w:val="2"/>
                <w:szCs w:val="2"/>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《通风管道技术规程》</w:t>
            </w:r>
          </w:p>
        </w:tc>
        <w:tc>
          <w:tcPr>
            <w:tcW w:w="2220" w:type="dxa"/>
          </w:tcPr>
          <w:p>
            <w:pPr>
              <w:pStyle w:val="TableParagraph"/>
              <w:spacing w:before="80"/>
              <w:ind w:left="540"/>
              <w:rPr>
                <w:sz w:val="24"/>
              </w:rPr>
            </w:pPr>
            <w:r>
              <w:rPr>
                <w:sz w:val="24"/>
              </w:rPr>
              <w:t>JGJ141-</w:t>
            </w:r>
            <w:r>
              <w:rPr>
                <w:spacing w:val="-4"/>
                <w:sz w:val="24"/>
              </w:rPr>
              <w:t>2004</w:t>
            </w:r>
          </w:p>
        </w:tc>
        <w:tc>
          <w:tcPr>
            <w:tcW w:w="1370" w:type="dxa"/>
            <w:vMerge/>
            <w:tcBorders>
              <w:top w:val="nil"/>
            </w:tcBorders>
          </w:tcPr>
          <w:p>
            <w:pPr>
              <w:rPr>
                <w:sz w:val="2"/>
                <w:szCs w:val="2"/>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《外墙外保温技术规程》</w:t>
            </w:r>
          </w:p>
        </w:tc>
        <w:tc>
          <w:tcPr>
            <w:tcW w:w="2220" w:type="dxa"/>
          </w:tcPr>
          <w:p>
            <w:pPr>
              <w:pStyle w:val="TableParagraph"/>
              <w:spacing w:before="80"/>
              <w:ind w:left="540"/>
              <w:rPr>
                <w:sz w:val="24"/>
              </w:rPr>
            </w:pPr>
            <w:r>
              <w:rPr>
                <w:sz w:val="24"/>
              </w:rPr>
              <w:t>JGJ144-</w:t>
            </w:r>
            <w:r>
              <w:rPr>
                <w:spacing w:val="-4"/>
                <w:sz w:val="24"/>
              </w:rPr>
              <w:t>2004</w:t>
            </w:r>
          </w:p>
        </w:tc>
        <w:tc>
          <w:tcPr>
            <w:tcW w:w="1370" w:type="dxa"/>
          </w:tcPr>
          <w:p>
            <w:pPr>
              <w:pStyle w:val="TableParagraph"/>
              <w:spacing w:before="80"/>
              <w:ind w:left="109" w:right="39"/>
              <w:jc w:val="center"/>
              <w:rPr>
                <w:sz w:val="24"/>
              </w:rPr>
            </w:pPr>
            <w:r>
              <w:rPr>
                <w:spacing w:val="-2"/>
                <w:sz w:val="24"/>
              </w:rPr>
              <w:t>J408－2005</w:t>
            </w: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《建筑施工现场环境与卫生标准》</w:t>
            </w:r>
          </w:p>
        </w:tc>
        <w:tc>
          <w:tcPr>
            <w:tcW w:w="2220" w:type="dxa"/>
          </w:tcPr>
          <w:p>
            <w:pPr>
              <w:pStyle w:val="TableParagraph"/>
              <w:spacing w:before="80"/>
              <w:ind w:left="540"/>
              <w:rPr>
                <w:sz w:val="24"/>
              </w:rPr>
            </w:pPr>
            <w:r>
              <w:rPr>
                <w:sz w:val="24"/>
              </w:rPr>
              <w:t>JGJ146-</w:t>
            </w:r>
            <w:r>
              <w:rPr>
                <w:spacing w:val="-4"/>
                <w:sz w:val="24"/>
              </w:rPr>
              <w:t>2004</w:t>
            </w:r>
          </w:p>
        </w:tc>
        <w:tc>
          <w:tcPr>
            <w:tcW w:w="1370" w:type="dxa"/>
          </w:tcPr>
          <w:p>
            <w:pPr>
              <w:pStyle w:val="TableParagraph"/>
              <w:spacing w:before="80"/>
              <w:ind w:left="109" w:right="39"/>
              <w:jc w:val="center"/>
              <w:rPr>
                <w:sz w:val="24"/>
              </w:rPr>
            </w:pPr>
            <w:r>
              <w:rPr>
                <w:spacing w:val="-2"/>
                <w:sz w:val="24"/>
              </w:rPr>
              <w:t>J375－2004</w:t>
            </w: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《建筑拆除工程安全技术规程》</w:t>
            </w:r>
          </w:p>
        </w:tc>
        <w:tc>
          <w:tcPr>
            <w:tcW w:w="2220" w:type="dxa"/>
          </w:tcPr>
          <w:p>
            <w:pPr>
              <w:pStyle w:val="TableParagraph"/>
              <w:spacing w:before="80"/>
              <w:ind w:left="540"/>
              <w:rPr>
                <w:sz w:val="24"/>
              </w:rPr>
            </w:pPr>
            <w:r>
              <w:rPr>
                <w:sz w:val="24"/>
              </w:rPr>
              <w:t>JGJ147-</w:t>
            </w:r>
            <w:r>
              <w:rPr>
                <w:spacing w:val="-4"/>
                <w:sz w:val="24"/>
              </w:rPr>
              <w:t>2004</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《建筑工程大模板技术规程》</w:t>
            </w:r>
          </w:p>
        </w:tc>
        <w:tc>
          <w:tcPr>
            <w:tcW w:w="2220" w:type="dxa"/>
          </w:tcPr>
          <w:p>
            <w:pPr>
              <w:pStyle w:val="TableParagraph"/>
              <w:spacing w:before="80"/>
              <w:ind w:left="540"/>
              <w:rPr>
                <w:sz w:val="24"/>
              </w:rPr>
            </w:pPr>
            <w:r>
              <w:rPr>
                <w:sz w:val="24"/>
              </w:rPr>
              <w:t>JGJT4-</w:t>
            </w:r>
            <w:r>
              <w:rPr>
                <w:spacing w:val="-4"/>
                <w:sz w:val="24"/>
              </w:rPr>
              <w:t>2003</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1"/>
              <w:ind w:left="50"/>
              <w:rPr>
                <w:rFonts w:ascii="Microsoft JhengHei" w:eastAsia="Microsoft JhengHei"/>
                <w:b/>
                <w:sz w:val="24"/>
              </w:rPr>
            </w:pPr>
            <w:r>
              <w:rPr>
                <w:rFonts w:ascii="Microsoft JhengHei" w:eastAsia="Microsoft JhengHei"/>
                <w:b/>
                <w:spacing w:val="-2"/>
                <w:sz w:val="24"/>
              </w:rPr>
              <w:t>工程建设国家标准</w:t>
            </w:r>
          </w:p>
        </w:tc>
        <w:tc>
          <w:tcPr>
            <w:tcW w:w="2220" w:type="dxa"/>
          </w:tcPr>
          <w:p>
            <w:pPr>
              <w:pStyle w:val="TableParagraph"/>
              <w:rPr>
                <w:rFonts w:ascii="Times New Roman"/>
                <w:sz w:val="24"/>
              </w:rPr>
            </w:pP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《给水排水管道工程施工及验收规范》</w:t>
            </w:r>
          </w:p>
        </w:tc>
        <w:tc>
          <w:tcPr>
            <w:tcW w:w="2220" w:type="dxa"/>
          </w:tcPr>
          <w:p>
            <w:pPr>
              <w:pStyle w:val="TableParagraph"/>
              <w:spacing w:before="80"/>
              <w:ind w:left="540"/>
              <w:rPr>
                <w:sz w:val="24"/>
              </w:rPr>
            </w:pPr>
            <w:r>
              <w:rPr>
                <w:sz w:val="24"/>
              </w:rPr>
              <w:t>GB50268-</w:t>
            </w:r>
            <w:r>
              <w:rPr>
                <w:spacing w:val="-5"/>
                <w:sz w:val="24"/>
              </w:rPr>
              <w:t>97</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《锚杆喷射混凝土支护技术规范》</w:t>
            </w:r>
          </w:p>
        </w:tc>
        <w:tc>
          <w:tcPr>
            <w:tcW w:w="2220" w:type="dxa"/>
          </w:tcPr>
          <w:p>
            <w:pPr>
              <w:pStyle w:val="TableParagraph"/>
              <w:spacing w:before="80"/>
              <w:ind w:right="239"/>
              <w:jc w:val="right"/>
              <w:rPr>
                <w:sz w:val="24"/>
              </w:rPr>
            </w:pPr>
            <w:r>
              <w:rPr>
                <w:sz w:val="24"/>
              </w:rPr>
              <w:t>GB50086-</w:t>
            </w:r>
            <w:r>
              <w:rPr>
                <w:spacing w:val="-4"/>
                <w:sz w:val="24"/>
              </w:rPr>
              <w:t>2001</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《住宅装饰装修工程施工规范》</w:t>
            </w:r>
          </w:p>
        </w:tc>
        <w:tc>
          <w:tcPr>
            <w:tcW w:w="2220" w:type="dxa"/>
          </w:tcPr>
          <w:p>
            <w:pPr>
              <w:pStyle w:val="TableParagraph"/>
              <w:spacing w:before="80"/>
              <w:ind w:right="239"/>
              <w:jc w:val="right"/>
              <w:rPr>
                <w:sz w:val="24"/>
              </w:rPr>
            </w:pPr>
            <w:r>
              <w:rPr>
                <w:sz w:val="24"/>
              </w:rPr>
              <w:t>GB50327-</w:t>
            </w:r>
            <w:r>
              <w:rPr>
                <w:spacing w:val="-4"/>
                <w:sz w:val="24"/>
              </w:rPr>
              <w:t>2001</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《自动化仪表工程施工及验收规范》</w:t>
            </w:r>
          </w:p>
        </w:tc>
        <w:tc>
          <w:tcPr>
            <w:tcW w:w="2220" w:type="dxa"/>
          </w:tcPr>
          <w:p>
            <w:pPr>
              <w:pStyle w:val="TableParagraph"/>
              <w:spacing w:before="80"/>
              <w:ind w:right="239"/>
              <w:jc w:val="right"/>
              <w:rPr>
                <w:sz w:val="24"/>
              </w:rPr>
            </w:pPr>
            <w:r>
              <w:rPr>
                <w:sz w:val="24"/>
              </w:rPr>
              <w:t>GB50093-</w:t>
            </w:r>
            <w:r>
              <w:rPr>
                <w:spacing w:val="-4"/>
                <w:sz w:val="24"/>
              </w:rPr>
              <w:t>2002</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《城市污水处理厂工程质量验收规范》</w:t>
            </w:r>
          </w:p>
        </w:tc>
        <w:tc>
          <w:tcPr>
            <w:tcW w:w="2220" w:type="dxa"/>
          </w:tcPr>
          <w:p>
            <w:pPr>
              <w:pStyle w:val="TableParagraph"/>
              <w:spacing w:before="80"/>
              <w:ind w:right="239"/>
              <w:jc w:val="right"/>
              <w:rPr>
                <w:sz w:val="24"/>
              </w:rPr>
            </w:pPr>
            <w:r>
              <w:rPr>
                <w:sz w:val="24"/>
              </w:rPr>
              <w:t>GB50334-</w:t>
            </w:r>
            <w:r>
              <w:rPr>
                <w:spacing w:val="-4"/>
                <w:sz w:val="24"/>
              </w:rPr>
              <w:t>2002</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《木结构工程施工质量验收规范》</w:t>
            </w:r>
          </w:p>
        </w:tc>
        <w:tc>
          <w:tcPr>
            <w:tcW w:w="2220" w:type="dxa"/>
          </w:tcPr>
          <w:p>
            <w:pPr>
              <w:pStyle w:val="TableParagraph"/>
              <w:spacing w:before="80"/>
              <w:ind w:right="239"/>
              <w:jc w:val="right"/>
              <w:rPr>
                <w:sz w:val="24"/>
              </w:rPr>
            </w:pPr>
            <w:r>
              <w:rPr>
                <w:sz w:val="24"/>
              </w:rPr>
              <w:t>GB50206-</w:t>
            </w:r>
            <w:r>
              <w:rPr>
                <w:spacing w:val="-4"/>
                <w:sz w:val="24"/>
              </w:rPr>
              <w:t>2002</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8"/>
          <w:jc w:val="left"/>
        </w:trPr>
        <w:tc>
          <w:tcPr>
            <w:tcW w:w="4670" w:type="dxa"/>
          </w:tcPr>
          <w:p>
            <w:pPr>
              <w:pStyle w:val="TableParagraph"/>
              <w:spacing w:before="80"/>
              <w:ind w:left="50"/>
              <w:rPr>
                <w:sz w:val="24"/>
              </w:rPr>
            </w:pPr>
            <w:r>
              <w:rPr>
                <w:spacing w:val="-1"/>
                <w:sz w:val="24"/>
              </w:rPr>
              <w:t>《土方与爆破工程施工及验收规范》</w:t>
            </w:r>
          </w:p>
        </w:tc>
        <w:tc>
          <w:tcPr>
            <w:tcW w:w="2220" w:type="dxa"/>
          </w:tcPr>
          <w:p>
            <w:pPr>
              <w:pStyle w:val="TableParagraph"/>
              <w:spacing w:before="80"/>
              <w:ind w:right="239"/>
              <w:jc w:val="right"/>
              <w:rPr>
                <w:sz w:val="24"/>
              </w:rPr>
            </w:pPr>
            <w:r>
              <w:rPr>
                <w:sz w:val="24"/>
              </w:rPr>
              <w:t>GB50201-</w:t>
            </w:r>
            <w:r>
              <w:rPr>
                <w:spacing w:val="-4"/>
                <w:sz w:val="24"/>
              </w:rPr>
              <w:t>2002</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《烧结空心砖和空心砌块》</w:t>
            </w:r>
          </w:p>
        </w:tc>
        <w:tc>
          <w:tcPr>
            <w:tcW w:w="2220" w:type="dxa"/>
          </w:tcPr>
          <w:p>
            <w:pPr>
              <w:pStyle w:val="TableParagraph"/>
              <w:spacing w:before="80"/>
              <w:ind w:right="239"/>
              <w:jc w:val="right"/>
              <w:rPr>
                <w:sz w:val="24"/>
              </w:rPr>
            </w:pPr>
            <w:r>
              <w:rPr>
                <w:sz w:val="24"/>
              </w:rPr>
              <w:t>GB13545-</w:t>
            </w:r>
            <w:r>
              <w:rPr>
                <w:spacing w:val="-4"/>
                <w:sz w:val="24"/>
              </w:rPr>
              <w:t>2003</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《聚氯乙烯防水卷材》</w:t>
            </w:r>
          </w:p>
        </w:tc>
        <w:tc>
          <w:tcPr>
            <w:tcW w:w="2220" w:type="dxa"/>
          </w:tcPr>
          <w:p>
            <w:pPr>
              <w:pStyle w:val="TableParagraph"/>
              <w:spacing w:before="80"/>
              <w:ind w:right="239"/>
              <w:jc w:val="right"/>
              <w:rPr>
                <w:sz w:val="24"/>
              </w:rPr>
            </w:pPr>
            <w:r>
              <w:rPr>
                <w:sz w:val="24"/>
              </w:rPr>
              <w:t>GB12952-</w:t>
            </w:r>
            <w:r>
              <w:rPr>
                <w:spacing w:val="-4"/>
                <w:sz w:val="24"/>
              </w:rPr>
              <w:t>2003</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467"/>
          <w:jc w:val="left"/>
        </w:trPr>
        <w:tc>
          <w:tcPr>
            <w:tcW w:w="4670" w:type="dxa"/>
          </w:tcPr>
          <w:p>
            <w:pPr>
              <w:pStyle w:val="TableParagraph"/>
              <w:spacing w:before="80"/>
              <w:ind w:left="50"/>
              <w:rPr>
                <w:sz w:val="24"/>
              </w:rPr>
            </w:pPr>
            <w:r>
              <w:rPr>
                <w:spacing w:val="-1"/>
                <w:sz w:val="24"/>
              </w:rPr>
              <w:t>《塔式起重机技术条件》</w:t>
            </w:r>
          </w:p>
        </w:tc>
        <w:tc>
          <w:tcPr>
            <w:tcW w:w="2220" w:type="dxa"/>
          </w:tcPr>
          <w:p>
            <w:pPr>
              <w:pStyle w:val="TableParagraph"/>
              <w:spacing w:before="80"/>
              <w:ind w:left="540"/>
              <w:rPr>
                <w:sz w:val="24"/>
              </w:rPr>
            </w:pPr>
            <w:r>
              <w:rPr>
                <w:sz w:val="24"/>
              </w:rPr>
              <w:t>GB/T9462-</w:t>
            </w:r>
            <w:r>
              <w:rPr>
                <w:spacing w:val="-5"/>
                <w:sz w:val="24"/>
              </w:rPr>
              <w:t>99</w:t>
            </w:r>
          </w:p>
        </w:tc>
        <w:tc>
          <w:tcPr>
            <w:tcW w:w="1370" w:type="dxa"/>
          </w:tcPr>
          <w:p>
            <w:pPr>
              <w:pStyle w:val="TableParagraph"/>
              <w:rPr>
                <w:rFonts w:ascii="Times New Roman"/>
                <w:sz w:val="24"/>
              </w:rPr>
            </w:pPr>
          </w:p>
        </w:tc>
      </w:tr>
      <w:tr>
        <w:tblPrEx>
          <w:tblW w:w="0" w:type="auto"/>
          <w:jc w:val="left"/>
          <w:tblInd w:w="434" w:type="dxa"/>
          <w:tblLayout w:type="fixed"/>
          <w:tblCellMar>
            <w:top w:w="0" w:type="dxa"/>
            <w:left w:w="0" w:type="dxa"/>
            <w:bottom w:w="0" w:type="dxa"/>
            <w:right w:w="0" w:type="dxa"/>
          </w:tblCellMar>
          <w:tblLook w:val="01E0"/>
        </w:tblPrEx>
        <w:trPr>
          <w:trHeight w:val="353"/>
          <w:jc w:val="left"/>
        </w:trPr>
        <w:tc>
          <w:tcPr>
            <w:tcW w:w="4670" w:type="dxa"/>
          </w:tcPr>
          <w:p>
            <w:pPr>
              <w:pStyle w:val="TableParagraph"/>
              <w:spacing w:before="1" w:line="333" w:lineRule="exact"/>
              <w:ind w:left="50"/>
              <w:rPr>
                <w:rFonts w:ascii="Microsoft JhengHei" w:eastAsia="Microsoft JhengHei"/>
                <w:b/>
                <w:sz w:val="24"/>
              </w:rPr>
            </w:pPr>
            <w:r>
              <w:rPr>
                <w:rFonts w:ascii="Microsoft JhengHei" w:eastAsia="Microsoft JhengHei"/>
                <w:b/>
                <w:spacing w:val="-1"/>
                <w:sz w:val="24"/>
              </w:rPr>
              <w:t>地方及其它规范、标准</w:t>
            </w:r>
          </w:p>
        </w:tc>
        <w:tc>
          <w:tcPr>
            <w:tcW w:w="2220" w:type="dxa"/>
          </w:tcPr>
          <w:p>
            <w:pPr>
              <w:pStyle w:val="TableParagraph"/>
              <w:rPr>
                <w:rFonts w:ascii="Times New Roman"/>
                <w:sz w:val="24"/>
              </w:rPr>
            </w:pPr>
          </w:p>
        </w:tc>
        <w:tc>
          <w:tcPr>
            <w:tcW w:w="1370" w:type="dxa"/>
          </w:tcPr>
          <w:p>
            <w:pPr>
              <w:pStyle w:val="TableParagraph"/>
              <w:rPr>
                <w:rFonts w:ascii="Times New Roman"/>
                <w:sz w:val="24"/>
              </w:rPr>
            </w:pPr>
          </w:p>
        </w:tc>
      </w:tr>
    </w:tbl>
    <w:p>
      <w:pPr>
        <w:pStyle w:val="BodyText"/>
        <w:spacing w:before="6"/>
        <w:rPr>
          <w:sz w:val="12"/>
        </w:rPr>
      </w:pPr>
    </w:p>
    <w:p>
      <w:pPr>
        <w:pStyle w:val="BodyText"/>
        <w:tabs>
          <w:tab w:val="left" w:pos="5636"/>
        </w:tabs>
        <w:spacing w:before="66"/>
        <w:ind w:left="476"/>
      </w:pPr>
      <w:r>
        <w:t>《轻型钢结构制作及安装验收规程</w:t>
      </w:r>
      <w:r>
        <w:rPr>
          <w:spacing w:val="-10"/>
        </w:rPr>
        <w:t>》</w:t>
      </w:r>
      <w:r>
        <w:tab/>
        <w:t>DG/TJ08-010-</w:t>
      </w:r>
      <w:r>
        <w:rPr>
          <w:spacing w:val="-4"/>
        </w:rPr>
        <w:t>2001</w:t>
      </w:r>
    </w:p>
    <w:p>
      <w:pPr>
        <w:pStyle w:val="BodyText"/>
        <w:tabs>
          <w:tab w:val="left" w:pos="5636"/>
        </w:tabs>
        <w:spacing w:before="161"/>
        <w:ind w:left="476"/>
      </w:pPr>
      <w:r>
        <w:t>《埋地塑料排水管道工程技术规程</w:t>
      </w:r>
      <w:r>
        <w:rPr>
          <w:spacing w:val="-10"/>
        </w:rPr>
        <w:t>》</w:t>
      </w:r>
      <w:r>
        <w:tab/>
        <w:t>DG/TJ08-308-</w:t>
      </w:r>
      <w:r>
        <w:rPr>
          <w:spacing w:val="-4"/>
        </w:rPr>
        <w:t>2002</w:t>
      </w:r>
    </w:p>
    <w:p>
      <w:pPr>
        <w:pStyle w:val="Heading5"/>
        <w:spacing w:before="81"/>
      </w:pPr>
      <w:r>
        <w:rPr>
          <w:spacing w:val="-1"/>
        </w:rPr>
        <w:t>工程建设标准强制性条文</w:t>
      </w:r>
    </w:p>
    <w:p>
      <w:pPr>
        <w:pStyle w:val="BodyText"/>
        <w:spacing w:before="106"/>
        <w:ind w:left="476"/>
      </w:pPr>
      <w:r>
        <w:rPr>
          <w:spacing w:val="-10"/>
        </w:rPr>
        <w:t>《工程建设标准强制性条文》</w:t>
      </w:r>
      <w:r>
        <w:t>（工业建筑部分</w:t>
      </w:r>
      <w:r>
        <w:rPr>
          <w:spacing w:val="-10"/>
        </w:rPr>
        <w:t>）</w:t>
      </w:r>
    </w:p>
    <w:p>
      <w:pPr>
        <w:pStyle w:val="BodyText"/>
        <w:spacing w:before="160"/>
        <w:ind w:left="476"/>
      </w:pPr>
      <w:r>
        <w:rPr>
          <w:spacing w:val="-10"/>
        </w:rPr>
        <w:t>《工程建设标准强制性条文》</w:t>
      </w:r>
      <w:r>
        <w:t>（电力工程部分</w:t>
      </w:r>
      <w:r>
        <w:rPr>
          <w:spacing w:val="-10"/>
        </w:rPr>
        <w:t>）</w:t>
      </w:r>
    </w:p>
    <w:p>
      <w:pPr>
        <w:pStyle w:val="BodyText"/>
        <w:spacing w:before="161"/>
        <w:ind w:left="476"/>
      </w:pPr>
      <w:r>
        <w:rPr>
          <w:spacing w:val="-10"/>
        </w:rPr>
        <w:t>《工程建设标准强制性条文》</w:t>
      </w:r>
      <w:r>
        <w:t>（公路工程部分</w:t>
      </w:r>
      <w:r>
        <w:rPr>
          <w:spacing w:val="-10"/>
        </w:rPr>
        <w:t>）</w:t>
      </w:r>
    </w:p>
    <w:p>
      <w:pPr>
        <w:spacing w:after="0"/>
        <w:sectPr>
          <w:footerReference w:type="default" r:id="rId11"/>
          <w:pgSz w:w="11910" w:h="16840"/>
          <w:pgMar w:top="1520" w:right="1360" w:bottom="1180" w:left="1320" w:header="0" w:footer="990"/>
          <w:pgNumType w:start="8"/>
          <w:cols w:space="708"/>
        </w:sectPr>
      </w:pPr>
    </w:p>
    <w:p>
      <w:pPr>
        <w:pStyle w:val="Heading1"/>
        <w:ind w:left="304" w:right="492"/>
      </w:pPr>
      <w:bookmarkStart w:id="2" w:name="_TOC_250006"/>
      <w:bookmarkEnd w:id="2"/>
      <w:r>
        <w:rPr>
          <w:spacing w:val="-2"/>
        </w:rPr>
        <w:t>三、监理工作的流程</w:t>
      </w:r>
    </w:p>
    <w:p>
      <w:pPr>
        <w:pStyle w:val="BodyText"/>
        <w:spacing w:before="131" w:line="364" w:lineRule="auto"/>
        <w:ind w:left="476" w:right="435" w:firstLine="480"/>
      </w:pPr>
      <w:r>
        <w:rPr>
          <w:spacing w:val="-4"/>
        </w:rPr>
        <w:t>监理工作流程应细化到工序产品或分项工程，要反映“备案制”要求，每个</w:t>
      </w:r>
      <w:r>
        <w:rPr>
          <w:spacing w:val="-2"/>
        </w:rPr>
        <w:t>分项工程都尽量画出监理工作的流程图。</w:t>
      </w:r>
    </w:p>
    <w:p>
      <w:pPr>
        <w:pStyle w:val="BodyText"/>
        <w:spacing w:before="4"/>
        <w:rPr>
          <w:sz w:val="18"/>
        </w:rPr>
      </w:pPr>
    </w:p>
    <w:p>
      <w:pPr>
        <w:pStyle w:val="BodyText"/>
        <w:spacing w:before="1"/>
        <w:ind w:left="476"/>
      </w:pPr>
      <w:r>
        <w:pict>
          <v:group id="_x0000_s1025" style="width:135.75pt;height:109.95pt;margin-top:85.27pt;margin-left:89.47pt;mso-position-horizontal-relative:page;position:absolute;z-index:251658240" coordorigin="1789,1705" coordsize="2715,2199">
            <v:rect id="_x0000_s1026" style="width:1980;height:468;left:2517;position:absolute;top:2960" filled="f" stroked="t" strokecolor="black" strokeweight="0.75pt">
              <v:stroke dashstyle="solid"/>
            </v:rect>
            <v:line id="_x0000_s1027" style="position:absolute" from="2517,3429" to="1797,3429" stroked="t" strokecolor="black" strokeweight="0.75pt">
              <v:stroke dashstyle="solid"/>
            </v:line>
            <v:line id="_x0000_s1028" style="position:absolute" from="1797,3429" to="1797,2181" stroked="t" strokecolor="black" strokeweight="0.75pt">
              <v:stroke dashstyle="solid"/>
            </v:line>
            <v:shape id="_x0000_s1029" style="width:120;height:120;left:2397;position:absolute;top:2120" coordorigin="2397,2121" coordsize="120,120" path="m2397,2241l2397,2121,2517,2181,2397,2241xe" filled="t" fillcolor="black" stroked="f">
              <v:fill type="solid"/>
              <v:path arrowok="t"/>
            </v:shape>
            <v:line id="_x0000_s1030" style="position:absolute" from="1797,2181" to="2495,2181" stroked="t" strokecolor="black" strokeweight="0.75pt">
              <v:stroke dashstyle="solid"/>
            </v:line>
            <v:shape id="_x0000_s1031" style="width:120;height:120;left:3357;position:absolute;top:2840" coordorigin="3357,2841" coordsize="120,120" path="m3417,2961l3357,2841,3477,2841,3417,2961xe" filled="t" fillcolor="black" stroked="f">
              <v:fill type="solid"/>
              <v:path arrowok="t"/>
            </v:shape>
            <v:line id="_x0000_s1032" style="position:absolute" from="3417,2649" to="3417,2938" stroked="t" strokecolor="black" strokeweight="0.75pt">
              <v:stroke dashstyle="solid"/>
            </v:line>
            <v:shapetype id="_x0000_t202" coordsize="21600,21600" o:spt="202" path="m,l,21600r21600,l21600,xe">
              <v:stroke joinstyle="miter"/>
              <v:path gradientshapeok="t" o:connecttype="rect"/>
            </v:shapetype>
            <v:shape id="_x0000_s1033" type="#_x0000_t202" style="width:440;height:210;left:1902;position:absolute;top:3169" filled="f" stroked="f">
              <v:textbox inset="0,0,0,0">
                <w:txbxContent>
                  <w:p>
                    <w:pPr>
                      <w:spacing w:before="0" w:line="210" w:lineRule="exact"/>
                      <w:ind w:left="0" w:right="0" w:firstLine="0"/>
                      <w:jc w:val="left"/>
                      <w:rPr>
                        <w:sz w:val="21"/>
                      </w:rPr>
                    </w:pPr>
                    <w:r>
                      <w:rPr>
                        <w:spacing w:val="-5"/>
                        <w:sz w:val="21"/>
                      </w:rPr>
                      <w:t>修改</w:t>
                    </w:r>
                  </w:p>
                </w:txbxContent>
              </v:textbox>
            </v:shape>
            <v:shape id="_x0000_s1034" type="#_x0000_t202" style="width:1280;height:210;left:2877;position:absolute;top:3093" filled="f" stroked="f">
              <v:textbox inset="0,0,0,0">
                <w:txbxContent>
                  <w:p>
                    <w:pPr>
                      <w:spacing w:before="0" w:line="210" w:lineRule="exact"/>
                      <w:ind w:left="0" w:right="0" w:firstLine="0"/>
                      <w:jc w:val="left"/>
                      <w:rPr>
                        <w:sz w:val="21"/>
                      </w:rPr>
                    </w:pPr>
                    <w:r>
                      <w:rPr>
                        <w:spacing w:val="-2"/>
                        <w:sz w:val="21"/>
                      </w:rPr>
                      <w:t>申报施工方案</w:t>
                    </w:r>
                  </w:p>
                </w:txbxContent>
              </v:textbox>
            </v:shape>
            <v:shape id="_x0000_s1035" type="#_x0000_t202" style="width:1980;height:468;left:2517;position:absolute;top:3428" filled="f" stroked="t" strokecolor="black" strokeweight="0.75pt">
              <v:stroke dashstyle="solid"/>
              <v:textbox inset="0,0,0,0">
                <w:txbxContent>
                  <w:p>
                    <w:pPr>
                      <w:spacing w:before="95"/>
                      <w:ind w:left="457" w:right="0" w:firstLine="0"/>
                      <w:jc w:val="left"/>
                      <w:rPr>
                        <w:sz w:val="21"/>
                      </w:rPr>
                    </w:pPr>
                    <w:r>
                      <w:rPr>
                        <w:spacing w:val="-2"/>
                        <w:sz w:val="21"/>
                      </w:rPr>
                      <w:t>监理工程师</w:t>
                    </w:r>
                  </w:p>
                </w:txbxContent>
              </v:textbox>
            </v:shape>
            <v:shape id="_x0000_s1036" type="#_x0000_t202" style="width:1980;height:936;left:2517;position:absolute;top:1712" filled="f" stroked="t" strokecolor="black" strokeweight="0.75pt">
              <v:stroke dashstyle="solid"/>
              <v:textbox inset="0,0,0,0">
                <w:txbxContent>
                  <w:p>
                    <w:pPr>
                      <w:spacing w:before="95"/>
                      <w:ind w:left="338" w:right="338" w:firstLine="0"/>
                      <w:jc w:val="center"/>
                      <w:rPr>
                        <w:sz w:val="21"/>
                      </w:rPr>
                    </w:pPr>
                    <w:r>
                      <w:rPr>
                        <w:spacing w:val="-2"/>
                        <w:sz w:val="21"/>
                      </w:rPr>
                      <w:t>申报施工方案</w:t>
                    </w:r>
                  </w:p>
                  <w:p>
                    <w:pPr>
                      <w:spacing w:before="6" w:line="240" w:lineRule="auto"/>
                      <w:rPr>
                        <w:sz w:val="15"/>
                      </w:rPr>
                    </w:pPr>
                  </w:p>
                  <w:p>
                    <w:pPr>
                      <w:spacing w:before="1"/>
                      <w:ind w:left="338" w:right="338" w:firstLine="0"/>
                      <w:jc w:val="center"/>
                      <w:rPr>
                        <w:sz w:val="21"/>
                      </w:rPr>
                    </w:pPr>
                    <w:r>
                      <w:rPr>
                        <w:spacing w:val="-3"/>
                        <w:sz w:val="21"/>
                      </w:rPr>
                      <w:t>承包单位</w:t>
                    </w:r>
                  </w:p>
                </w:txbxContent>
              </v:textbox>
            </v:shape>
          </v:group>
        </w:pict>
      </w:r>
      <w:r>
        <w:pict>
          <v:group id="_x0000_s1037" style="width:216.75pt;height:109.95pt;margin-top:85.27pt;margin-left:269.48pt;mso-position-horizontal-relative:page;position:absolute;z-index:251659264" coordorigin="5390,1705" coordsize="4335,2199">
            <v:rect id="_x0000_s1038" style="width:1980;height:468;left:5577;position:absolute;top:2960" filled="f" stroked="t" strokecolor="black" strokeweight="0.75pt">
              <v:stroke dashstyle="solid"/>
            </v:rect>
            <v:shape id="_x0000_s1039" style="width:120;height:120;left:6417;position:absolute;top:2840" coordorigin="6417,2841" coordsize="120,120" path="m6477,2961l6417,2841,6537,2841,6477,2961xe" filled="t" fillcolor="black" stroked="f">
              <v:fill type="solid"/>
              <v:path arrowok="t"/>
            </v:shape>
            <v:line id="_x0000_s1040" style="position:absolute" from="6477,2649" to="6477,2938" stroked="t" strokecolor="black" strokeweight="0.75pt">
              <v:stroke dashstyle="solid"/>
            </v:line>
            <v:line id="_x0000_s1041" style="position:absolute" from="7557,3429" to="8997,3429" stroked="t" strokecolor="black" strokeweight="0.75pt">
              <v:stroke dashstyle="solid"/>
            </v:line>
            <v:shape id="_x0000_s1042" style="width:120;height:120;left:8937;position:absolute;top:3116" coordorigin="8937,3117" coordsize="120,120" path="m9057,3237l8937,3237,8997,3117,9057,3237xe" filled="t" fillcolor="black" stroked="f">
              <v:fill type="solid"/>
              <v:path arrowok="t"/>
            </v:shape>
            <v:line id="_x0000_s1043" style="position:absolute" from="8997,3429" to="8997,3139" stroked="t" strokecolor="black" strokeweight="0.75pt">
              <v:stroke dashstyle="solid"/>
            </v:line>
            <v:line id="_x0000_s1044" style="position:absolute" from="8997,2649" to="8997,2181" stroked="t" strokecolor="black" strokeweight="0.75pt">
              <v:stroke dashstyle="solid"/>
            </v:line>
            <v:shape id="_x0000_s1045" style="width:120;height:120;left:7737;position:absolute;top:2120" coordorigin="7737,2121" coordsize="120,120" path="m7857,2241l7737,2181,7857,2121,7857,2241xe" filled="t" fillcolor="black" stroked="f">
              <v:fill type="solid"/>
              <v:path arrowok="t"/>
            </v:shape>
            <v:line id="_x0000_s1046" style="position:absolute" from="8997,2181" to="7760,2181" stroked="t" strokecolor="black" strokeweight="0.75pt">
              <v:stroke dashstyle="solid"/>
            </v:line>
            <v:shape id="_x0000_s1047" type="#_x0000_t202" style="width:1280;height:210;left:5937;position:absolute;top:3093" filled="f" stroked="f">
              <v:textbox inset="0,0,0,0">
                <w:txbxContent>
                  <w:p>
                    <w:pPr>
                      <w:spacing w:before="0" w:line="210" w:lineRule="exact"/>
                      <w:ind w:left="0" w:right="0" w:firstLine="0"/>
                      <w:jc w:val="left"/>
                      <w:rPr>
                        <w:sz w:val="21"/>
                      </w:rPr>
                    </w:pPr>
                    <w:r>
                      <w:rPr>
                        <w:spacing w:val="-2"/>
                        <w:sz w:val="21"/>
                      </w:rPr>
                      <w:t>核验进场材料</w:t>
                    </w:r>
                  </w:p>
                </w:txbxContent>
              </v:textbox>
            </v:shape>
            <v:shape id="_x0000_s1048" type="#_x0000_t202" style="width:650;height:210;left:8097;position:absolute;top:3169" filled="f" stroked="f">
              <v:textbox inset="0,0,0,0">
                <w:txbxContent>
                  <w:p>
                    <w:pPr>
                      <w:spacing w:before="0" w:line="210" w:lineRule="exact"/>
                      <w:ind w:left="0" w:right="0" w:firstLine="0"/>
                      <w:jc w:val="left"/>
                      <w:rPr>
                        <w:sz w:val="21"/>
                      </w:rPr>
                    </w:pPr>
                    <w:r>
                      <w:rPr>
                        <w:spacing w:val="-4"/>
                        <w:sz w:val="21"/>
                      </w:rPr>
                      <w:t>不合格</w:t>
                    </w:r>
                  </w:p>
                </w:txbxContent>
              </v:textbox>
            </v:shape>
            <v:shape id="_x0000_s1049" type="#_x0000_t202" style="width:1980;height:468;left:5577;position:absolute;top:3428" filled="f" stroked="t" strokecolor="black" strokeweight="0.75pt">
              <v:stroke dashstyle="solid"/>
              <v:textbox inset="0,0,0,0">
                <w:txbxContent>
                  <w:p>
                    <w:pPr>
                      <w:spacing w:before="95"/>
                      <w:ind w:left="457" w:right="0" w:firstLine="0"/>
                      <w:jc w:val="left"/>
                      <w:rPr>
                        <w:sz w:val="21"/>
                      </w:rPr>
                    </w:pPr>
                    <w:r>
                      <w:rPr>
                        <w:spacing w:val="-2"/>
                        <w:sz w:val="21"/>
                      </w:rPr>
                      <w:t>监理工程师</w:t>
                    </w:r>
                  </w:p>
                </w:txbxContent>
              </v:textbox>
            </v:shape>
            <v:shape id="_x0000_s1050" type="#_x0000_t202" style="width:1620;height:468;left:8097;position:absolute;top:2648" filled="f" stroked="t" strokecolor="black" strokeweight="0.75pt">
              <v:stroke dashstyle="solid"/>
              <v:textbox inset="0,0,0,0">
                <w:txbxContent>
                  <w:p>
                    <w:pPr>
                      <w:spacing w:before="95"/>
                      <w:ind w:left="277" w:right="0" w:firstLine="0"/>
                      <w:jc w:val="left"/>
                      <w:rPr>
                        <w:sz w:val="21"/>
                      </w:rPr>
                    </w:pPr>
                    <w:r>
                      <w:rPr>
                        <w:spacing w:val="-2"/>
                        <w:sz w:val="21"/>
                      </w:rPr>
                      <w:t>清退换材料</w:t>
                    </w:r>
                  </w:p>
                </w:txbxContent>
              </v:textbox>
            </v:shape>
            <v:shape id="_x0000_s1051" type="#_x0000_t202" style="width:2340;height:936;left:5397;position:absolute;top:1712" filled="f" stroked="t" strokecolor="black" strokeweight="0.75pt">
              <v:stroke dashstyle="solid"/>
              <v:textbox inset="0,0,0,0">
                <w:txbxContent>
                  <w:p>
                    <w:pPr>
                      <w:spacing w:before="95"/>
                      <w:ind w:left="206" w:right="206" w:firstLine="0"/>
                      <w:jc w:val="center"/>
                      <w:rPr>
                        <w:sz w:val="21"/>
                      </w:rPr>
                    </w:pPr>
                    <w:r>
                      <w:rPr>
                        <w:spacing w:val="-2"/>
                        <w:sz w:val="21"/>
                      </w:rPr>
                      <w:t>进场材料自检和申报</w:t>
                    </w:r>
                  </w:p>
                  <w:p>
                    <w:pPr>
                      <w:spacing w:before="6" w:line="240" w:lineRule="auto"/>
                      <w:rPr>
                        <w:sz w:val="15"/>
                      </w:rPr>
                    </w:pPr>
                  </w:p>
                  <w:p>
                    <w:pPr>
                      <w:spacing w:before="1"/>
                      <w:ind w:left="206" w:right="206" w:firstLine="0"/>
                      <w:jc w:val="center"/>
                      <w:rPr>
                        <w:sz w:val="21"/>
                      </w:rPr>
                    </w:pPr>
                    <w:r>
                      <w:rPr>
                        <w:spacing w:val="-3"/>
                        <w:sz w:val="21"/>
                      </w:rPr>
                      <w:t>承包单位</w:t>
                    </w:r>
                  </w:p>
                </w:txbxContent>
              </v:textbox>
            </v:shape>
          </v:group>
        </w:pict>
      </w:r>
      <w:r>
        <w:rPr>
          <w:spacing w:val="-1"/>
        </w:rPr>
        <w:t>如：金属门窗安装分项工程质量控制监理工作流程图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0"/>
        </w:rPr>
      </w:pPr>
      <w:r>
        <w:pict>
          <v:group id="_x0000_s1052" style="width:315.75pt;height:247.35pt;margin-top:7.66pt;margin-left:125.47pt;mso-position-horizontal-relative:page;mso-wrap-distance-left:0;mso-wrap-distance-right:0;position:absolute;z-index:-251656192" coordorigin="2509,153" coordsize="6315,4947">
            <v:rect id="_x0000_s1053" style="width:1980;height:468;left:3957;position:absolute;top:724" filled="f" stroked="t" strokecolor="black" strokeweight="0.75pt">
              <v:stroke dashstyle="solid"/>
            </v:rect>
            <v:shape id="_x0000_s1054" style="width:120;height:120;left:4977;position:absolute;top:604" coordorigin="4977,604" coordsize="120,120" path="m5037,724l4977,604,5097,604,5037,724xe" filled="t" fillcolor="black" stroked="f">
              <v:fill type="solid"/>
              <v:path arrowok="t"/>
            </v:shape>
            <v:line id="_x0000_s1055" style="position:absolute" from="3417,412" to="6477,412" stroked="t" strokecolor="black" strokeweight="0.75pt">
              <v:stroke dashstyle="solid"/>
            </v:line>
            <v:line id="_x0000_s1056" style="position:absolute" from="3417,412" to="3417,256" stroked="t" strokecolor="black" strokeweight="0.75pt">
              <v:stroke dashstyle="solid"/>
            </v:line>
            <v:line id="_x0000_s1057" style="position:absolute" from="6477,412" to="6477,256" stroked="t" strokecolor="black" strokeweight="0.75pt">
              <v:stroke dashstyle="solid"/>
            </v:line>
            <v:line id="_x0000_s1058" style="position:absolute" from="5037,412" to="5037,702" stroked="t" strokecolor="black" strokeweight="0.75pt">
              <v:stroke dashstyle="solid"/>
            </v:line>
            <v:shape id="_x0000_s1059" style="width:120;height:120;left:4977;position:absolute;top:1540" coordorigin="4977,1540" coordsize="120,120" path="m5037,1660l4977,1540,5097,1540,5037,1660xe" filled="t" fillcolor="black" stroked="f">
              <v:fill type="solid"/>
              <v:path arrowok="t"/>
            </v:shape>
            <v:line id="_x0000_s1060" style="position:absolute" from="5037,1192" to="5037,1638" stroked="t" strokecolor="black" strokeweight="0.75pt">
              <v:stroke dashstyle="solid"/>
            </v:line>
            <v:rect id="_x0000_s1061" style="width:2700;height:468;left:3597;position:absolute;top:2908" filled="f" stroked="t" strokecolor="black" strokeweight="0.75pt">
              <v:stroke dashstyle="solid"/>
            </v:rect>
            <v:shape id="_x0000_s1062" style="width:120;height:120;left:4977;position:absolute;top:2788" coordorigin="4977,2788" coordsize="120,120" path="m5037,2908l4977,2788,5097,2788,5037,2908xe" filled="t" fillcolor="black" stroked="f">
              <v:fill type="solid"/>
              <v:path arrowok="t"/>
            </v:shape>
            <v:line id="_x0000_s1063" style="position:absolute" from="5037,2596" to="5037,2886" stroked="t" strokecolor="black" strokeweight="0.75pt">
              <v:stroke dashstyle="solid"/>
            </v:line>
            <v:rect id="_x0000_s1064" style="width:3060;height:468;left:3417;position:absolute;top:3844" filled="f" stroked="t" strokecolor="black" strokeweight="0.75pt">
              <v:stroke dashstyle="solid"/>
            </v:rect>
            <v:shape id="_x0000_s1065" style="width:120;height:120;left:4977;position:absolute;top:3724" coordorigin="4977,3724" coordsize="120,120" path="m5037,3844l4977,3724,5097,3724,5037,3844xe" filled="t" fillcolor="black" stroked="f">
              <v:fill type="solid"/>
              <v:path arrowok="t"/>
            </v:shape>
            <v:line id="_x0000_s1066" style="position:absolute" from="5037,3376" to="5037,3822" stroked="t" strokecolor="black" strokeweight="0.75pt">
              <v:stroke dashstyle="solid"/>
            </v:line>
            <v:shape id="_x0000_s1067" style="width:120;height:120;left:4977;position:absolute;top:4504" coordorigin="4977,4504" coordsize="120,120" path="m5037,4624l4977,4504,5097,4504,5037,4624xe" filled="t" fillcolor="black" stroked="f">
              <v:fill type="solid"/>
              <v:path arrowok="t"/>
            </v:shape>
            <v:line id="_x0000_s1068" style="position:absolute" from="5037,4312" to="5037,4602" stroked="t" strokecolor="black" strokeweight="0.75pt">
              <v:stroke dashstyle="solid"/>
            </v:line>
            <v:line id="_x0000_s1069" style="position:absolute" from="3597,3220" to="2517,3220" stroked="t" strokecolor="black" strokeweight="0.75pt">
              <v:stroke dashstyle="solid"/>
            </v:line>
            <v:line id="_x0000_s1070" style="position:absolute" from="2517,3220" to="2517,1036" stroked="t" strokecolor="black" strokeweight="0.75pt">
              <v:stroke dashstyle="solid"/>
            </v:line>
            <v:shape id="_x0000_s1071" style="width:120;height:120;left:3837;position:absolute;top:976" coordorigin="3837,976" coordsize="120,120" path="m3837,1096l3837,976,3957,1036,3837,1096xe" filled="t" fillcolor="black" stroked="f">
              <v:fill type="solid"/>
              <v:path arrowok="t"/>
            </v:shape>
            <v:line id="_x0000_s1072" style="position:absolute" from="2517,1036" to="3935,1036" stroked="t" strokecolor="black" strokeweight="0.75pt">
              <v:stroke dashstyle="solid"/>
            </v:line>
            <v:shape id="_x0000_s1073" style="width:120;height:120;left:5937;position:absolute;top:976" coordorigin="5937,976" coordsize="120,120" path="m6057,1096l5937,1036,6057,976,6057,1096xe" filled="t" fillcolor="black" stroked="f">
              <v:fill type="solid"/>
              <v:path arrowok="t"/>
            </v:shape>
            <v:line id="_x0000_s1074" style="position:absolute" from="6837,1036" to="5959,1036" stroked="t" strokecolor="black" strokeweight="0.75pt">
              <v:stroke dashstyle="solid"/>
            </v:line>
            <v:shape id="_x0000_s1075" type="#_x0000_t202" style="width:440;height:210;left:4737;position:absolute;top:153" filled="f" stroked="f">
              <v:textbox inset="0,0,0,0">
                <w:txbxContent>
                  <w:p>
                    <w:pPr>
                      <w:spacing w:before="0" w:line="210" w:lineRule="exact"/>
                      <w:ind w:left="0" w:right="0" w:firstLine="0"/>
                      <w:jc w:val="left"/>
                      <w:rPr>
                        <w:sz w:val="21"/>
                      </w:rPr>
                    </w:pPr>
                    <w:r>
                      <w:rPr>
                        <w:spacing w:val="-5"/>
                        <w:sz w:val="21"/>
                      </w:rPr>
                      <w:t>合格</w:t>
                    </w:r>
                  </w:p>
                </w:txbxContent>
              </v:textbox>
            </v:shape>
            <v:shape id="_x0000_s1076" type="#_x0000_t202" style="width:440;height:210;left:3267;position:absolute;top:777" filled="f" stroked="f">
              <v:textbox inset="0,0,0,0">
                <w:txbxContent>
                  <w:p>
                    <w:pPr>
                      <w:spacing w:before="0" w:line="210" w:lineRule="exact"/>
                      <w:ind w:left="0" w:right="0" w:firstLine="0"/>
                      <w:jc w:val="left"/>
                      <w:rPr>
                        <w:sz w:val="21"/>
                      </w:rPr>
                    </w:pPr>
                    <w:r>
                      <w:rPr>
                        <w:spacing w:val="-5"/>
                        <w:sz w:val="21"/>
                      </w:rPr>
                      <w:t>整改</w:t>
                    </w:r>
                  </w:p>
                </w:txbxContent>
              </v:textbox>
            </v:shape>
            <v:shape id="_x0000_s1077" type="#_x0000_t202" style="width:1385;height:755;left:4317;position:absolute;top:856" filled="f" stroked="f">
              <v:textbox inset="0,0,0,0">
                <w:txbxContent>
                  <w:p>
                    <w:pPr>
                      <w:spacing w:before="0" w:line="240" w:lineRule="exact"/>
                      <w:ind w:left="0" w:right="0" w:firstLine="0"/>
                      <w:jc w:val="left"/>
                      <w:rPr>
                        <w:sz w:val="21"/>
                      </w:rPr>
                    </w:pPr>
                    <w:r>
                      <w:rPr>
                        <w:spacing w:val="-2"/>
                        <w:sz w:val="21"/>
                      </w:rPr>
                      <w:t>门窗工程施工</w:t>
                    </w:r>
                  </w:p>
                  <w:p>
                    <w:pPr>
                      <w:spacing w:before="6" w:line="240" w:lineRule="auto"/>
                      <w:rPr>
                        <w:sz w:val="21"/>
                      </w:rPr>
                    </w:pPr>
                  </w:p>
                  <w:p>
                    <w:pPr>
                      <w:spacing w:before="0" w:line="240" w:lineRule="exact"/>
                      <w:ind w:left="0" w:right="18" w:firstLine="0"/>
                      <w:jc w:val="right"/>
                      <w:rPr>
                        <w:sz w:val="21"/>
                      </w:rPr>
                    </w:pPr>
                    <w:r>
                      <w:rPr>
                        <w:spacing w:val="-5"/>
                        <w:sz w:val="21"/>
                      </w:rPr>
                      <w:t>合格</w:t>
                    </w:r>
                  </w:p>
                </w:txbxContent>
              </v:textbox>
            </v:shape>
            <v:shape id="_x0000_s1078" type="#_x0000_t202" style="width:650;height:210;left:2742;position:absolute;top:2961" filled="f" stroked="f">
              <v:textbox inset="0,0,0,0">
                <w:txbxContent>
                  <w:p>
                    <w:pPr>
                      <w:spacing w:before="0" w:line="210" w:lineRule="exact"/>
                      <w:ind w:left="0" w:right="0" w:firstLine="0"/>
                      <w:jc w:val="left"/>
                      <w:rPr>
                        <w:sz w:val="21"/>
                      </w:rPr>
                    </w:pPr>
                    <w:r>
                      <w:rPr>
                        <w:spacing w:val="-4"/>
                        <w:sz w:val="21"/>
                      </w:rPr>
                      <w:t>不合格</w:t>
                    </w:r>
                  </w:p>
                </w:txbxContent>
              </v:textbox>
            </v:shape>
            <v:shape id="_x0000_s1079" type="#_x0000_t202" style="width:1910;height:755;left:4002;position:absolute;top:3040" filled="f" stroked="f">
              <v:textbox inset="0,0,0,0">
                <w:txbxContent>
                  <w:p>
                    <w:pPr>
                      <w:spacing w:before="0" w:line="240" w:lineRule="exact"/>
                      <w:ind w:left="0" w:right="0" w:firstLine="0"/>
                      <w:jc w:val="left"/>
                      <w:rPr>
                        <w:sz w:val="21"/>
                      </w:rPr>
                    </w:pPr>
                    <w:r>
                      <w:rPr>
                        <w:spacing w:val="-2"/>
                        <w:sz w:val="21"/>
                      </w:rPr>
                      <w:t>监理工程师现场检验</w:t>
                    </w:r>
                  </w:p>
                  <w:p>
                    <w:pPr>
                      <w:spacing w:before="6" w:line="240" w:lineRule="auto"/>
                      <w:rPr>
                        <w:sz w:val="21"/>
                      </w:rPr>
                    </w:pPr>
                  </w:p>
                  <w:p>
                    <w:pPr>
                      <w:spacing w:before="0" w:line="240" w:lineRule="exact"/>
                      <w:ind w:left="1155" w:right="0" w:firstLine="0"/>
                      <w:jc w:val="left"/>
                      <w:rPr>
                        <w:sz w:val="21"/>
                      </w:rPr>
                    </w:pPr>
                    <w:r>
                      <w:rPr>
                        <w:spacing w:val="-5"/>
                        <w:sz w:val="21"/>
                      </w:rPr>
                      <w:t>合格</w:t>
                    </w:r>
                  </w:p>
                </w:txbxContent>
              </v:textbox>
            </v:shape>
            <v:shape id="_x0000_s1080" type="#_x0000_t202" style="width:2120;height:210;left:3897;position:absolute;top:3976" filled="f" stroked="f">
              <v:textbox inset="0,0,0,0">
                <w:txbxContent>
                  <w:p>
                    <w:pPr>
                      <w:spacing w:before="0" w:line="210" w:lineRule="exact"/>
                      <w:ind w:left="0" w:right="0" w:firstLine="0"/>
                      <w:jc w:val="left"/>
                      <w:rPr>
                        <w:sz w:val="21"/>
                      </w:rPr>
                    </w:pPr>
                    <w:r>
                      <w:rPr>
                        <w:spacing w:val="-1"/>
                        <w:sz w:val="21"/>
                      </w:rPr>
                      <w:t>监理工程师签发认可书</w:t>
                    </w:r>
                  </w:p>
                </w:txbxContent>
              </v:textbox>
            </v:shape>
            <v:shape id="_x0000_s1081" type="#_x0000_t202" style="width:1980;height:468;left:6837;position:absolute;top:724" filled="f" stroked="t" strokecolor="black" strokeweight="0.75pt">
              <v:stroke dashstyle="solid"/>
              <v:textbox inset="0,0,0,0">
                <w:txbxContent>
                  <w:p>
                    <w:pPr>
                      <w:spacing w:before="95"/>
                      <w:ind w:left="352" w:right="0" w:firstLine="0"/>
                      <w:jc w:val="left"/>
                      <w:rPr>
                        <w:sz w:val="21"/>
                      </w:rPr>
                    </w:pPr>
                    <w:r>
                      <w:rPr>
                        <w:spacing w:val="-2"/>
                        <w:sz w:val="21"/>
                      </w:rPr>
                      <w:t>监理巡视检查</w:t>
                    </w:r>
                  </w:p>
                </w:txbxContent>
              </v:textbox>
            </v:shape>
            <v:shape id="_x0000_s1082" type="#_x0000_t202" style="width:3060;height:468;left:3417;position:absolute;top:2128" filled="f" stroked="t" strokecolor="black" strokeweight="0.75pt">
              <v:stroke dashstyle="solid"/>
              <v:textbox inset="0,0,0,0">
                <w:txbxContent>
                  <w:p>
                    <w:pPr>
                      <w:spacing w:before="95"/>
                      <w:ind w:left="1088" w:right="1088" w:firstLine="0"/>
                      <w:jc w:val="center"/>
                      <w:rPr>
                        <w:sz w:val="21"/>
                      </w:rPr>
                    </w:pPr>
                    <w:r>
                      <w:rPr>
                        <w:spacing w:val="-3"/>
                        <w:sz w:val="21"/>
                      </w:rPr>
                      <w:t>承包单位</w:t>
                    </w:r>
                  </w:p>
                </w:txbxContent>
              </v:textbox>
            </v:shape>
            <v:shape id="_x0000_s1083" type="#_x0000_t202" style="width:3060;height:468;left:3417;position:absolute;top:1660" filled="f" stroked="t" strokecolor="black" strokeweight="0.75pt">
              <v:stroke dashstyle="solid"/>
              <v:textbox inset="0,0,0,0">
                <w:txbxContent>
                  <w:p>
                    <w:pPr>
                      <w:spacing w:before="95"/>
                      <w:ind w:left="262" w:right="0" w:firstLine="0"/>
                      <w:jc w:val="left"/>
                      <w:rPr>
                        <w:sz w:val="21"/>
                      </w:rPr>
                    </w:pPr>
                    <w:r>
                      <w:rPr>
                        <w:spacing w:val="-1"/>
                        <w:sz w:val="21"/>
                      </w:rPr>
                      <w:t>自检、填报分项工程报验单</w:t>
                    </w:r>
                  </w:p>
                </w:txbxContent>
              </v:textbox>
            </v:shape>
            <v:shape id="_x0000_s1084" type="#_x0000_t202" style="width:2700;height:468;left:3597;position:absolute;top:4624" filled="f" stroked="t" strokecolor="black" strokeweight="0.75pt">
              <v:stroke dashstyle="solid"/>
              <v:textbox inset="0,0,0,0">
                <w:txbxContent>
                  <w:p>
                    <w:pPr>
                      <w:spacing w:before="95"/>
                      <w:ind w:left="607" w:right="0" w:firstLine="0"/>
                      <w:jc w:val="left"/>
                      <w:rPr>
                        <w:sz w:val="21"/>
                      </w:rPr>
                    </w:pPr>
                    <w:r>
                      <w:rPr>
                        <w:spacing w:val="-2"/>
                        <w:sz w:val="21"/>
                      </w:rPr>
                      <w:t>下一道工序施工</w:t>
                    </w:r>
                  </w:p>
                </w:txbxContent>
              </v:textbox>
            </v:shape>
            <w10:wrap type="topAndBottom"/>
          </v:group>
        </w:pict>
      </w:r>
    </w:p>
    <w:p>
      <w:pPr>
        <w:spacing w:after="0"/>
        <w:rPr>
          <w:sz w:val="10"/>
        </w:rPr>
        <w:sectPr>
          <w:footerReference w:type="default" r:id="rId12"/>
          <w:pgSz w:w="11910" w:h="16840"/>
          <w:pgMar w:top="1500" w:right="1360" w:bottom="1180" w:left="1320" w:header="0" w:footer="990"/>
          <w:pgNumType w:start="9"/>
          <w:cols w:space="708"/>
        </w:sectPr>
      </w:pPr>
    </w:p>
    <w:p>
      <w:pPr>
        <w:pStyle w:val="Heading1"/>
        <w:ind w:left="636" w:right="492"/>
      </w:pPr>
      <w:bookmarkStart w:id="3" w:name="_TOC_250005"/>
      <w:bookmarkEnd w:id="3"/>
      <w:r>
        <w:rPr>
          <w:spacing w:val="-1"/>
        </w:rPr>
        <w:t>四、监理工作的控制要点及目标值</w:t>
      </w:r>
    </w:p>
    <w:p>
      <w:pPr>
        <w:pStyle w:val="BodyText"/>
        <w:spacing w:before="131" w:line="364" w:lineRule="auto"/>
        <w:ind w:left="476" w:right="315" w:firstLine="480"/>
      </w:pPr>
      <w:r>
        <w:rPr>
          <w:spacing w:val="-2"/>
        </w:rPr>
        <w:t>控制要点及目标值要与现行规范相一致，如：主控项目、一般项目、检查频</w:t>
      </w:r>
      <w:r>
        <w:rPr>
          <w:spacing w:val="-16"/>
        </w:rPr>
        <w:t>率等。在文字叙述的基础上，尽量采用表格式列出本专业监理控制要点和目标值。</w:t>
      </w:r>
    </w:p>
    <w:p>
      <w:pPr>
        <w:pStyle w:val="BodyText"/>
      </w:pPr>
    </w:p>
    <w:p>
      <w:pPr>
        <w:pStyle w:val="BodyText"/>
        <w:spacing w:before="162"/>
        <w:ind w:left="476"/>
      </w:pPr>
      <w:r>
        <w:rPr>
          <w:spacing w:val="-1"/>
        </w:rPr>
        <w:t>如：门窗制作与安装工程主控项目、一般项目及检验方法</w:t>
      </w:r>
    </w:p>
    <w:p>
      <w:pPr>
        <w:pStyle w:val="BodyText"/>
        <w:rPr>
          <w:sz w:val="20"/>
        </w:rPr>
      </w:pPr>
    </w:p>
    <w:p>
      <w:pPr>
        <w:pStyle w:val="BodyText"/>
        <w:spacing w:before="8"/>
        <w:rPr>
          <w:sz w:val="22"/>
        </w:rPr>
      </w:pPr>
    </w:p>
    <w:tbl>
      <w:tblPr>
        <w:tblStyle w:val="TableNormal1"/>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2700"/>
        <w:gridCol w:w="1588"/>
        <w:gridCol w:w="2192"/>
        <w:gridCol w:w="122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828" w:type="dxa"/>
          </w:tcPr>
          <w:p>
            <w:pPr>
              <w:pStyle w:val="TableParagraph"/>
              <w:spacing w:before="82"/>
              <w:ind w:left="174"/>
              <w:rPr>
                <w:sz w:val="24"/>
              </w:rPr>
            </w:pPr>
            <w:r>
              <w:rPr>
                <w:spacing w:val="-5"/>
                <w:sz w:val="24"/>
              </w:rPr>
              <w:t>分项</w:t>
            </w:r>
          </w:p>
          <w:p>
            <w:pPr>
              <w:pStyle w:val="TableParagraph"/>
              <w:spacing w:before="160"/>
              <w:ind w:left="174"/>
              <w:rPr>
                <w:sz w:val="24"/>
              </w:rPr>
            </w:pPr>
            <w:r>
              <w:rPr>
                <w:spacing w:val="-5"/>
                <w:sz w:val="24"/>
              </w:rPr>
              <w:t>工程</w:t>
            </w:r>
          </w:p>
        </w:tc>
        <w:tc>
          <w:tcPr>
            <w:tcW w:w="2700" w:type="dxa"/>
          </w:tcPr>
          <w:p>
            <w:pPr>
              <w:pStyle w:val="TableParagraph"/>
              <w:spacing w:before="82"/>
              <w:ind w:left="870"/>
              <w:rPr>
                <w:sz w:val="24"/>
              </w:rPr>
            </w:pPr>
            <w:r>
              <w:rPr>
                <w:spacing w:val="-3"/>
                <w:sz w:val="24"/>
              </w:rPr>
              <w:t>主控项目</w:t>
            </w:r>
          </w:p>
        </w:tc>
        <w:tc>
          <w:tcPr>
            <w:tcW w:w="1588" w:type="dxa"/>
            <w:tcBorders>
              <w:right w:val="single" w:sz="18" w:space="0" w:color="000000"/>
            </w:tcBorders>
          </w:tcPr>
          <w:p>
            <w:pPr>
              <w:pStyle w:val="TableParagraph"/>
              <w:spacing w:before="82"/>
              <w:ind w:left="296"/>
              <w:rPr>
                <w:sz w:val="24"/>
              </w:rPr>
            </w:pPr>
            <w:r>
              <w:rPr>
                <w:spacing w:val="-3"/>
                <w:sz w:val="24"/>
              </w:rPr>
              <w:t>检验方法</w:t>
            </w:r>
          </w:p>
        </w:tc>
        <w:tc>
          <w:tcPr>
            <w:tcW w:w="2192" w:type="dxa"/>
            <w:tcBorders>
              <w:left w:val="single" w:sz="18" w:space="0" w:color="000000"/>
            </w:tcBorders>
          </w:tcPr>
          <w:p>
            <w:pPr>
              <w:pStyle w:val="TableParagraph"/>
              <w:spacing w:before="82"/>
              <w:ind w:left="598"/>
              <w:rPr>
                <w:sz w:val="24"/>
              </w:rPr>
            </w:pPr>
            <w:r>
              <w:rPr>
                <w:spacing w:val="-3"/>
                <w:sz w:val="24"/>
              </w:rPr>
              <w:t>一般项目</w:t>
            </w:r>
          </w:p>
        </w:tc>
        <w:tc>
          <w:tcPr>
            <w:tcW w:w="1220" w:type="dxa"/>
          </w:tcPr>
          <w:p>
            <w:pPr>
              <w:pStyle w:val="TableParagraph"/>
              <w:spacing w:before="82"/>
              <w:ind w:left="129"/>
              <w:rPr>
                <w:sz w:val="24"/>
              </w:rPr>
            </w:pPr>
            <w:r>
              <w:rPr>
                <w:spacing w:val="-3"/>
                <w:sz w:val="24"/>
              </w:rPr>
              <w:t>检验方法</w:t>
            </w:r>
          </w:p>
        </w:tc>
      </w:tr>
      <w:tr>
        <w:tblPrEx>
          <w:tblW w:w="0" w:type="auto"/>
          <w:jc w:val="left"/>
          <w:tblInd w:w="373" w:type="dxa"/>
          <w:tblLayout w:type="fixed"/>
          <w:tblCellMar>
            <w:top w:w="0" w:type="dxa"/>
            <w:left w:w="0" w:type="dxa"/>
            <w:bottom w:w="0" w:type="dxa"/>
            <w:right w:w="0" w:type="dxa"/>
          </w:tblCellMar>
          <w:tblLook w:val="01E0"/>
        </w:tblPrEx>
        <w:trPr>
          <w:trHeight w:val="4211"/>
          <w:jc w:val="left"/>
        </w:trPr>
        <w:tc>
          <w:tcPr>
            <w:tcW w:w="828" w:type="dxa"/>
            <w:vMerge w:val="restart"/>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7"/>
              <w:rPr>
                <w:sz w:val="33"/>
              </w:rPr>
            </w:pPr>
          </w:p>
          <w:p>
            <w:pPr>
              <w:pStyle w:val="TableParagraph"/>
              <w:spacing w:line="364" w:lineRule="auto"/>
              <w:ind w:left="108" w:right="469"/>
              <w:jc w:val="both"/>
              <w:rPr>
                <w:sz w:val="24"/>
              </w:rPr>
            </w:pPr>
            <w:r>
              <w:rPr>
                <w:spacing w:val="-10"/>
                <w:sz w:val="24"/>
              </w:rPr>
              <w:t>金</w:t>
            </w:r>
            <w:r>
              <w:rPr>
                <w:spacing w:val="-10"/>
                <w:sz w:val="24"/>
              </w:rPr>
              <w:t>属</w:t>
            </w:r>
            <w:r>
              <w:rPr>
                <w:spacing w:val="-10"/>
                <w:sz w:val="24"/>
              </w:rPr>
              <w:t>门</w:t>
            </w:r>
            <w:r>
              <w:rPr>
                <w:spacing w:val="-10"/>
                <w:sz w:val="24"/>
              </w:rPr>
              <w:t>窗</w:t>
            </w:r>
            <w:r>
              <w:rPr>
                <w:spacing w:val="-10"/>
                <w:sz w:val="24"/>
              </w:rPr>
              <w:t>安</w:t>
            </w:r>
            <w:r>
              <w:rPr>
                <w:spacing w:val="-10"/>
                <w:sz w:val="24"/>
              </w:rPr>
              <w:t>装</w:t>
            </w:r>
            <w:r>
              <w:rPr>
                <w:spacing w:val="-10"/>
                <w:sz w:val="24"/>
              </w:rPr>
              <w:t>工</w:t>
            </w:r>
            <w:r>
              <w:rPr>
                <w:spacing w:val="-10"/>
                <w:sz w:val="24"/>
              </w:rPr>
              <w:t>程</w:t>
            </w:r>
          </w:p>
        </w:tc>
        <w:tc>
          <w:tcPr>
            <w:tcW w:w="2700" w:type="dxa"/>
          </w:tcPr>
          <w:p>
            <w:pPr>
              <w:pStyle w:val="TableParagraph"/>
              <w:spacing w:before="82" w:line="364" w:lineRule="auto"/>
              <w:ind w:left="108" w:right="-29"/>
              <w:rPr>
                <w:sz w:val="24"/>
              </w:rPr>
            </w:pPr>
            <w:r>
              <w:rPr>
                <w:spacing w:val="-4"/>
                <w:sz w:val="24"/>
              </w:rPr>
              <w:t>金属门窗的品种、类型、</w:t>
            </w:r>
            <w:r>
              <w:rPr>
                <w:spacing w:val="-2"/>
                <w:sz w:val="24"/>
              </w:rPr>
              <w:t>规格、尺寸、性能、开</w:t>
            </w:r>
            <w:r>
              <w:rPr>
                <w:spacing w:val="-2"/>
                <w:sz w:val="24"/>
              </w:rPr>
              <w:t>启方向、安装位置、连</w:t>
            </w:r>
            <w:r>
              <w:rPr>
                <w:spacing w:val="-2"/>
                <w:sz w:val="24"/>
              </w:rPr>
              <w:t>接方式及铝合金门窗的</w:t>
            </w:r>
            <w:r>
              <w:rPr>
                <w:spacing w:val="-2"/>
                <w:sz w:val="24"/>
              </w:rPr>
              <w:t>型材壁厚应符合设计要</w:t>
            </w:r>
            <w:r>
              <w:rPr>
                <w:spacing w:val="-2"/>
                <w:sz w:val="24"/>
              </w:rPr>
              <w:t>求。金属门窗的防腐处</w:t>
            </w:r>
            <w:r>
              <w:rPr>
                <w:spacing w:val="-2"/>
                <w:sz w:val="24"/>
              </w:rPr>
              <w:t>理及填嵌、密封处理应</w:t>
            </w:r>
            <w:r>
              <w:rPr>
                <w:spacing w:val="-2"/>
                <w:sz w:val="24"/>
              </w:rPr>
              <w:t>符合设计要求。</w:t>
            </w:r>
          </w:p>
        </w:tc>
        <w:tc>
          <w:tcPr>
            <w:tcW w:w="1588" w:type="dxa"/>
            <w:tcBorders>
              <w:right w:val="single" w:sz="18" w:space="0" w:color="000000"/>
            </w:tcBorders>
          </w:tcPr>
          <w:p>
            <w:pPr>
              <w:pStyle w:val="TableParagraph"/>
              <w:spacing w:before="82" w:line="364" w:lineRule="auto"/>
              <w:ind w:left="90" w:right="10"/>
              <w:jc w:val="both"/>
              <w:rPr>
                <w:sz w:val="24"/>
              </w:rPr>
            </w:pPr>
            <w:r>
              <w:rPr>
                <w:spacing w:val="-2"/>
                <w:sz w:val="24"/>
              </w:rPr>
              <w:t>观察；尺量检</w:t>
            </w:r>
            <w:r>
              <w:rPr>
                <w:spacing w:val="-2"/>
                <w:sz w:val="24"/>
              </w:rPr>
              <w:t>查；检查产品</w:t>
            </w:r>
            <w:r>
              <w:rPr>
                <w:spacing w:val="-15"/>
                <w:sz w:val="24"/>
              </w:rPr>
              <w:t>合格证书、性</w:t>
            </w:r>
            <w:r>
              <w:rPr>
                <w:spacing w:val="-2"/>
                <w:sz w:val="24"/>
              </w:rPr>
              <w:t>能检测报告、</w:t>
            </w:r>
            <w:r>
              <w:rPr>
                <w:spacing w:val="31"/>
                <w:sz w:val="24"/>
              </w:rPr>
              <w:t>进场验收记</w:t>
            </w:r>
            <w:r>
              <w:rPr>
                <w:spacing w:val="31"/>
                <w:sz w:val="24"/>
              </w:rPr>
              <w:t>录和复验报</w:t>
            </w:r>
            <w:r>
              <w:rPr>
                <w:spacing w:val="-2"/>
                <w:sz w:val="24"/>
              </w:rPr>
              <w:t>告；检查隐蔽</w:t>
            </w:r>
            <w:r>
              <w:rPr>
                <w:spacing w:val="31"/>
                <w:sz w:val="24"/>
              </w:rPr>
              <w:t>工程验收记</w:t>
            </w:r>
          </w:p>
          <w:p>
            <w:pPr>
              <w:pStyle w:val="TableParagraph"/>
              <w:spacing w:before="5"/>
              <w:ind w:left="90"/>
              <w:rPr>
                <w:sz w:val="24"/>
              </w:rPr>
            </w:pPr>
            <w:r>
              <w:rPr>
                <w:spacing w:val="-5"/>
                <w:sz w:val="24"/>
              </w:rPr>
              <w:t>录。</w:t>
            </w:r>
          </w:p>
        </w:tc>
        <w:tc>
          <w:tcPr>
            <w:tcW w:w="2192" w:type="dxa"/>
            <w:tcBorders>
              <w:left w:val="single" w:sz="18" w:space="0" w:color="000000"/>
            </w:tcBorders>
          </w:tcPr>
          <w:p>
            <w:pPr>
              <w:pStyle w:val="TableParagraph"/>
              <w:spacing w:before="82" w:line="364" w:lineRule="auto"/>
              <w:ind w:left="90" w:right="-44"/>
              <w:rPr>
                <w:sz w:val="24"/>
              </w:rPr>
            </w:pPr>
            <w:r>
              <w:rPr>
                <w:spacing w:val="-2"/>
                <w:sz w:val="24"/>
              </w:rPr>
              <w:t>金属门窗表面应洁净、平整、光滑、</w:t>
            </w:r>
            <w:r>
              <w:rPr>
                <w:spacing w:val="-10"/>
                <w:sz w:val="24"/>
              </w:rPr>
              <w:t>色泽一致，无锈蚀。</w:t>
            </w:r>
            <w:r>
              <w:rPr>
                <w:spacing w:val="-2"/>
                <w:sz w:val="24"/>
              </w:rPr>
              <w:t>大面应无划痕、碰伤。漆膜或保护层</w:t>
            </w:r>
            <w:r>
              <w:rPr>
                <w:spacing w:val="-4"/>
                <w:sz w:val="24"/>
              </w:rPr>
              <w:t>应连续。</w:t>
            </w:r>
          </w:p>
        </w:tc>
        <w:tc>
          <w:tcPr>
            <w:tcW w:w="1220" w:type="dxa"/>
          </w:tcPr>
          <w:p>
            <w:pPr>
              <w:pStyle w:val="TableParagraph"/>
              <w:spacing w:before="82"/>
              <w:ind w:left="107"/>
              <w:rPr>
                <w:sz w:val="24"/>
              </w:rPr>
            </w:pPr>
            <w:r>
              <w:rPr>
                <w:spacing w:val="-5"/>
                <w:sz w:val="24"/>
              </w:rPr>
              <w:t>观察</w:t>
            </w:r>
          </w:p>
        </w:tc>
      </w:tr>
      <w:tr>
        <w:tblPrEx>
          <w:tblW w:w="0" w:type="auto"/>
          <w:jc w:val="left"/>
          <w:tblInd w:w="373" w:type="dxa"/>
          <w:tblLayout w:type="fixed"/>
          <w:tblCellMar>
            <w:top w:w="0" w:type="dxa"/>
            <w:left w:w="0" w:type="dxa"/>
            <w:bottom w:w="0" w:type="dxa"/>
            <w:right w:w="0" w:type="dxa"/>
          </w:tblCellMar>
          <w:tblLook w:val="01E0"/>
        </w:tblPrEx>
        <w:trPr>
          <w:trHeight w:val="2340"/>
          <w:jc w:val="left"/>
        </w:trPr>
        <w:tc>
          <w:tcPr>
            <w:tcW w:w="828" w:type="dxa"/>
            <w:vMerge/>
            <w:tcBorders>
              <w:top w:val="nil"/>
            </w:tcBorders>
          </w:tcPr>
          <w:p>
            <w:pPr>
              <w:rPr>
                <w:sz w:val="2"/>
                <w:szCs w:val="2"/>
              </w:rPr>
            </w:pPr>
          </w:p>
        </w:tc>
        <w:tc>
          <w:tcPr>
            <w:tcW w:w="2700" w:type="dxa"/>
          </w:tcPr>
          <w:p>
            <w:pPr>
              <w:pStyle w:val="TableParagraph"/>
              <w:spacing w:before="82" w:line="364" w:lineRule="auto"/>
              <w:ind w:left="108" w:right="-29"/>
              <w:rPr>
                <w:sz w:val="24"/>
              </w:rPr>
            </w:pPr>
            <w:r>
              <w:rPr>
                <w:spacing w:val="-2"/>
                <w:sz w:val="24"/>
              </w:rPr>
              <w:t>金属门窗框和副框的安</w:t>
            </w:r>
            <w:r>
              <w:rPr>
                <w:spacing w:val="-2"/>
                <w:sz w:val="24"/>
              </w:rPr>
              <w:t>装必须牢固。预埋件的</w:t>
            </w:r>
            <w:r>
              <w:rPr>
                <w:spacing w:val="-4"/>
                <w:sz w:val="24"/>
              </w:rPr>
              <w:t>数量、位置、埋设方式、</w:t>
            </w:r>
            <w:r>
              <w:rPr>
                <w:spacing w:val="-2"/>
                <w:sz w:val="24"/>
              </w:rPr>
              <w:t>与框的连接方式必须符</w:t>
            </w:r>
          </w:p>
          <w:p>
            <w:pPr>
              <w:pStyle w:val="TableParagraph"/>
              <w:spacing w:before="2"/>
              <w:ind w:left="108"/>
              <w:rPr>
                <w:sz w:val="24"/>
              </w:rPr>
            </w:pPr>
            <w:r>
              <w:rPr>
                <w:spacing w:val="-2"/>
                <w:sz w:val="24"/>
              </w:rPr>
              <w:t>合设计要求。</w:t>
            </w:r>
          </w:p>
        </w:tc>
        <w:tc>
          <w:tcPr>
            <w:tcW w:w="1588" w:type="dxa"/>
            <w:tcBorders>
              <w:right w:val="single" w:sz="18" w:space="0" w:color="000000"/>
            </w:tcBorders>
          </w:tcPr>
          <w:p>
            <w:pPr>
              <w:pStyle w:val="TableParagraph"/>
              <w:spacing w:before="82" w:line="364" w:lineRule="auto"/>
              <w:ind w:left="90" w:right="78"/>
              <w:jc w:val="both"/>
              <w:rPr>
                <w:sz w:val="24"/>
              </w:rPr>
            </w:pPr>
            <w:r>
              <w:rPr>
                <w:spacing w:val="-10"/>
                <w:sz w:val="24"/>
              </w:rPr>
              <w:t>手扳检查；检</w:t>
            </w:r>
            <w:r>
              <w:rPr>
                <w:spacing w:val="31"/>
                <w:sz w:val="24"/>
              </w:rPr>
              <w:t>查隐蔽工程</w:t>
            </w:r>
            <w:r>
              <w:rPr>
                <w:spacing w:val="-2"/>
                <w:sz w:val="24"/>
              </w:rPr>
              <w:t>验收记录。</w:t>
            </w:r>
          </w:p>
        </w:tc>
        <w:tc>
          <w:tcPr>
            <w:tcW w:w="2192" w:type="dxa"/>
            <w:tcBorders>
              <w:left w:val="single" w:sz="18" w:space="0" w:color="000000"/>
            </w:tcBorders>
          </w:tcPr>
          <w:p>
            <w:pPr>
              <w:pStyle w:val="TableParagraph"/>
              <w:spacing w:before="82" w:line="364" w:lineRule="auto"/>
              <w:ind w:left="90" w:right="78"/>
              <w:jc w:val="both"/>
              <w:rPr>
                <w:sz w:val="24"/>
              </w:rPr>
            </w:pPr>
            <w:r>
              <w:rPr>
                <w:spacing w:val="-2"/>
                <w:sz w:val="24"/>
              </w:rPr>
              <w:t>铝合金门窗推拉门</w:t>
            </w:r>
            <w:r>
              <w:rPr>
                <w:spacing w:val="-2"/>
                <w:sz w:val="24"/>
              </w:rPr>
              <w:t>窗扇开关力应不大</w:t>
            </w:r>
            <w:r>
              <w:rPr>
                <w:spacing w:val="-21"/>
                <w:sz w:val="24"/>
              </w:rPr>
              <w:t xml:space="preserve">于 </w:t>
            </w:r>
            <w:r>
              <w:rPr>
                <w:sz w:val="24"/>
              </w:rPr>
              <w:t>100N。</w:t>
            </w:r>
          </w:p>
        </w:tc>
        <w:tc>
          <w:tcPr>
            <w:tcW w:w="1220" w:type="dxa"/>
          </w:tcPr>
          <w:p>
            <w:pPr>
              <w:pStyle w:val="TableParagraph"/>
              <w:spacing w:before="82" w:line="364" w:lineRule="auto"/>
              <w:ind w:left="107" w:right="96"/>
              <w:rPr>
                <w:sz w:val="24"/>
              </w:rPr>
            </w:pPr>
            <w:r>
              <w:rPr>
                <w:spacing w:val="7"/>
                <w:sz w:val="24"/>
              </w:rPr>
              <w:t>用弹簧称</w:t>
            </w:r>
            <w:r>
              <w:rPr>
                <w:spacing w:val="-6"/>
                <w:sz w:val="24"/>
              </w:rPr>
              <w:t>检查</w:t>
            </w:r>
          </w:p>
        </w:tc>
      </w:tr>
      <w:tr>
        <w:tblPrEx>
          <w:tblW w:w="0" w:type="auto"/>
          <w:jc w:val="left"/>
          <w:tblInd w:w="373" w:type="dxa"/>
          <w:tblLayout w:type="fixed"/>
          <w:tblCellMar>
            <w:top w:w="0" w:type="dxa"/>
            <w:left w:w="0" w:type="dxa"/>
            <w:bottom w:w="0" w:type="dxa"/>
            <w:right w:w="0" w:type="dxa"/>
          </w:tblCellMar>
          <w:tblLook w:val="01E0"/>
        </w:tblPrEx>
        <w:trPr>
          <w:trHeight w:val="2807"/>
          <w:jc w:val="left"/>
        </w:trPr>
        <w:tc>
          <w:tcPr>
            <w:tcW w:w="828" w:type="dxa"/>
            <w:vMerge/>
            <w:tcBorders>
              <w:top w:val="nil"/>
            </w:tcBorders>
          </w:tcPr>
          <w:p>
            <w:pPr>
              <w:rPr>
                <w:sz w:val="2"/>
                <w:szCs w:val="2"/>
              </w:rPr>
            </w:pPr>
          </w:p>
        </w:tc>
        <w:tc>
          <w:tcPr>
            <w:tcW w:w="2700" w:type="dxa"/>
          </w:tcPr>
          <w:p>
            <w:pPr>
              <w:pStyle w:val="TableParagraph"/>
              <w:spacing w:before="82" w:line="364" w:lineRule="auto"/>
              <w:ind w:left="108" w:right="97"/>
              <w:jc w:val="both"/>
              <w:rPr>
                <w:sz w:val="24"/>
              </w:rPr>
            </w:pPr>
            <w:r>
              <w:rPr>
                <w:spacing w:val="-2"/>
                <w:sz w:val="24"/>
              </w:rPr>
              <w:t>金属门窗扇必须安装牢</w:t>
            </w:r>
            <w:r>
              <w:rPr>
                <w:spacing w:val="-2"/>
                <w:sz w:val="24"/>
              </w:rPr>
              <w:t>固，并应开关灵活、关</w:t>
            </w:r>
            <w:r>
              <w:rPr>
                <w:spacing w:val="-2"/>
                <w:sz w:val="24"/>
              </w:rPr>
              <w:t>闭严密，无倒翘。推拉</w:t>
            </w:r>
            <w:r>
              <w:rPr>
                <w:spacing w:val="-2"/>
                <w:sz w:val="24"/>
              </w:rPr>
              <w:t>门窗扇必须有防脱落措</w:t>
            </w:r>
            <w:r>
              <w:rPr>
                <w:spacing w:val="-6"/>
                <w:sz w:val="24"/>
              </w:rPr>
              <w:t>施。</w:t>
            </w:r>
          </w:p>
        </w:tc>
        <w:tc>
          <w:tcPr>
            <w:tcW w:w="1588" w:type="dxa"/>
            <w:tcBorders>
              <w:right w:val="single" w:sz="18" w:space="0" w:color="000000"/>
            </w:tcBorders>
          </w:tcPr>
          <w:p>
            <w:pPr>
              <w:pStyle w:val="TableParagraph"/>
              <w:spacing w:before="82" w:line="364" w:lineRule="auto"/>
              <w:ind w:left="90" w:right="78"/>
              <w:jc w:val="both"/>
              <w:rPr>
                <w:sz w:val="24"/>
              </w:rPr>
            </w:pPr>
            <w:r>
              <w:rPr>
                <w:spacing w:val="-10"/>
                <w:sz w:val="24"/>
              </w:rPr>
              <w:t>观察；开启和</w:t>
            </w:r>
            <w:r>
              <w:rPr>
                <w:spacing w:val="-10"/>
                <w:sz w:val="24"/>
              </w:rPr>
              <w:t>关闭检查；手</w:t>
            </w:r>
            <w:r>
              <w:rPr>
                <w:spacing w:val="-4"/>
                <w:sz w:val="24"/>
              </w:rPr>
              <w:t>扳检查。</w:t>
            </w:r>
          </w:p>
        </w:tc>
        <w:tc>
          <w:tcPr>
            <w:tcW w:w="2192" w:type="dxa"/>
            <w:tcBorders>
              <w:left w:val="single" w:sz="18" w:space="0" w:color="000000"/>
            </w:tcBorders>
          </w:tcPr>
          <w:p>
            <w:pPr>
              <w:pStyle w:val="TableParagraph"/>
              <w:spacing w:before="82" w:line="364" w:lineRule="auto"/>
              <w:ind w:left="90" w:right="78"/>
              <w:jc w:val="both"/>
              <w:rPr>
                <w:sz w:val="24"/>
              </w:rPr>
            </w:pPr>
            <w:r>
              <w:rPr>
                <w:spacing w:val="-2"/>
                <w:sz w:val="24"/>
              </w:rPr>
              <w:t>金属门窗框与墙体</w:t>
            </w:r>
            <w:r>
              <w:rPr>
                <w:spacing w:val="-2"/>
                <w:sz w:val="24"/>
              </w:rPr>
              <w:t>之间的缝隙应填嵌饱满，并采用密封胶密封。密封胶表面应光滑、顺直，</w:t>
            </w:r>
          </w:p>
          <w:p>
            <w:pPr>
              <w:pStyle w:val="TableParagraph"/>
              <w:spacing w:before="3"/>
              <w:ind w:left="90"/>
              <w:rPr>
                <w:sz w:val="24"/>
              </w:rPr>
            </w:pPr>
            <w:r>
              <w:rPr>
                <w:spacing w:val="-3"/>
                <w:sz w:val="24"/>
              </w:rPr>
              <w:t>无裂纹。</w:t>
            </w:r>
          </w:p>
        </w:tc>
        <w:tc>
          <w:tcPr>
            <w:tcW w:w="1220" w:type="dxa"/>
          </w:tcPr>
          <w:p>
            <w:pPr>
              <w:pStyle w:val="TableParagraph"/>
              <w:spacing w:before="82" w:line="364" w:lineRule="auto"/>
              <w:ind w:left="107" w:right="96"/>
              <w:jc w:val="both"/>
              <w:rPr>
                <w:sz w:val="24"/>
              </w:rPr>
            </w:pPr>
            <w:r>
              <w:rPr>
                <w:spacing w:val="7"/>
                <w:sz w:val="24"/>
              </w:rPr>
              <w:t>观察；轻</w:t>
            </w:r>
            <w:r>
              <w:rPr>
                <w:spacing w:val="7"/>
                <w:sz w:val="24"/>
              </w:rPr>
              <w:t>敲门窗框</w:t>
            </w:r>
            <w:r>
              <w:rPr>
                <w:spacing w:val="7"/>
                <w:sz w:val="24"/>
              </w:rPr>
              <w:t>检查；检</w:t>
            </w:r>
            <w:r>
              <w:rPr>
                <w:spacing w:val="7"/>
                <w:sz w:val="24"/>
              </w:rPr>
              <w:t>查隐蔽工</w:t>
            </w:r>
            <w:r>
              <w:rPr>
                <w:spacing w:val="7"/>
                <w:sz w:val="24"/>
              </w:rPr>
              <w:t>程验收记</w:t>
            </w:r>
          </w:p>
          <w:p>
            <w:pPr>
              <w:pStyle w:val="TableParagraph"/>
              <w:spacing w:before="3"/>
              <w:ind w:left="107"/>
              <w:rPr>
                <w:sz w:val="24"/>
              </w:rPr>
            </w:pPr>
            <w:r>
              <w:rPr>
                <w:spacing w:val="-5"/>
                <w:sz w:val="24"/>
              </w:rPr>
              <w:t>录。</w:t>
            </w:r>
          </w:p>
        </w:tc>
      </w:tr>
    </w:tbl>
    <w:p>
      <w:pPr>
        <w:spacing w:after="0"/>
        <w:rPr>
          <w:sz w:val="24"/>
        </w:rPr>
        <w:sectPr>
          <w:footerReference w:type="default" r:id="rId13"/>
          <w:pgSz w:w="11910" w:h="16840"/>
          <w:pgMar w:top="1500" w:right="1360" w:bottom="1180" w:left="1320" w:header="0" w:footer="990"/>
          <w:pgNumType w:start="10"/>
          <w:cols w:space="708"/>
        </w:sectPr>
      </w:pPr>
    </w:p>
    <w:tbl>
      <w:tblPr>
        <w:tblStyle w:val="TableNormal1"/>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2700"/>
        <w:gridCol w:w="1588"/>
        <w:gridCol w:w="2192"/>
        <w:gridCol w:w="122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340"/>
          <w:jc w:val="left"/>
        </w:trPr>
        <w:tc>
          <w:tcPr>
            <w:tcW w:w="828"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6"/>
              <w:rPr>
                <w:sz w:val="32"/>
              </w:rPr>
            </w:pPr>
          </w:p>
        </w:tc>
        <w:tc>
          <w:tcPr>
            <w:tcW w:w="2700" w:type="dxa"/>
          </w:tcPr>
          <w:p>
            <w:pPr>
              <w:pStyle w:val="TableParagraph"/>
              <w:spacing w:before="82" w:line="364" w:lineRule="auto"/>
              <w:ind w:left="108" w:right="97"/>
              <w:jc w:val="both"/>
              <w:rPr>
                <w:sz w:val="24"/>
              </w:rPr>
            </w:pPr>
            <w:r>
              <w:rPr>
                <w:spacing w:val="-2"/>
                <w:sz w:val="24"/>
              </w:rPr>
              <w:t>金属门窗配件的型号、</w:t>
            </w:r>
            <w:r>
              <w:rPr>
                <w:spacing w:val="-2"/>
                <w:sz w:val="24"/>
              </w:rPr>
              <w:t>规格、数量应符合设计</w:t>
            </w:r>
            <w:r>
              <w:rPr>
                <w:spacing w:val="-2"/>
                <w:sz w:val="24"/>
              </w:rPr>
              <w:t>要求，安装应牢固，位</w:t>
            </w:r>
            <w:r>
              <w:rPr>
                <w:spacing w:val="-1"/>
                <w:sz w:val="24"/>
              </w:rPr>
              <w:t>置应正确，功能应满足</w:t>
            </w:r>
          </w:p>
          <w:p>
            <w:pPr>
              <w:pStyle w:val="TableParagraph"/>
              <w:spacing w:before="2"/>
              <w:ind w:left="108"/>
              <w:rPr>
                <w:sz w:val="24"/>
              </w:rPr>
            </w:pPr>
            <w:r>
              <w:rPr>
                <w:spacing w:val="-2"/>
                <w:sz w:val="24"/>
              </w:rPr>
              <w:t>使用要求。</w:t>
            </w:r>
          </w:p>
        </w:tc>
        <w:tc>
          <w:tcPr>
            <w:tcW w:w="1588" w:type="dxa"/>
            <w:tcBorders>
              <w:right w:val="single" w:sz="18" w:space="0" w:color="000000"/>
            </w:tcBorders>
          </w:tcPr>
          <w:p>
            <w:pPr>
              <w:pStyle w:val="TableParagraph"/>
              <w:spacing w:before="82" w:line="364" w:lineRule="auto"/>
              <w:ind w:left="90" w:right="78"/>
              <w:jc w:val="both"/>
              <w:rPr>
                <w:sz w:val="24"/>
              </w:rPr>
            </w:pPr>
            <w:r>
              <w:rPr>
                <w:spacing w:val="-10"/>
                <w:sz w:val="24"/>
              </w:rPr>
              <w:t>观察；开启和</w:t>
            </w:r>
            <w:r>
              <w:rPr>
                <w:spacing w:val="-10"/>
                <w:sz w:val="24"/>
              </w:rPr>
              <w:t>关闭检查；手</w:t>
            </w:r>
            <w:r>
              <w:rPr>
                <w:spacing w:val="-4"/>
                <w:sz w:val="24"/>
              </w:rPr>
              <w:t>扳检查。</w:t>
            </w:r>
          </w:p>
        </w:tc>
        <w:tc>
          <w:tcPr>
            <w:tcW w:w="2192" w:type="dxa"/>
            <w:tcBorders>
              <w:left w:val="single" w:sz="18" w:space="0" w:color="000000"/>
            </w:tcBorders>
          </w:tcPr>
          <w:p>
            <w:pPr>
              <w:pStyle w:val="TableParagraph"/>
              <w:spacing w:before="82" w:line="364" w:lineRule="auto"/>
              <w:ind w:left="90" w:right="-116"/>
              <w:rPr>
                <w:sz w:val="24"/>
              </w:rPr>
            </w:pPr>
            <w:r>
              <w:rPr>
                <w:spacing w:val="6"/>
                <w:sz w:val="24"/>
              </w:rPr>
              <w:t>金属门窗扇的橡胶密封条或毛毡封条应安装完好得脱槽。</w:t>
            </w:r>
          </w:p>
        </w:tc>
        <w:tc>
          <w:tcPr>
            <w:tcW w:w="1220" w:type="dxa"/>
          </w:tcPr>
          <w:p>
            <w:pPr>
              <w:pStyle w:val="TableParagraph"/>
              <w:spacing w:before="82" w:line="364" w:lineRule="auto"/>
              <w:ind w:left="107" w:right="96"/>
              <w:jc w:val="both"/>
              <w:rPr>
                <w:sz w:val="24"/>
              </w:rPr>
            </w:pPr>
            <w:r>
              <w:rPr>
                <w:spacing w:val="7"/>
                <w:sz w:val="24"/>
              </w:rPr>
              <w:t>观察；开</w:t>
            </w:r>
            <w:r>
              <w:rPr>
                <w:spacing w:val="7"/>
                <w:sz w:val="24"/>
              </w:rPr>
              <w:t>启和关闭</w:t>
            </w:r>
            <w:r>
              <w:rPr>
                <w:spacing w:val="-6"/>
                <w:sz w:val="24"/>
              </w:rPr>
              <w:t>检查</w:t>
            </w:r>
          </w:p>
        </w:tc>
      </w:tr>
    </w:tbl>
    <w:p>
      <w:pPr>
        <w:sectPr>
          <w:footerReference w:type="default" r:id="rId14"/>
          <w:type w:val="continuous"/>
          <w:pgSz w:w="11910" w:h="16840"/>
          <w:pgMar w:top="1400" w:right="1360" w:bottom="1963" w:left="1320" w:header="0" w:footer="990"/>
          <w:pgNumType w:start="11"/>
          <w:cols w:space="708"/>
        </w:sectPr>
      </w:pPr>
    </w:p>
    <w:tbl>
      <w:tblPr>
        <w:tblStyle w:val="TableNormal2"/>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2700"/>
        <w:gridCol w:w="1588"/>
        <w:gridCol w:w="2192"/>
        <w:gridCol w:w="720"/>
        <w:gridCol w:w="50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340"/>
          <w:jc w:val="left"/>
        </w:trPr>
        <w:tc>
          <w:tcPr>
            <w:tcW w:w="828" w:type="dxa"/>
            <w:vMerge w:val="restart"/>
          </w:tcPr>
          <w:p>
            <w:pPr>
              <w:pStyle w:val="TableParagraph"/>
              <w:spacing w:line="364" w:lineRule="auto"/>
              <w:ind w:left="108" w:right="469"/>
              <w:jc w:val="both"/>
              <w:rPr>
                <w:sz w:val="24"/>
              </w:rPr>
            </w:pPr>
            <w:r>
              <w:rPr>
                <w:spacing w:val="-10"/>
                <w:sz w:val="24"/>
              </w:rPr>
              <w:t>金</w:t>
            </w:r>
            <w:r>
              <w:rPr>
                <w:spacing w:val="-10"/>
                <w:sz w:val="24"/>
              </w:rPr>
              <w:t>属</w:t>
            </w:r>
            <w:r>
              <w:rPr>
                <w:spacing w:val="-10"/>
                <w:sz w:val="24"/>
              </w:rPr>
              <w:t>门</w:t>
            </w:r>
            <w:r>
              <w:rPr>
                <w:spacing w:val="-10"/>
                <w:sz w:val="24"/>
              </w:rPr>
              <w:t>窗</w:t>
            </w:r>
            <w:r>
              <w:rPr>
                <w:spacing w:val="-10"/>
                <w:sz w:val="24"/>
              </w:rPr>
              <w:t>安</w:t>
            </w:r>
            <w:r>
              <w:rPr>
                <w:spacing w:val="-10"/>
                <w:sz w:val="24"/>
              </w:rPr>
              <w:t>装</w:t>
            </w:r>
            <w:r>
              <w:rPr>
                <w:spacing w:val="-10"/>
                <w:sz w:val="24"/>
              </w:rPr>
              <w:t>工</w:t>
            </w:r>
            <w:r>
              <w:rPr>
                <w:spacing w:val="-10"/>
                <w:sz w:val="24"/>
              </w:rPr>
              <w:t>程</w:t>
            </w:r>
          </w:p>
        </w:tc>
        <w:tc>
          <w:tcPr>
            <w:tcW w:w="2700" w:type="dxa"/>
          </w:tcPr>
          <w:p/>
        </w:tc>
        <w:tc>
          <w:tcPr>
            <w:tcW w:w="1588" w:type="dxa"/>
            <w:tcBorders>
              <w:right w:val="single" w:sz="18" w:space="0" w:color="000000"/>
            </w:tcBorders>
          </w:tcPr>
          <w:p/>
        </w:tc>
        <w:tc>
          <w:tcPr>
            <w:tcW w:w="2192" w:type="dxa"/>
            <w:tcBorders>
              <w:left w:val="single" w:sz="18" w:space="0" w:color="000000"/>
            </w:tcBorders>
          </w:tcPr>
          <w:p/>
        </w:tc>
        <w:tc>
          <w:tcPr>
            <w:tcW w:w="1220" w:type="dxa"/>
            <w:gridSpan w:val="2"/>
          </w:tcPr>
          <w:p/>
        </w:tc>
      </w:tr>
      <w:tr>
        <w:tblPrEx>
          <w:tblW w:w="0" w:type="auto"/>
          <w:jc w:val="left"/>
          <w:tblInd w:w="373" w:type="dxa"/>
          <w:tblLayout w:type="fixed"/>
          <w:tblCellMar>
            <w:top w:w="0" w:type="dxa"/>
            <w:left w:w="0" w:type="dxa"/>
            <w:bottom w:w="0" w:type="dxa"/>
            <w:right w:w="0" w:type="dxa"/>
          </w:tblCellMar>
          <w:tblLook w:val="01E0"/>
        </w:tblPrEx>
        <w:trPr>
          <w:trHeight w:val="1872"/>
          <w:jc w:val="left"/>
        </w:trPr>
        <w:tc>
          <w:tcPr>
            <w:tcW w:w="828" w:type="dxa"/>
            <w:vMerge/>
            <w:tcBorders>
              <w:top w:val="nil"/>
            </w:tcBorders>
          </w:tcPr>
          <w:p>
            <w:pPr>
              <w:rPr>
                <w:sz w:val="2"/>
                <w:szCs w:val="2"/>
              </w:rPr>
            </w:pPr>
          </w:p>
        </w:tc>
        <w:tc>
          <w:tcPr>
            <w:tcW w:w="2700" w:type="dxa"/>
          </w:tcPr>
          <w:p>
            <w:pPr>
              <w:pStyle w:val="TableParagraph"/>
              <w:rPr>
                <w:rFonts w:ascii="Times New Roman"/>
                <w:sz w:val="22"/>
              </w:rPr>
            </w:pPr>
          </w:p>
        </w:tc>
        <w:tc>
          <w:tcPr>
            <w:tcW w:w="1588" w:type="dxa"/>
            <w:tcBorders>
              <w:right w:val="single" w:sz="18" w:space="0" w:color="000000"/>
            </w:tcBorders>
          </w:tcPr>
          <w:p>
            <w:pPr>
              <w:pStyle w:val="TableParagraph"/>
              <w:rPr>
                <w:rFonts w:ascii="Times New Roman"/>
                <w:sz w:val="22"/>
              </w:rPr>
            </w:pPr>
          </w:p>
        </w:tc>
        <w:tc>
          <w:tcPr>
            <w:tcW w:w="2192" w:type="dxa"/>
            <w:tcBorders>
              <w:left w:val="single" w:sz="18" w:space="0" w:color="000000"/>
            </w:tcBorders>
          </w:tcPr>
          <w:p>
            <w:pPr>
              <w:pStyle w:val="TableParagraph"/>
              <w:spacing w:before="82" w:line="364" w:lineRule="auto"/>
              <w:ind w:left="90" w:right="-44"/>
              <w:rPr>
                <w:sz w:val="24"/>
              </w:rPr>
            </w:pPr>
            <w:r>
              <w:rPr>
                <w:spacing w:val="-2"/>
                <w:sz w:val="24"/>
              </w:rPr>
              <w:t>有排水孔的金属门</w:t>
            </w:r>
            <w:r>
              <w:rPr>
                <w:spacing w:val="-11"/>
                <w:sz w:val="24"/>
              </w:rPr>
              <w:t>窗，排水孔应畅通，</w:t>
            </w:r>
            <w:r>
              <w:rPr>
                <w:spacing w:val="-2"/>
                <w:sz w:val="24"/>
              </w:rPr>
              <w:t>位置和数量应符合</w:t>
            </w:r>
          </w:p>
          <w:p>
            <w:pPr>
              <w:pStyle w:val="TableParagraph"/>
              <w:spacing w:before="2"/>
              <w:ind w:left="90"/>
              <w:rPr>
                <w:sz w:val="24"/>
              </w:rPr>
            </w:pPr>
            <w:r>
              <w:rPr>
                <w:spacing w:val="-2"/>
                <w:sz w:val="24"/>
              </w:rPr>
              <w:t>设计要求。</w:t>
            </w:r>
          </w:p>
        </w:tc>
        <w:tc>
          <w:tcPr>
            <w:tcW w:w="1220" w:type="dxa"/>
            <w:gridSpan w:val="2"/>
          </w:tcPr>
          <w:p>
            <w:pPr>
              <w:pStyle w:val="TableParagraph"/>
              <w:spacing w:before="82"/>
              <w:ind w:left="107"/>
              <w:rPr>
                <w:sz w:val="24"/>
              </w:rPr>
            </w:pPr>
            <w:r>
              <w:rPr>
                <w:spacing w:val="-5"/>
                <w:sz w:val="24"/>
              </w:rPr>
              <w:t>观察</w:t>
            </w:r>
          </w:p>
        </w:tc>
      </w:tr>
      <w:tr>
        <w:tblPrEx>
          <w:tblW w:w="0" w:type="auto"/>
          <w:jc w:val="left"/>
          <w:tblInd w:w="373" w:type="dxa"/>
          <w:tblLayout w:type="fixed"/>
          <w:tblCellMar>
            <w:top w:w="0" w:type="dxa"/>
            <w:left w:w="0" w:type="dxa"/>
            <w:bottom w:w="0" w:type="dxa"/>
            <w:right w:w="0" w:type="dxa"/>
          </w:tblCellMar>
          <w:tblLook w:val="01E0"/>
        </w:tblPrEx>
        <w:trPr>
          <w:trHeight w:val="1403"/>
          <w:jc w:val="left"/>
        </w:trPr>
        <w:tc>
          <w:tcPr>
            <w:tcW w:w="828" w:type="dxa"/>
            <w:vMerge/>
            <w:tcBorders>
              <w:top w:val="nil"/>
            </w:tcBorders>
          </w:tcPr>
          <w:p>
            <w:pPr>
              <w:rPr>
                <w:sz w:val="2"/>
                <w:szCs w:val="2"/>
              </w:rPr>
            </w:pPr>
          </w:p>
        </w:tc>
        <w:tc>
          <w:tcPr>
            <w:tcW w:w="2700" w:type="dxa"/>
          </w:tcPr>
          <w:p>
            <w:pPr>
              <w:pStyle w:val="TableParagraph"/>
              <w:rPr>
                <w:rFonts w:ascii="Times New Roman"/>
                <w:sz w:val="22"/>
              </w:rPr>
            </w:pPr>
          </w:p>
        </w:tc>
        <w:tc>
          <w:tcPr>
            <w:tcW w:w="1588" w:type="dxa"/>
            <w:tcBorders>
              <w:right w:val="single" w:sz="18" w:space="0" w:color="000000"/>
            </w:tcBorders>
          </w:tcPr>
          <w:p>
            <w:pPr>
              <w:pStyle w:val="TableParagraph"/>
              <w:rPr>
                <w:rFonts w:ascii="Times New Roman"/>
                <w:sz w:val="22"/>
              </w:rPr>
            </w:pPr>
          </w:p>
        </w:tc>
        <w:tc>
          <w:tcPr>
            <w:tcW w:w="3412" w:type="dxa"/>
            <w:gridSpan w:val="3"/>
            <w:tcBorders>
              <w:left w:val="single" w:sz="18" w:space="0" w:color="000000"/>
            </w:tcBorders>
          </w:tcPr>
          <w:p>
            <w:pPr>
              <w:pStyle w:val="TableParagraph"/>
              <w:spacing w:before="82" w:line="364" w:lineRule="auto"/>
              <w:ind w:left="90" w:right="78"/>
              <w:rPr>
                <w:sz w:val="24"/>
              </w:rPr>
            </w:pPr>
            <w:r>
              <w:rPr>
                <w:spacing w:val="-2"/>
                <w:sz w:val="24"/>
              </w:rPr>
              <w:t>钢门窗安装的留缝限值、允许</w:t>
            </w:r>
            <w:r>
              <w:rPr>
                <w:spacing w:val="-3"/>
                <w:sz w:val="24"/>
              </w:rPr>
              <w:t xml:space="preserve">偏差和检验方法应符合附表 </w:t>
            </w:r>
            <w:r>
              <w:rPr>
                <w:sz w:val="24"/>
              </w:rPr>
              <w:t>1</w:t>
            </w:r>
          </w:p>
          <w:p>
            <w:pPr>
              <w:pStyle w:val="TableParagraph"/>
              <w:spacing w:before="1"/>
              <w:ind w:left="90"/>
              <w:rPr>
                <w:sz w:val="24"/>
              </w:rPr>
            </w:pPr>
            <w:r>
              <w:rPr>
                <w:spacing w:val="-3"/>
                <w:sz w:val="24"/>
              </w:rPr>
              <w:t>的规定。</w:t>
            </w:r>
          </w:p>
        </w:tc>
      </w:tr>
      <w:tr>
        <w:tblPrEx>
          <w:tblW w:w="0" w:type="auto"/>
          <w:jc w:val="left"/>
          <w:tblInd w:w="373" w:type="dxa"/>
          <w:tblLayout w:type="fixed"/>
          <w:tblCellMar>
            <w:top w:w="0" w:type="dxa"/>
            <w:left w:w="0" w:type="dxa"/>
            <w:bottom w:w="0" w:type="dxa"/>
            <w:right w:w="0" w:type="dxa"/>
          </w:tblCellMar>
          <w:tblLook w:val="01E0"/>
        </w:tblPrEx>
        <w:trPr>
          <w:trHeight w:val="935"/>
          <w:jc w:val="left"/>
        </w:trPr>
        <w:tc>
          <w:tcPr>
            <w:tcW w:w="828" w:type="dxa"/>
            <w:vMerge/>
            <w:tcBorders>
              <w:top w:val="nil"/>
            </w:tcBorders>
          </w:tcPr>
          <w:p>
            <w:pPr>
              <w:rPr>
                <w:sz w:val="2"/>
                <w:szCs w:val="2"/>
              </w:rPr>
            </w:pPr>
          </w:p>
        </w:tc>
        <w:tc>
          <w:tcPr>
            <w:tcW w:w="2700" w:type="dxa"/>
          </w:tcPr>
          <w:p>
            <w:pPr>
              <w:pStyle w:val="TableParagraph"/>
              <w:rPr>
                <w:rFonts w:ascii="Times New Roman"/>
                <w:sz w:val="22"/>
              </w:rPr>
            </w:pPr>
          </w:p>
        </w:tc>
        <w:tc>
          <w:tcPr>
            <w:tcW w:w="1588" w:type="dxa"/>
            <w:tcBorders>
              <w:right w:val="single" w:sz="18" w:space="0" w:color="000000"/>
            </w:tcBorders>
          </w:tcPr>
          <w:p>
            <w:pPr>
              <w:pStyle w:val="TableParagraph"/>
              <w:rPr>
                <w:rFonts w:ascii="Times New Roman"/>
                <w:sz w:val="22"/>
              </w:rPr>
            </w:pPr>
          </w:p>
        </w:tc>
        <w:tc>
          <w:tcPr>
            <w:tcW w:w="3412" w:type="dxa"/>
            <w:gridSpan w:val="3"/>
            <w:tcBorders>
              <w:left w:val="single" w:sz="18" w:space="0" w:color="000000"/>
            </w:tcBorders>
          </w:tcPr>
          <w:p>
            <w:pPr>
              <w:pStyle w:val="TableParagraph"/>
              <w:spacing w:before="82"/>
              <w:ind w:left="90"/>
              <w:rPr>
                <w:sz w:val="24"/>
              </w:rPr>
            </w:pPr>
            <w:r>
              <w:rPr>
                <w:spacing w:val="-1"/>
                <w:sz w:val="24"/>
              </w:rPr>
              <w:t>铝合金门窗安装的允许偏差和</w:t>
            </w:r>
          </w:p>
          <w:p>
            <w:pPr>
              <w:pStyle w:val="TableParagraph"/>
              <w:spacing w:before="160"/>
              <w:ind w:left="90" w:right="-44"/>
              <w:rPr>
                <w:sz w:val="24"/>
              </w:rPr>
            </w:pPr>
            <w:r>
              <w:rPr>
                <w:spacing w:val="4"/>
                <w:sz w:val="24"/>
              </w:rPr>
              <w:t>检验方法应符合附表</w:t>
            </w:r>
            <w:r>
              <w:rPr>
                <w:sz w:val="24"/>
              </w:rPr>
              <w:t>2</w:t>
            </w:r>
            <w:r>
              <w:rPr>
                <w:spacing w:val="-19"/>
                <w:sz w:val="24"/>
              </w:rPr>
              <w:t xml:space="preserve"> 的规定。</w:t>
            </w:r>
          </w:p>
        </w:tc>
      </w:tr>
      <w:tr>
        <w:tblPrEx>
          <w:tblW w:w="0" w:type="auto"/>
          <w:jc w:val="left"/>
          <w:tblInd w:w="373" w:type="dxa"/>
          <w:tblLayout w:type="fixed"/>
          <w:tblCellMar>
            <w:top w:w="0" w:type="dxa"/>
            <w:left w:w="0" w:type="dxa"/>
            <w:bottom w:w="0" w:type="dxa"/>
            <w:right w:w="0" w:type="dxa"/>
          </w:tblCellMar>
          <w:tblLook w:val="01E0"/>
        </w:tblPrEx>
        <w:trPr>
          <w:trHeight w:val="1404"/>
          <w:jc w:val="left"/>
        </w:trPr>
        <w:tc>
          <w:tcPr>
            <w:tcW w:w="828" w:type="dxa"/>
            <w:vMerge/>
            <w:tcBorders>
              <w:top w:val="nil"/>
            </w:tcBorders>
          </w:tcPr>
          <w:p>
            <w:pPr>
              <w:rPr>
                <w:sz w:val="2"/>
                <w:szCs w:val="2"/>
              </w:rPr>
            </w:pPr>
          </w:p>
        </w:tc>
        <w:tc>
          <w:tcPr>
            <w:tcW w:w="2700" w:type="dxa"/>
          </w:tcPr>
          <w:p>
            <w:pPr>
              <w:pStyle w:val="TableParagraph"/>
              <w:rPr>
                <w:rFonts w:ascii="Times New Roman"/>
                <w:sz w:val="22"/>
              </w:rPr>
            </w:pPr>
          </w:p>
        </w:tc>
        <w:tc>
          <w:tcPr>
            <w:tcW w:w="1588" w:type="dxa"/>
            <w:tcBorders>
              <w:right w:val="single" w:sz="18" w:space="0" w:color="000000"/>
            </w:tcBorders>
          </w:tcPr>
          <w:p>
            <w:pPr>
              <w:pStyle w:val="TableParagraph"/>
              <w:rPr>
                <w:rFonts w:ascii="Times New Roman"/>
                <w:sz w:val="22"/>
              </w:rPr>
            </w:pPr>
          </w:p>
        </w:tc>
        <w:tc>
          <w:tcPr>
            <w:tcW w:w="3412" w:type="dxa"/>
            <w:gridSpan w:val="3"/>
            <w:tcBorders>
              <w:left w:val="single" w:sz="18" w:space="0" w:color="000000"/>
            </w:tcBorders>
          </w:tcPr>
          <w:p>
            <w:pPr>
              <w:pStyle w:val="TableParagraph"/>
              <w:spacing w:before="82" w:line="364" w:lineRule="auto"/>
              <w:ind w:left="90" w:right="78"/>
              <w:rPr>
                <w:sz w:val="24"/>
              </w:rPr>
            </w:pPr>
            <w:r>
              <w:rPr>
                <w:spacing w:val="-2"/>
                <w:sz w:val="24"/>
              </w:rPr>
              <w:t>涂色镀锌钢板门窗安装的允许</w:t>
            </w:r>
            <w:r>
              <w:rPr>
                <w:spacing w:val="-3"/>
                <w:sz w:val="24"/>
              </w:rPr>
              <w:t xml:space="preserve">偏差和检验方法应符合附表 </w:t>
            </w:r>
            <w:r>
              <w:rPr>
                <w:sz w:val="24"/>
              </w:rPr>
              <w:t>2</w:t>
            </w:r>
          </w:p>
          <w:p>
            <w:pPr>
              <w:pStyle w:val="TableParagraph"/>
              <w:spacing w:before="1"/>
              <w:ind w:left="90"/>
              <w:rPr>
                <w:sz w:val="24"/>
              </w:rPr>
            </w:pPr>
            <w:r>
              <w:rPr>
                <w:spacing w:val="-3"/>
                <w:sz w:val="24"/>
              </w:rPr>
              <w:t>的规定。</w:t>
            </w:r>
          </w:p>
        </w:tc>
      </w:tr>
      <w:tr>
        <w:tblPrEx>
          <w:tblW w:w="0" w:type="auto"/>
          <w:jc w:val="left"/>
          <w:tblInd w:w="373" w:type="dxa"/>
          <w:tblLayout w:type="fixed"/>
          <w:tblCellMar>
            <w:top w:w="0" w:type="dxa"/>
            <w:left w:w="0" w:type="dxa"/>
            <w:bottom w:w="0" w:type="dxa"/>
            <w:right w:w="0" w:type="dxa"/>
          </w:tblCellMar>
          <w:tblLook w:val="01E0"/>
        </w:tblPrEx>
        <w:trPr>
          <w:trHeight w:val="2340"/>
          <w:jc w:val="left"/>
        </w:trPr>
        <w:tc>
          <w:tcPr>
            <w:tcW w:w="828" w:type="dxa"/>
            <w:vMerge w:val="restart"/>
          </w:tcPr>
          <w:p>
            <w:pPr>
              <w:pStyle w:val="TableParagraph"/>
              <w:rPr>
                <w:sz w:val="24"/>
              </w:rPr>
            </w:pPr>
          </w:p>
          <w:p>
            <w:pPr>
              <w:pStyle w:val="TableParagraph"/>
              <w:spacing w:before="12"/>
              <w:rPr>
                <w:sz w:val="18"/>
              </w:rPr>
            </w:pPr>
          </w:p>
          <w:p>
            <w:pPr>
              <w:pStyle w:val="TableParagraph"/>
              <w:spacing w:line="364" w:lineRule="auto"/>
              <w:ind w:left="108" w:right="469"/>
              <w:jc w:val="both"/>
              <w:rPr>
                <w:sz w:val="24"/>
              </w:rPr>
            </w:pPr>
            <w:r>
              <w:rPr>
                <w:spacing w:val="-10"/>
                <w:sz w:val="24"/>
              </w:rPr>
              <w:t>门</w:t>
            </w:r>
            <w:r>
              <w:rPr>
                <w:spacing w:val="-10"/>
                <w:sz w:val="24"/>
              </w:rPr>
              <w:t>窗</w:t>
            </w:r>
            <w:r>
              <w:rPr>
                <w:spacing w:val="-10"/>
                <w:sz w:val="24"/>
              </w:rPr>
              <w:t>玻</w:t>
            </w:r>
            <w:r>
              <w:rPr>
                <w:spacing w:val="-10"/>
                <w:sz w:val="24"/>
              </w:rPr>
              <w:t>璃</w:t>
            </w:r>
            <w:r>
              <w:rPr>
                <w:spacing w:val="-10"/>
                <w:sz w:val="24"/>
              </w:rPr>
              <w:t>安</w:t>
            </w:r>
            <w:r>
              <w:rPr>
                <w:spacing w:val="-10"/>
                <w:sz w:val="24"/>
              </w:rPr>
              <w:t>装</w:t>
            </w:r>
            <w:r>
              <w:rPr>
                <w:spacing w:val="-10"/>
                <w:sz w:val="24"/>
              </w:rPr>
              <w:t>工</w:t>
            </w:r>
            <w:r>
              <w:rPr>
                <w:spacing w:val="-10"/>
                <w:sz w:val="24"/>
              </w:rPr>
              <w:t>程</w:t>
            </w:r>
          </w:p>
        </w:tc>
        <w:tc>
          <w:tcPr>
            <w:tcW w:w="2700" w:type="dxa"/>
          </w:tcPr>
          <w:p>
            <w:pPr>
              <w:pStyle w:val="TableParagraph"/>
              <w:spacing w:before="82" w:line="364" w:lineRule="auto"/>
              <w:ind w:left="108" w:right="97"/>
              <w:jc w:val="both"/>
              <w:rPr>
                <w:sz w:val="24"/>
              </w:rPr>
            </w:pPr>
            <w:r>
              <w:rPr>
                <w:spacing w:val="-2"/>
                <w:sz w:val="24"/>
              </w:rPr>
              <w:t>玻璃的品种、规格、尺</w:t>
            </w:r>
            <w:r>
              <w:rPr>
                <w:spacing w:val="-2"/>
                <w:sz w:val="24"/>
              </w:rPr>
              <w:t>寸、色彩、图案和涂膜</w:t>
            </w:r>
            <w:r>
              <w:rPr>
                <w:spacing w:val="-2"/>
                <w:sz w:val="24"/>
              </w:rPr>
              <w:t>朝向应符合设计要求。</w:t>
            </w:r>
            <w:r>
              <w:rPr>
                <w:spacing w:val="13"/>
                <w:sz w:val="24"/>
              </w:rPr>
              <w:t xml:space="preserve">单块玻璃大于 </w:t>
            </w:r>
            <w:r>
              <w:rPr>
                <w:sz w:val="24"/>
              </w:rPr>
              <w:t>1.5m</w:t>
            </w:r>
            <w:r>
              <w:rPr>
                <w:sz w:val="24"/>
                <w:vertAlign w:val="superscript"/>
              </w:rPr>
              <w:t>2</w:t>
            </w:r>
            <w:r>
              <w:rPr>
                <w:spacing w:val="-42"/>
                <w:sz w:val="24"/>
                <w:vertAlign w:val="baseline"/>
              </w:rPr>
              <w:t xml:space="preserve"> 时</w:t>
            </w:r>
          </w:p>
          <w:p>
            <w:pPr>
              <w:pStyle w:val="TableParagraph"/>
              <w:spacing w:before="2"/>
              <w:ind w:left="108"/>
              <w:rPr>
                <w:sz w:val="24"/>
              </w:rPr>
            </w:pPr>
            <w:r>
              <w:rPr>
                <w:spacing w:val="-2"/>
                <w:sz w:val="24"/>
              </w:rPr>
              <w:t>应使用安全玻璃。</w:t>
            </w:r>
          </w:p>
        </w:tc>
        <w:tc>
          <w:tcPr>
            <w:tcW w:w="1588" w:type="dxa"/>
            <w:tcBorders>
              <w:right w:val="single" w:sz="18" w:space="0" w:color="000000"/>
            </w:tcBorders>
          </w:tcPr>
          <w:p>
            <w:pPr>
              <w:pStyle w:val="TableParagraph"/>
              <w:spacing w:before="82" w:line="364" w:lineRule="auto"/>
              <w:ind w:left="90" w:right="10"/>
              <w:jc w:val="both"/>
              <w:rPr>
                <w:sz w:val="24"/>
              </w:rPr>
            </w:pPr>
            <w:r>
              <w:rPr>
                <w:spacing w:val="-2"/>
                <w:sz w:val="24"/>
              </w:rPr>
              <w:t>观察；检查产</w:t>
            </w:r>
            <w:r>
              <w:rPr>
                <w:spacing w:val="-2"/>
                <w:sz w:val="24"/>
              </w:rPr>
              <w:t>品合格证书、</w:t>
            </w:r>
            <w:r>
              <w:rPr>
                <w:spacing w:val="31"/>
                <w:sz w:val="24"/>
              </w:rPr>
              <w:t>性能检测报</w:t>
            </w:r>
            <w:r>
              <w:rPr>
                <w:spacing w:val="31"/>
                <w:sz w:val="24"/>
              </w:rPr>
              <w:t>告和进场验</w:t>
            </w:r>
          </w:p>
          <w:p>
            <w:pPr>
              <w:pStyle w:val="TableParagraph"/>
              <w:spacing w:before="2"/>
              <w:ind w:left="90"/>
              <w:rPr>
                <w:sz w:val="24"/>
              </w:rPr>
            </w:pPr>
            <w:r>
              <w:rPr>
                <w:spacing w:val="-3"/>
                <w:sz w:val="24"/>
              </w:rPr>
              <w:t>收记录。</w:t>
            </w:r>
          </w:p>
        </w:tc>
        <w:tc>
          <w:tcPr>
            <w:tcW w:w="2912" w:type="dxa"/>
            <w:gridSpan w:val="2"/>
            <w:tcBorders>
              <w:left w:val="single" w:sz="18" w:space="0" w:color="000000"/>
            </w:tcBorders>
          </w:tcPr>
          <w:p>
            <w:pPr>
              <w:pStyle w:val="TableParagraph"/>
              <w:spacing w:before="82" w:line="364" w:lineRule="auto"/>
              <w:ind w:left="90" w:right="78"/>
              <w:jc w:val="both"/>
              <w:rPr>
                <w:sz w:val="24"/>
              </w:rPr>
            </w:pPr>
            <w:r>
              <w:rPr>
                <w:spacing w:val="-2"/>
                <w:sz w:val="24"/>
              </w:rPr>
              <w:t>玻璃表面应洁净，不得有</w:t>
            </w:r>
            <w:r>
              <w:rPr>
                <w:spacing w:val="-2"/>
                <w:sz w:val="24"/>
              </w:rPr>
              <w:t>腻子、密封胶、涂料等污</w:t>
            </w:r>
            <w:r>
              <w:rPr>
                <w:spacing w:val="-2"/>
                <w:sz w:val="24"/>
              </w:rPr>
              <w:t>渍。中空玻璃内外表面均</w:t>
            </w:r>
            <w:r>
              <w:rPr>
                <w:spacing w:val="-1"/>
                <w:sz w:val="24"/>
              </w:rPr>
              <w:t>应洁净，玻璃中空层内不</w:t>
            </w:r>
          </w:p>
          <w:p>
            <w:pPr>
              <w:pStyle w:val="TableParagraph"/>
              <w:spacing w:before="2"/>
              <w:ind w:left="90"/>
              <w:rPr>
                <w:sz w:val="24"/>
              </w:rPr>
            </w:pPr>
            <w:r>
              <w:rPr>
                <w:spacing w:val="-2"/>
                <w:sz w:val="24"/>
              </w:rPr>
              <w:t>得有灰尘和水蒸气。</w:t>
            </w:r>
          </w:p>
        </w:tc>
        <w:tc>
          <w:tcPr>
            <w:tcW w:w="500" w:type="dxa"/>
          </w:tcPr>
          <w:p>
            <w:pPr>
              <w:pStyle w:val="TableParagraph"/>
              <w:rPr>
                <w:sz w:val="24"/>
              </w:rPr>
            </w:pPr>
          </w:p>
          <w:p>
            <w:pPr>
              <w:pStyle w:val="TableParagraph"/>
              <w:spacing w:before="12"/>
              <w:rPr>
                <w:sz w:val="18"/>
              </w:rPr>
            </w:pPr>
          </w:p>
          <w:p>
            <w:pPr>
              <w:pStyle w:val="TableParagraph"/>
              <w:spacing w:line="364" w:lineRule="auto"/>
              <w:ind w:left="107" w:right="140"/>
              <w:rPr>
                <w:sz w:val="24"/>
              </w:rPr>
            </w:pPr>
            <w:r>
              <w:rPr>
                <w:spacing w:val="-10"/>
                <w:sz w:val="24"/>
              </w:rPr>
              <w:t>观</w:t>
            </w:r>
            <w:r>
              <w:rPr>
                <w:spacing w:val="-10"/>
                <w:sz w:val="24"/>
              </w:rPr>
              <w:t>察</w:t>
            </w:r>
          </w:p>
        </w:tc>
      </w:tr>
      <w:tr>
        <w:tblPrEx>
          <w:tblW w:w="0" w:type="auto"/>
          <w:jc w:val="left"/>
          <w:tblInd w:w="373" w:type="dxa"/>
          <w:tblLayout w:type="fixed"/>
          <w:tblCellMar>
            <w:top w:w="0" w:type="dxa"/>
            <w:left w:w="0" w:type="dxa"/>
            <w:bottom w:w="0" w:type="dxa"/>
            <w:right w:w="0" w:type="dxa"/>
          </w:tblCellMar>
          <w:tblLook w:val="01E0"/>
        </w:tblPrEx>
        <w:trPr>
          <w:trHeight w:val="2870"/>
          <w:jc w:val="left"/>
        </w:trPr>
        <w:tc>
          <w:tcPr>
            <w:tcW w:w="828" w:type="dxa"/>
            <w:vMerge/>
            <w:tcBorders>
              <w:top w:val="nil"/>
            </w:tcBorders>
          </w:tcPr>
          <w:p>
            <w:pPr>
              <w:rPr>
                <w:sz w:val="2"/>
                <w:szCs w:val="2"/>
              </w:rPr>
            </w:pPr>
          </w:p>
        </w:tc>
        <w:tc>
          <w:tcPr>
            <w:tcW w:w="2700" w:type="dxa"/>
          </w:tcPr>
          <w:p>
            <w:pPr>
              <w:pStyle w:val="TableParagraph"/>
              <w:spacing w:before="82" w:line="364" w:lineRule="auto"/>
              <w:ind w:left="108" w:right="97"/>
              <w:jc w:val="both"/>
              <w:rPr>
                <w:sz w:val="24"/>
              </w:rPr>
            </w:pPr>
            <w:r>
              <w:rPr>
                <w:spacing w:val="-2"/>
                <w:sz w:val="24"/>
              </w:rPr>
              <w:t>门窗玻璃裁割尺寸应正</w:t>
            </w:r>
            <w:r>
              <w:rPr>
                <w:spacing w:val="-2"/>
                <w:sz w:val="24"/>
              </w:rPr>
              <w:t>确。安装后的玻璃应牢</w:t>
            </w:r>
            <w:r>
              <w:rPr>
                <w:spacing w:val="-2"/>
                <w:sz w:val="24"/>
              </w:rPr>
              <w:t>固，不得有裂纹、损伤</w:t>
            </w:r>
            <w:r>
              <w:rPr>
                <w:spacing w:val="-4"/>
                <w:sz w:val="24"/>
              </w:rPr>
              <w:t>和松动。</w:t>
            </w:r>
          </w:p>
        </w:tc>
        <w:tc>
          <w:tcPr>
            <w:tcW w:w="1588" w:type="dxa"/>
            <w:tcBorders>
              <w:right w:val="single" w:sz="18" w:space="0" w:color="000000"/>
            </w:tcBorders>
          </w:tcPr>
          <w:p>
            <w:pPr>
              <w:pStyle w:val="TableParagraph"/>
              <w:spacing w:before="82" w:line="364" w:lineRule="auto"/>
              <w:ind w:left="90" w:right="78"/>
              <w:rPr>
                <w:sz w:val="24"/>
              </w:rPr>
            </w:pPr>
            <w:r>
              <w:rPr>
                <w:spacing w:val="-10"/>
                <w:sz w:val="24"/>
              </w:rPr>
              <w:t>观察；轻敲检</w:t>
            </w:r>
            <w:r>
              <w:rPr>
                <w:spacing w:val="-6"/>
                <w:sz w:val="24"/>
              </w:rPr>
              <w:t>查。</w:t>
            </w:r>
          </w:p>
        </w:tc>
        <w:tc>
          <w:tcPr>
            <w:tcW w:w="2912" w:type="dxa"/>
            <w:gridSpan w:val="2"/>
            <w:tcBorders>
              <w:left w:val="single" w:sz="18" w:space="0" w:color="000000"/>
            </w:tcBorders>
          </w:tcPr>
          <w:p>
            <w:pPr>
              <w:pStyle w:val="TableParagraph"/>
              <w:spacing w:before="82" w:line="364" w:lineRule="auto"/>
              <w:ind w:left="90" w:right="78"/>
              <w:jc w:val="both"/>
              <w:rPr>
                <w:sz w:val="24"/>
              </w:rPr>
            </w:pPr>
            <w:r>
              <w:rPr>
                <w:spacing w:val="-2"/>
                <w:sz w:val="24"/>
              </w:rPr>
              <w:t>门窗玻璃不应直接接触型</w:t>
            </w:r>
            <w:r>
              <w:rPr>
                <w:spacing w:val="-2"/>
                <w:sz w:val="24"/>
              </w:rPr>
              <w:t>材。单面镀膜玻璃的镀膜</w:t>
            </w:r>
            <w:r>
              <w:rPr>
                <w:spacing w:val="-2"/>
                <w:sz w:val="24"/>
              </w:rPr>
              <w:t>层及磨砂玻璃的磨砂面应</w:t>
            </w:r>
            <w:r>
              <w:rPr>
                <w:spacing w:val="-2"/>
                <w:sz w:val="24"/>
              </w:rPr>
              <w:t>朝向室内。中空玻璃的单</w:t>
            </w:r>
            <w:r>
              <w:rPr>
                <w:spacing w:val="-1"/>
                <w:sz w:val="24"/>
              </w:rPr>
              <w:t>面镀膜玻璃应在最外层，</w:t>
            </w:r>
          </w:p>
          <w:p>
            <w:pPr>
              <w:pStyle w:val="TableParagraph"/>
              <w:spacing w:before="3"/>
              <w:ind w:left="90"/>
              <w:rPr>
                <w:sz w:val="24"/>
              </w:rPr>
            </w:pPr>
            <w:r>
              <w:rPr>
                <w:spacing w:val="-2"/>
                <w:sz w:val="24"/>
              </w:rPr>
              <w:t>镀膜层应朝向室内。</w:t>
            </w:r>
          </w:p>
        </w:tc>
        <w:tc>
          <w:tcPr>
            <w:tcW w:w="500" w:type="dxa"/>
          </w:tcPr>
          <w:p>
            <w:pPr>
              <w:pStyle w:val="TableParagraph"/>
              <w:rPr>
                <w:sz w:val="24"/>
              </w:rPr>
            </w:pPr>
          </w:p>
          <w:p>
            <w:pPr>
              <w:pStyle w:val="TableParagraph"/>
              <w:spacing w:before="12"/>
              <w:rPr>
                <w:sz w:val="18"/>
              </w:rPr>
            </w:pPr>
          </w:p>
          <w:p>
            <w:pPr>
              <w:pStyle w:val="TableParagraph"/>
              <w:spacing w:line="364" w:lineRule="auto"/>
              <w:ind w:left="107" w:right="140"/>
              <w:rPr>
                <w:sz w:val="24"/>
              </w:rPr>
            </w:pPr>
            <w:r>
              <w:rPr>
                <w:spacing w:val="-10"/>
                <w:sz w:val="24"/>
              </w:rPr>
              <w:t>观</w:t>
            </w:r>
            <w:r>
              <w:rPr>
                <w:spacing w:val="-10"/>
                <w:sz w:val="24"/>
              </w:rPr>
              <w:t>察</w:t>
            </w:r>
          </w:p>
        </w:tc>
      </w:tr>
    </w:tbl>
    <w:p>
      <w:pPr>
        <w:spacing w:after="0" w:line="364" w:lineRule="auto"/>
        <w:rPr>
          <w:sz w:val="24"/>
        </w:rPr>
        <w:sectPr>
          <w:footerReference w:type="default" r:id="rId15"/>
          <w:type w:val="nextPage"/>
          <w:pgSz w:w="11910" w:h="16840"/>
          <w:pgMar w:top="1400" w:right="1360" w:bottom="1963" w:left="1320" w:header="0" w:footer="990"/>
          <w:pgNumType w:start="12"/>
          <w:cols w:space="708"/>
          <w:titlePg w:val="0"/>
        </w:sectPr>
      </w:pPr>
    </w:p>
    <w:tbl>
      <w:tblPr>
        <w:tblStyle w:val="TableNormal2"/>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3420"/>
        <w:gridCol w:w="868"/>
        <w:gridCol w:w="2912"/>
        <w:gridCol w:w="50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4"/>
          <w:jc w:val="left"/>
        </w:trPr>
        <w:tc>
          <w:tcPr>
            <w:tcW w:w="828"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6"/>
              <w:rPr>
                <w:sz w:val="32"/>
              </w:rPr>
            </w:pPr>
          </w:p>
        </w:tc>
        <w:tc>
          <w:tcPr>
            <w:tcW w:w="3420" w:type="dxa"/>
            <w:tcBorders>
              <w:bottom w:val="nil"/>
            </w:tcBorders>
          </w:tcPr>
          <w:p>
            <w:pPr>
              <w:pStyle w:val="TableParagraph"/>
              <w:spacing w:before="82"/>
              <w:ind w:left="108"/>
              <w:rPr>
                <w:sz w:val="24"/>
              </w:rPr>
            </w:pPr>
            <w:r>
              <w:rPr>
                <w:spacing w:val="-1"/>
                <w:sz w:val="24"/>
              </w:rPr>
              <w:t>玻璃的安装方法应符合设计要</w:t>
            </w:r>
          </w:p>
        </w:tc>
        <w:tc>
          <w:tcPr>
            <w:tcW w:w="868" w:type="dxa"/>
            <w:tcBorders>
              <w:bottom w:val="nil"/>
              <w:right w:val="single" w:sz="18" w:space="0" w:color="000000"/>
            </w:tcBorders>
          </w:tcPr>
          <w:p>
            <w:pPr>
              <w:pStyle w:val="TableParagraph"/>
              <w:spacing w:before="82"/>
              <w:ind w:left="90"/>
              <w:rPr>
                <w:sz w:val="24"/>
              </w:rPr>
            </w:pPr>
            <w:r>
              <w:rPr>
                <w:spacing w:val="-4"/>
                <w:sz w:val="24"/>
              </w:rPr>
              <w:t>观察；</w:t>
            </w:r>
          </w:p>
        </w:tc>
        <w:tc>
          <w:tcPr>
            <w:tcW w:w="2912" w:type="dxa"/>
            <w:tcBorders>
              <w:left w:val="single" w:sz="18" w:space="0" w:color="000000"/>
              <w:bottom w:val="nil"/>
            </w:tcBorders>
          </w:tcPr>
          <w:p>
            <w:pPr>
              <w:pStyle w:val="TableParagraph"/>
              <w:spacing w:before="82"/>
              <w:ind w:left="90"/>
              <w:rPr>
                <w:sz w:val="24"/>
              </w:rPr>
            </w:pPr>
            <w:r>
              <w:rPr>
                <w:spacing w:val="-1"/>
                <w:sz w:val="24"/>
              </w:rPr>
              <w:t>腻子应填抹饱满、粘结牢</w:t>
            </w:r>
          </w:p>
        </w:tc>
        <w:tc>
          <w:tcPr>
            <w:tcW w:w="500" w:type="dxa"/>
          </w:tcPr>
          <w:p>
            <w:pPr>
              <w:pStyle w:val="TableParagraph"/>
              <w:rPr>
                <w:sz w:val="24"/>
              </w:rPr>
            </w:pPr>
          </w:p>
          <w:p>
            <w:pPr>
              <w:pStyle w:val="TableParagraph"/>
              <w:spacing w:before="12"/>
              <w:rPr>
                <w:sz w:val="18"/>
              </w:rPr>
            </w:pPr>
          </w:p>
          <w:p>
            <w:pPr>
              <w:pStyle w:val="TableParagraph"/>
              <w:spacing w:line="364" w:lineRule="auto"/>
              <w:ind w:left="107" w:right="140"/>
              <w:rPr>
                <w:sz w:val="24"/>
              </w:rPr>
            </w:pPr>
            <w:r>
              <w:rPr>
                <w:spacing w:val="-10"/>
                <w:sz w:val="24"/>
              </w:rPr>
              <w:t>观</w:t>
            </w:r>
            <w:r>
              <w:rPr>
                <w:spacing w:val="-10"/>
                <w:sz w:val="24"/>
              </w:rPr>
              <w:t>察</w:t>
            </w:r>
          </w:p>
        </w:tc>
      </w:tr>
    </w:tbl>
    <w:p>
      <w:pPr>
        <w:sectPr>
          <w:footerReference w:type="default" r:id="rId16"/>
          <w:type w:val="continuous"/>
          <w:pgSz w:w="11910" w:h="16840"/>
          <w:pgMar w:top="1400" w:right="1360" w:bottom="1180" w:left="1320" w:header="0" w:footer="990"/>
          <w:pgNumType w:start="13"/>
          <w:cols w:space="708"/>
        </w:sectPr>
      </w:pPr>
    </w:p>
    <w:tbl>
      <w:tblPr>
        <w:tblStyle w:val="TableNormal3"/>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8"/>
        <w:gridCol w:w="3420"/>
        <w:gridCol w:w="868"/>
        <w:gridCol w:w="2912"/>
        <w:gridCol w:w="50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4"/>
          <w:jc w:val="left"/>
        </w:trPr>
        <w:tc>
          <w:tcPr>
            <w:tcW w:w="828" w:type="dxa"/>
            <w:vMerge w:val="restart"/>
          </w:tcPr>
          <w:p>
            <w:pPr>
              <w:pStyle w:val="TableParagraph"/>
              <w:spacing w:line="364" w:lineRule="auto"/>
              <w:ind w:left="108" w:right="469"/>
              <w:jc w:val="both"/>
              <w:rPr>
                <w:sz w:val="24"/>
              </w:rPr>
            </w:pPr>
            <w:r>
              <w:rPr>
                <w:spacing w:val="-10"/>
                <w:sz w:val="24"/>
              </w:rPr>
              <w:t>门</w:t>
            </w:r>
            <w:r>
              <w:rPr>
                <w:spacing w:val="-10"/>
                <w:sz w:val="24"/>
              </w:rPr>
              <w:t>窗</w:t>
            </w:r>
            <w:r>
              <w:rPr>
                <w:spacing w:val="-10"/>
                <w:sz w:val="24"/>
              </w:rPr>
              <w:t>玻</w:t>
            </w:r>
            <w:r>
              <w:rPr>
                <w:spacing w:val="-10"/>
                <w:sz w:val="24"/>
              </w:rPr>
              <w:t>璃</w:t>
            </w:r>
            <w:r>
              <w:rPr>
                <w:spacing w:val="-10"/>
                <w:sz w:val="24"/>
              </w:rPr>
              <w:t>安</w:t>
            </w:r>
            <w:r>
              <w:rPr>
                <w:spacing w:val="-10"/>
                <w:sz w:val="24"/>
              </w:rPr>
              <w:t>装</w:t>
            </w:r>
            <w:r>
              <w:rPr>
                <w:spacing w:val="-10"/>
                <w:sz w:val="24"/>
              </w:rPr>
              <w:t>工</w:t>
            </w:r>
            <w:r>
              <w:rPr>
                <w:spacing w:val="-10"/>
                <w:sz w:val="24"/>
              </w:rPr>
              <w:t>程</w:t>
            </w:r>
          </w:p>
        </w:tc>
        <w:tc>
          <w:tcPr>
            <w:tcW w:w="3420" w:type="dxa"/>
            <w:tcBorders>
              <w:bottom w:val="nil"/>
            </w:tcBorders>
          </w:tcPr>
          <w:p/>
        </w:tc>
        <w:tc>
          <w:tcPr>
            <w:tcW w:w="868" w:type="dxa"/>
            <w:tcBorders>
              <w:bottom w:val="nil"/>
              <w:right w:val="single" w:sz="18" w:space="0" w:color="000000"/>
            </w:tcBorders>
          </w:tcPr>
          <w:p/>
        </w:tc>
        <w:tc>
          <w:tcPr>
            <w:tcW w:w="2912" w:type="dxa"/>
            <w:tcBorders>
              <w:left w:val="single" w:sz="18" w:space="0" w:color="000000"/>
              <w:bottom w:val="nil"/>
            </w:tcBorders>
          </w:tcPr>
          <w:p/>
        </w:tc>
        <w:tc>
          <w:tcPr>
            <w:tcW w:w="500" w:type="dxa"/>
            <w:vMerge w:val="restart"/>
          </w:tcPr>
          <w:p/>
        </w:tc>
      </w:tr>
      <w:tr>
        <w:tblPrEx>
          <w:tblW w:w="0" w:type="auto"/>
          <w:jc w:val="left"/>
          <w:tblInd w:w="373" w:type="dxa"/>
          <w:tblLayout w:type="fixed"/>
          <w:tblCellMar>
            <w:top w:w="0" w:type="dxa"/>
            <w:left w:w="0" w:type="dxa"/>
            <w:bottom w:w="0" w:type="dxa"/>
            <w:right w:w="0" w:type="dxa"/>
          </w:tblCellMar>
          <w:tblLook w:val="01E0"/>
        </w:tblPrEx>
        <w:trPr>
          <w:trHeight w:val="457"/>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75"/>
              <w:ind w:left="108"/>
              <w:rPr>
                <w:sz w:val="24"/>
              </w:rPr>
            </w:pPr>
            <w:r>
              <w:rPr>
                <w:spacing w:val="-1"/>
                <w:sz w:val="24"/>
              </w:rPr>
              <w:t>求。固定玻璃的钉子或钢丝卡</w:t>
            </w:r>
          </w:p>
        </w:tc>
        <w:tc>
          <w:tcPr>
            <w:tcW w:w="868" w:type="dxa"/>
            <w:tcBorders>
              <w:top w:val="nil"/>
              <w:bottom w:val="nil"/>
              <w:right w:val="single" w:sz="18" w:space="0" w:color="000000"/>
            </w:tcBorders>
          </w:tcPr>
          <w:p>
            <w:pPr>
              <w:pStyle w:val="TableParagraph"/>
              <w:spacing w:before="75"/>
              <w:ind w:left="90"/>
              <w:rPr>
                <w:sz w:val="24"/>
              </w:rPr>
            </w:pPr>
            <w:r>
              <w:rPr>
                <w:spacing w:val="14"/>
                <w:sz w:val="24"/>
              </w:rPr>
              <w:t>检 查</w:t>
            </w:r>
          </w:p>
        </w:tc>
        <w:tc>
          <w:tcPr>
            <w:tcW w:w="2912" w:type="dxa"/>
            <w:tcBorders>
              <w:top w:val="nil"/>
              <w:left w:val="single" w:sz="18" w:space="0" w:color="000000"/>
              <w:bottom w:val="nil"/>
            </w:tcBorders>
          </w:tcPr>
          <w:p>
            <w:pPr>
              <w:pStyle w:val="TableParagraph"/>
              <w:spacing w:before="75"/>
              <w:ind w:left="90"/>
              <w:rPr>
                <w:sz w:val="24"/>
              </w:rPr>
            </w:pPr>
            <w:r>
              <w:rPr>
                <w:spacing w:val="-1"/>
                <w:sz w:val="24"/>
              </w:rPr>
              <w:t>固；腻子边缘与裁口应平</w:t>
            </w: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57"/>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75"/>
              <w:ind w:left="108"/>
              <w:rPr>
                <w:sz w:val="24"/>
              </w:rPr>
            </w:pPr>
            <w:r>
              <w:rPr>
                <w:spacing w:val="-1"/>
                <w:sz w:val="24"/>
              </w:rPr>
              <w:t>的数量、规格应保证玻璃安装</w:t>
            </w:r>
          </w:p>
        </w:tc>
        <w:tc>
          <w:tcPr>
            <w:tcW w:w="868" w:type="dxa"/>
            <w:tcBorders>
              <w:top w:val="nil"/>
              <w:bottom w:val="nil"/>
              <w:right w:val="single" w:sz="18" w:space="0" w:color="000000"/>
            </w:tcBorders>
          </w:tcPr>
          <w:p>
            <w:pPr>
              <w:pStyle w:val="TableParagraph"/>
              <w:spacing w:before="75"/>
              <w:ind w:left="90"/>
              <w:rPr>
                <w:sz w:val="24"/>
              </w:rPr>
            </w:pPr>
            <w:r>
              <w:rPr>
                <w:spacing w:val="14"/>
                <w:sz w:val="24"/>
              </w:rPr>
              <w:t>施 工</w:t>
            </w:r>
          </w:p>
        </w:tc>
        <w:tc>
          <w:tcPr>
            <w:tcW w:w="2912" w:type="dxa"/>
            <w:tcBorders>
              <w:top w:val="nil"/>
              <w:left w:val="single" w:sz="18" w:space="0" w:color="000000"/>
              <w:bottom w:val="nil"/>
            </w:tcBorders>
          </w:tcPr>
          <w:p>
            <w:pPr>
              <w:pStyle w:val="TableParagraph"/>
              <w:spacing w:before="75"/>
              <w:ind w:left="90"/>
              <w:rPr>
                <w:sz w:val="24"/>
              </w:rPr>
            </w:pPr>
            <w:r>
              <w:rPr>
                <w:spacing w:val="-1"/>
                <w:sz w:val="24"/>
              </w:rPr>
              <w:t>齐。固定玻璃的卡子不应</w:t>
            </w: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1"/>
          <w:jc w:val="left"/>
        </w:trPr>
        <w:tc>
          <w:tcPr>
            <w:tcW w:w="828" w:type="dxa"/>
            <w:vMerge/>
            <w:tcBorders>
              <w:top w:val="nil"/>
            </w:tcBorders>
          </w:tcPr>
          <w:p>
            <w:pPr>
              <w:rPr>
                <w:sz w:val="2"/>
                <w:szCs w:val="2"/>
              </w:rPr>
            </w:pPr>
          </w:p>
        </w:tc>
        <w:tc>
          <w:tcPr>
            <w:tcW w:w="3420" w:type="dxa"/>
            <w:tcBorders>
              <w:top w:val="nil"/>
            </w:tcBorders>
          </w:tcPr>
          <w:p>
            <w:pPr>
              <w:pStyle w:val="TableParagraph"/>
              <w:spacing w:before="75"/>
              <w:ind w:left="108"/>
              <w:rPr>
                <w:sz w:val="24"/>
              </w:rPr>
            </w:pPr>
            <w:r>
              <w:rPr>
                <w:spacing w:val="-4"/>
                <w:sz w:val="24"/>
              </w:rPr>
              <w:t>牢固。</w:t>
            </w:r>
          </w:p>
        </w:tc>
        <w:tc>
          <w:tcPr>
            <w:tcW w:w="868" w:type="dxa"/>
            <w:tcBorders>
              <w:top w:val="nil"/>
              <w:right w:val="single" w:sz="18" w:space="0" w:color="000000"/>
            </w:tcBorders>
          </w:tcPr>
          <w:p>
            <w:pPr>
              <w:pStyle w:val="TableParagraph"/>
              <w:spacing w:before="75"/>
              <w:ind w:left="90"/>
              <w:rPr>
                <w:sz w:val="24"/>
              </w:rPr>
            </w:pPr>
            <w:r>
              <w:rPr>
                <w:spacing w:val="-4"/>
                <w:sz w:val="24"/>
              </w:rPr>
              <w:t>记录。</w:t>
            </w:r>
          </w:p>
        </w:tc>
        <w:tc>
          <w:tcPr>
            <w:tcW w:w="2912" w:type="dxa"/>
            <w:tcBorders>
              <w:top w:val="nil"/>
              <w:left w:val="single" w:sz="18" w:space="0" w:color="000000"/>
            </w:tcBorders>
          </w:tcPr>
          <w:p>
            <w:pPr>
              <w:pStyle w:val="TableParagraph"/>
              <w:spacing w:before="75"/>
              <w:ind w:left="90"/>
              <w:rPr>
                <w:sz w:val="24"/>
              </w:rPr>
            </w:pPr>
            <w:r>
              <w:rPr>
                <w:spacing w:val="-2"/>
                <w:sz w:val="24"/>
              </w:rPr>
              <w:t>在腻子表面显露。</w:t>
            </w: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4"/>
          <w:jc w:val="left"/>
        </w:trPr>
        <w:tc>
          <w:tcPr>
            <w:tcW w:w="828" w:type="dxa"/>
            <w:vMerge/>
            <w:tcBorders>
              <w:top w:val="nil"/>
            </w:tcBorders>
          </w:tcPr>
          <w:p>
            <w:pPr>
              <w:rPr>
                <w:sz w:val="2"/>
                <w:szCs w:val="2"/>
              </w:rPr>
            </w:pPr>
          </w:p>
        </w:tc>
        <w:tc>
          <w:tcPr>
            <w:tcW w:w="3420" w:type="dxa"/>
            <w:tcBorders>
              <w:bottom w:val="nil"/>
            </w:tcBorders>
          </w:tcPr>
          <w:p>
            <w:pPr>
              <w:pStyle w:val="TableParagraph"/>
              <w:spacing w:before="82"/>
              <w:ind w:left="108"/>
              <w:rPr>
                <w:sz w:val="24"/>
              </w:rPr>
            </w:pPr>
            <w:r>
              <w:rPr>
                <w:spacing w:val="-1"/>
                <w:sz w:val="24"/>
              </w:rPr>
              <w:t>镶钉木压条接触玻璃处，应与</w:t>
            </w:r>
          </w:p>
        </w:tc>
        <w:tc>
          <w:tcPr>
            <w:tcW w:w="868" w:type="dxa"/>
            <w:tcBorders>
              <w:bottom w:val="nil"/>
              <w:right w:val="single" w:sz="18" w:space="0" w:color="000000"/>
            </w:tcBorders>
          </w:tcPr>
          <w:p>
            <w:pPr>
              <w:pStyle w:val="TableParagraph"/>
              <w:spacing w:before="82"/>
              <w:ind w:left="90"/>
              <w:rPr>
                <w:sz w:val="24"/>
              </w:rPr>
            </w:pPr>
            <w:r>
              <w:rPr>
                <w:spacing w:val="-5"/>
                <w:sz w:val="24"/>
              </w:rPr>
              <w:t>观察</w:t>
            </w:r>
          </w:p>
        </w:tc>
        <w:tc>
          <w:tcPr>
            <w:tcW w:w="2912" w:type="dxa"/>
            <w:vMerge w:val="restart"/>
            <w:tcBorders>
              <w:left w:val="single" w:sz="18" w:space="0" w:color="000000"/>
            </w:tcBorders>
          </w:tcPr>
          <w:p>
            <w:pPr>
              <w:pStyle w:val="TableParagraph"/>
              <w:rPr>
                <w:rFonts w:ascii="Times New Roman"/>
                <w:sz w:val="22"/>
              </w:rPr>
            </w:pPr>
          </w:p>
        </w:tc>
        <w:tc>
          <w:tcPr>
            <w:tcW w:w="500" w:type="dxa"/>
            <w:vMerge w:val="restart"/>
          </w:tcPr>
          <w:p>
            <w:pPr>
              <w:pStyle w:val="TableParagraph"/>
              <w:rPr>
                <w:rFonts w:ascii="Times New Roman"/>
                <w:sz w:val="22"/>
              </w:rPr>
            </w:pPr>
          </w:p>
        </w:tc>
      </w:tr>
      <w:tr>
        <w:tblPrEx>
          <w:tblW w:w="0" w:type="auto"/>
          <w:jc w:val="left"/>
          <w:tblInd w:w="373" w:type="dxa"/>
          <w:tblLayout w:type="fixed"/>
          <w:tblCellMar>
            <w:top w:w="0" w:type="dxa"/>
            <w:left w:w="0" w:type="dxa"/>
            <w:bottom w:w="0" w:type="dxa"/>
            <w:right w:w="0" w:type="dxa"/>
          </w:tblCellMar>
          <w:tblLook w:val="01E0"/>
        </w:tblPrEx>
        <w:trPr>
          <w:trHeight w:val="457"/>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75"/>
              <w:ind w:left="108"/>
              <w:rPr>
                <w:sz w:val="24"/>
              </w:rPr>
            </w:pPr>
            <w:r>
              <w:rPr>
                <w:spacing w:val="-1"/>
                <w:sz w:val="24"/>
              </w:rPr>
              <w:t>裁口边缘平齐。木压条应互相</w:t>
            </w:r>
          </w:p>
        </w:tc>
        <w:tc>
          <w:tcPr>
            <w:tcW w:w="868" w:type="dxa"/>
            <w:tcBorders>
              <w:top w:val="nil"/>
              <w:bottom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57"/>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75"/>
              <w:ind w:left="108" w:right="-29"/>
              <w:rPr>
                <w:sz w:val="24"/>
              </w:rPr>
            </w:pPr>
            <w:r>
              <w:rPr>
                <w:spacing w:val="-5"/>
                <w:sz w:val="24"/>
              </w:rPr>
              <w:t>紧密连接，并与裁口边缘紧贴，</w:t>
            </w:r>
          </w:p>
        </w:tc>
        <w:tc>
          <w:tcPr>
            <w:tcW w:w="868" w:type="dxa"/>
            <w:tcBorders>
              <w:top w:val="nil"/>
              <w:bottom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1"/>
          <w:jc w:val="left"/>
        </w:trPr>
        <w:tc>
          <w:tcPr>
            <w:tcW w:w="828" w:type="dxa"/>
            <w:vMerge/>
            <w:tcBorders>
              <w:top w:val="nil"/>
            </w:tcBorders>
          </w:tcPr>
          <w:p>
            <w:pPr>
              <w:rPr>
                <w:sz w:val="2"/>
                <w:szCs w:val="2"/>
              </w:rPr>
            </w:pPr>
          </w:p>
        </w:tc>
        <w:tc>
          <w:tcPr>
            <w:tcW w:w="3420" w:type="dxa"/>
            <w:tcBorders>
              <w:top w:val="nil"/>
            </w:tcBorders>
          </w:tcPr>
          <w:p>
            <w:pPr>
              <w:pStyle w:val="TableParagraph"/>
              <w:spacing w:before="75"/>
              <w:ind w:left="108"/>
              <w:rPr>
                <w:sz w:val="24"/>
              </w:rPr>
            </w:pPr>
            <w:r>
              <w:rPr>
                <w:spacing w:val="-2"/>
                <w:sz w:val="24"/>
              </w:rPr>
              <w:t>割角应整齐。</w:t>
            </w:r>
          </w:p>
        </w:tc>
        <w:tc>
          <w:tcPr>
            <w:tcW w:w="868" w:type="dxa"/>
            <w:tcBorders>
              <w:top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4"/>
          <w:jc w:val="left"/>
        </w:trPr>
        <w:tc>
          <w:tcPr>
            <w:tcW w:w="828" w:type="dxa"/>
            <w:vMerge/>
            <w:tcBorders>
              <w:top w:val="nil"/>
            </w:tcBorders>
          </w:tcPr>
          <w:p>
            <w:pPr>
              <w:rPr>
                <w:sz w:val="2"/>
                <w:szCs w:val="2"/>
              </w:rPr>
            </w:pPr>
          </w:p>
        </w:tc>
        <w:tc>
          <w:tcPr>
            <w:tcW w:w="3420" w:type="dxa"/>
            <w:tcBorders>
              <w:bottom w:val="nil"/>
            </w:tcBorders>
          </w:tcPr>
          <w:p>
            <w:pPr>
              <w:pStyle w:val="TableParagraph"/>
              <w:spacing w:before="82"/>
              <w:ind w:left="108"/>
              <w:rPr>
                <w:sz w:val="24"/>
              </w:rPr>
            </w:pPr>
            <w:r>
              <w:rPr>
                <w:spacing w:val="-1"/>
                <w:sz w:val="24"/>
              </w:rPr>
              <w:t>密封条与玻璃、玻璃槽口的接</w:t>
            </w:r>
          </w:p>
        </w:tc>
        <w:tc>
          <w:tcPr>
            <w:tcW w:w="868" w:type="dxa"/>
            <w:tcBorders>
              <w:bottom w:val="nil"/>
              <w:right w:val="single" w:sz="18" w:space="0" w:color="000000"/>
            </w:tcBorders>
          </w:tcPr>
          <w:p>
            <w:pPr>
              <w:pStyle w:val="TableParagraph"/>
              <w:spacing w:before="82"/>
              <w:ind w:left="90"/>
              <w:rPr>
                <w:sz w:val="24"/>
              </w:rPr>
            </w:pPr>
            <w:r>
              <w:rPr>
                <w:spacing w:val="-5"/>
                <w:sz w:val="24"/>
              </w:rPr>
              <w:t>观察</w:t>
            </w:r>
          </w:p>
        </w:tc>
        <w:tc>
          <w:tcPr>
            <w:tcW w:w="2912" w:type="dxa"/>
            <w:vMerge w:val="restart"/>
            <w:tcBorders>
              <w:left w:val="single" w:sz="18" w:space="0" w:color="000000"/>
            </w:tcBorders>
          </w:tcPr>
          <w:p>
            <w:pPr>
              <w:pStyle w:val="TableParagraph"/>
              <w:rPr>
                <w:rFonts w:ascii="Times New Roman"/>
                <w:sz w:val="22"/>
              </w:rPr>
            </w:pPr>
          </w:p>
        </w:tc>
        <w:tc>
          <w:tcPr>
            <w:tcW w:w="500" w:type="dxa"/>
            <w:vMerge w:val="restart"/>
          </w:tcPr>
          <w:p>
            <w:pPr>
              <w:pStyle w:val="TableParagraph"/>
              <w:rPr>
                <w:rFonts w:ascii="Times New Roman"/>
                <w:sz w:val="22"/>
              </w:rPr>
            </w:pPr>
          </w:p>
        </w:tc>
      </w:tr>
      <w:tr>
        <w:tblPrEx>
          <w:tblW w:w="0" w:type="auto"/>
          <w:jc w:val="left"/>
          <w:tblInd w:w="373" w:type="dxa"/>
          <w:tblLayout w:type="fixed"/>
          <w:tblCellMar>
            <w:top w:w="0" w:type="dxa"/>
            <w:left w:w="0" w:type="dxa"/>
            <w:bottom w:w="0" w:type="dxa"/>
            <w:right w:w="0" w:type="dxa"/>
          </w:tblCellMar>
          <w:tblLook w:val="01E0"/>
        </w:tblPrEx>
        <w:trPr>
          <w:trHeight w:val="457"/>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75"/>
              <w:ind w:left="108"/>
              <w:rPr>
                <w:sz w:val="24"/>
              </w:rPr>
            </w:pPr>
            <w:r>
              <w:rPr>
                <w:spacing w:val="-1"/>
                <w:sz w:val="24"/>
              </w:rPr>
              <w:t>触应紧密、平整。密封胶与玻</w:t>
            </w:r>
          </w:p>
        </w:tc>
        <w:tc>
          <w:tcPr>
            <w:tcW w:w="868" w:type="dxa"/>
            <w:tcBorders>
              <w:top w:val="nil"/>
              <w:bottom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57"/>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75"/>
              <w:ind w:left="108"/>
              <w:rPr>
                <w:sz w:val="24"/>
              </w:rPr>
            </w:pPr>
            <w:r>
              <w:rPr>
                <w:spacing w:val="-1"/>
                <w:sz w:val="24"/>
              </w:rPr>
              <w:t>璃、玻璃槽口的边缘应粘结牢</w:t>
            </w:r>
          </w:p>
        </w:tc>
        <w:tc>
          <w:tcPr>
            <w:tcW w:w="868" w:type="dxa"/>
            <w:tcBorders>
              <w:top w:val="nil"/>
              <w:bottom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1"/>
          <w:jc w:val="left"/>
        </w:trPr>
        <w:tc>
          <w:tcPr>
            <w:tcW w:w="828" w:type="dxa"/>
            <w:vMerge/>
            <w:tcBorders>
              <w:top w:val="nil"/>
            </w:tcBorders>
          </w:tcPr>
          <w:p>
            <w:pPr>
              <w:rPr>
                <w:sz w:val="2"/>
                <w:szCs w:val="2"/>
              </w:rPr>
            </w:pPr>
          </w:p>
        </w:tc>
        <w:tc>
          <w:tcPr>
            <w:tcW w:w="3420" w:type="dxa"/>
            <w:tcBorders>
              <w:top w:val="nil"/>
            </w:tcBorders>
          </w:tcPr>
          <w:p>
            <w:pPr>
              <w:pStyle w:val="TableParagraph"/>
              <w:spacing w:before="75"/>
              <w:ind w:left="108"/>
              <w:rPr>
                <w:sz w:val="24"/>
              </w:rPr>
            </w:pPr>
            <w:r>
              <w:rPr>
                <w:spacing w:val="-2"/>
                <w:sz w:val="24"/>
              </w:rPr>
              <w:t>固、接缝平齐。</w:t>
            </w:r>
          </w:p>
        </w:tc>
        <w:tc>
          <w:tcPr>
            <w:tcW w:w="868" w:type="dxa"/>
            <w:tcBorders>
              <w:top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25"/>
          <w:jc w:val="left"/>
        </w:trPr>
        <w:tc>
          <w:tcPr>
            <w:tcW w:w="828" w:type="dxa"/>
            <w:vMerge/>
            <w:tcBorders>
              <w:top w:val="nil"/>
            </w:tcBorders>
          </w:tcPr>
          <w:p>
            <w:pPr>
              <w:rPr>
                <w:sz w:val="2"/>
                <w:szCs w:val="2"/>
              </w:rPr>
            </w:pPr>
          </w:p>
        </w:tc>
        <w:tc>
          <w:tcPr>
            <w:tcW w:w="3420" w:type="dxa"/>
            <w:tcBorders>
              <w:bottom w:val="nil"/>
            </w:tcBorders>
          </w:tcPr>
          <w:p>
            <w:pPr>
              <w:pStyle w:val="TableParagraph"/>
              <w:spacing w:before="82"/>
              <w:ind w:left="108"/>
              <w:rPr>
                <w:sz w:val="24"/>
              </w:rPr>
            </w:pPr>
            <w:r>
              <w:rPr>
                <w:spacing w:val="-1"/>
                <w:sz w:val="24"/>
              </w:rPr>
              <w:t>带密封条的玻璃压条，其密封</w:t>
            </w:r>
          </w:p>
        </w:tc>
        <w:tc>
          <w:tcPr>
            <w:tcW w:w="868" w:type="dxa"/>
            <w:tcBorders>
              <w:bottom w:val="nil"/>
              <w:right w:val="single" w:sz="18" w:space="0" w:color="000000"/>
            </w:tcBorders>
          </w:tcPr>
          <w:p>
            <w:pPr>
              <w:pStyle w:val="TableParagraph"/>
              <w:rPr>
                <w:rFonts w:ascii="Times New Roman"/>
                <w:sz w:val="22"/>
              </w:rPr>
            </w:pPr>
          </w:p>
        </w:tc>
        <w:tc>
          <w:tcPr>
            <w:tcW w:w="2912" w:type="dxa"/>
            <w:vMerge w:val="restart"/>
            <w:tcBorders>
              <w:left w:val="single" w:sz="18" w:space="0" w:color="000000"/>
            </w:tcBorders>
          </w:tcPr>
          <w:p>
            <w:pPr>
              <w:pStyle w:val="TableParagraph"/>
              <w:rPr>
                <w:rFonts w:ascii="Times New Roman"/>
                <w:sz w:val="22"/>
              </w:rPr>
            </w:pPr>
          </w:p>
        </w:tc>
        <w:tc>
          <w:tcPr>
            <w:tcW w:w="500" w:type="dxa"/>
            <w:vMerge w:val="restart"/>
          </w:tcPr>
          <w:p>
            <w:pPr>
              <w:pStyle w:val="TableParagraph"/>
              <w:rPr>
                <w:rFonts w:ascii="Times New Roman"/>
                <w:sz w:val="22"/>
              </w:rPr>
            </w:pPr>
          </w:p>
        </w:tc>
      </w:tr>
      <w:tr>
        <w:tblPrEx>
          <w:tblW w:w="0" w:type="auto"/>
          <w:jc w:val="left"/>
          <w:tblInd w:w="373" w:type="dxa"/>
          <w:tblLayout w:type="fixed"/>
          <w:tblCellMar>
            <w:top w:w="0" w:type="dxa"/>
            <w:left w:w="0" w:type="dxa"/>
            <w:bottom w:w="0" w:type="dxa"/>
            <w:right w:w="0" w:type="dxa"/>
          </w:tblCellMar>
          <w:tblLook w:val="01E0"/>
        </w:tblPrEx>
        <w:trPr>
          <w:trHeight w:val="1004"/>
          <w:jc w:val="left"/>
        </w:trPr>
        <w:tc>
          <w:tcPr>
            <w:tcW w:w="828" w:type="dxa"/>
            <w:vMerge/>
            <w:tcBorders>
              <w:top w:val="nil"/>
            </w:tcBorders>
          </w:tcPr>
          <w:p>
            <w:pPr>
              <w:rPr>
                <w:sz w:val="2"/>
                <w:szCs w:val="2"/>
              </w:rPr>
            </w:pPr>
          </w:p>
        </w:tc>
        <w:tc>
          <w:tcPr>
            <w:tcW w:w="3420" w:type="dxa"/>
            <w:tcBorders>
              <w:top w:val="nil"/>
              <w:bottom w:val="nil"/>
            </w:tcBorders>
          </w:tcPr>
          <w:p>
            <w:pPr>
              <w:pStyle w:val="TableParagraph"/>
              <w:spacing w:before="114"/>
              <w:ind w:left="108"/>
              <w:rPr>
                <w:sz w:val="24"/>
              </w:rPr>
            </w:pPr>
            <w:r>
              <w:rPr>
                <w:spacing w:val="-1"/>
                <w:sz w:val="24"/>
              </w:rPr>
              <w:t>条必须与玻璃全部贴紧，压条</w:t>
            </w:r>
          </w:p>
          <w:p>
            <w:pPr>
              <w:pStyle w:val="TableParagraph"/>
              <w:spacing w:before="160"/>
              <w:ind w:left="108"/>
              <w:rPr>
                <w:sz w:val="24"/>
              </w:rPr>
            </w:pPr>
            <w:r>
              <w:rPr>
                <w:spacing w:val="-1"/>
                <w:sz w:val="24"/>
              </w:rPr>
              <w:t>与型材之间应无明显缝隙，压</w:t>
            </w:r>
          </w:p>
        </w:tc>
        <w:tc>
          <w:tcPr>
            <w:tcW w:w="868" w:type="dxa"/>
            <w:tcBorders>
              <w:top w:val="nil"/>
              <w:bottom w:val="nil"/>
              <w:right w:val="single" w:sz="18" w:space="0" w:color="000000"/>
            </w:tcBorders>
          </w:tcPr>
          <w:p>
            <w:pPr>
              <w:pStyle w:val="TableParagraph"/>
              <w:spacing w:before="36" w:line="242" w:lineRule="auto"/>
              <w:ind w:left="90" w:right="10"/>
              <w:jc w:val="both"/>
              <w:rPr>
                <w:sz w:val="24"/>
              </w:rPr>
            </w:pPr>
            <w:r>
              <w:rPr>
                <w:spacing w:val="-4"/>
                <w:sz w:val="24"/>
              </w:rPr>
              <w:t>观察；</w:t>
            </w:r>
            <w:r>
              <w:rPr>
                <w:sz w:val="24"/>
              </w:rPr>
              <w:t>尺 量</w:t>
            </w:r>
            <w:r>
              <w:rPr>
                <w:spacing w:val="-6"/>
                <w:sz w:val="24"/>
              </w:rPr>
              <w:t>检查</w:t>
            </w: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578"/>
          <w:jc w:val="left"/>
        </w:trPr>
        <w:tc>
          <w:tcPr>
            <w:tcW w:w="828" w:type="dxa"/>
            <w:vMerge/>
            <w:tcBorders>
              <w:top w:val="nil"/>
            </w:tcBorders>
          </w:tcPr>
          <w:p>
            <w:pPr>
              <w:rPr>
                <w:sz w:val="2"/>
                <w:szCs w:val="2"/>
              </w:rPr>
            </w:pPr>
          </w:p>
        </w:tc>
        <w:tc>
          <w:tcPr>
            <w:tcW w:w="3420" w:type="dxa"/>
            <w:tcBorders>
              <w:top w:val="nil"/>
            </w:tcBorders>
          </w:tcPr>
          <w:p>
            <w:pPr>
              <w:pStyle w:val="TableParagraph"/>
              <w:spacing w:before="36"/>
              <w:ind w:left="108"/>
              <w:rPr>
                <w:sz w:val="24"/>
              </w:rPr>
            </w:pPr>
            <w:r>
              <w:rPr>
                <w:spacing w:val="-8"/>
                <w:sz w:val="24"/>
              </w:rPr>
              <w:t xml:space="preserve">条接缝应不大于 </w:t>
            </w:r>
            <w:r>
              <w:rPr>
                <w:sz w:val="24"/>
              </w:rPr>
              <w:t>0.5mm</w:t>
            </w:r>
            <w:r>
              <w:rPr>
                <w:spacing w:val="-10"/>
                <w:sz w:val="24"/>
              </w:rPr>
              <w:t>。</w:t>
            </w:r>
          </w:p>
        </w:tc>
        <w:tc>
          <w:tcPr>
            <w:tcW w:w="868" w:type="dxa"/>
            <w:tcBorders>
              <w:top w:val="nil"/>
              <w:right w:val="single" w:sz="18" w:space="0" w:color="000000"/>
            </w:tcBorders>
          </w:tcPr>
          <w:p>
            <w:pPr>
              <w:pStyle w:val="TableParagraph"/>
              <w:rPr>
                <w:rFonts w:ascii="Times New Roman"/>
                <w:sz w:val="22"/>
              </w:rPr>
            </w:pPr>
          </w:p>
        </w:tc>
        <w:tc>
          <w:tcPr>
            <w:tcW w:w="2912" w:type="dxa"/>
            <w:vMerge/>
            <w:tcBorders>
              <w:top w:val="nil"/>
              <w:left w:val="single" w:sz="18" w:space="0" w:color="000000"/>
            </w:tcBorders>
          </w:tcPr>
          <w:p>
            <w:pPr>
              <w:rPr>
                <w:sz w:val="2"/>
                <w:szCs w:val="2"/>
              </w:rPr>
            </w:pPr>
          </w:p>
        </w:tc>
        <w:tc>
          <w:tcPr>
            <w:tcW w:w="500" w:type="dxa"/>
            <w:vMerge/>
            <w:tcBorders>
              <w:top w:val="nil"/>
            </w:tcBorders>
          </w:tcPr>
          <w:p>
            <w:pPr>
              <w:rPr>
                <w:sz w:val="2"/>
                <w:szCs w:val="2"/>
              </w:rPr>
            </w:pPr>
          </w:p>
        </w:tc>
      </w:tr>
    </w:tbl>
    <w:p>
      <w:pPr>
        <w:pStyle w:val="BodyText"/>
        <w:rPr>
          <w:sz w:val="20"/>
        </w:rPr>
      </w:pPr>
    </w:p>
    <w:p>
      <w:pPr>
        <w:pStyle w:val="BodyText"/>
        <w:spacing w:before="3"/>
        <w:rPr>
          <w:sz w:val="20"/>
        </w:rPr>
      </w:pPr>
    </w:p>
    <w:p>
      <w:pPr>
        <w:pStyle w:val="BodyText"/>
        <w:spacing w:before="66"/>
        <w:ind w:left="476"/>
      </w:pPr>
      <w:r>
        <w:rPr>
          <w:spacing w:val="-20"/>
        </w:rPr>
        <w:t xml:space="preserve">附表 </w:t>
      </w:r>
      <w:r>
        <w:t>1：</w:t>
      </w:r>
      <w:r>
        <w:rPr>
          <w:spacing w:val="-1"/>
        </w:rPr>
        <w:t xml:space="preserve"> 钢门窗安装的留缝限值、允许偏差和检验方法</w:t>
      </w:r>
    </w:p>
    <w:p>
      <w:pPr>
        <w:pStyle w:val="BodyText"/>
        <w:spacing w:before="2"/>
        <w:rPr>
          <w:sz w:val="6"/>
        </w:rPr>
      </w:pPr>
    </w:p>
    <w:tbl>
      <w:tblPr>
        <w:tblStyle w:val="TableNormal3"/>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
        <w:gridCol w:w="1800"/>
        <w:gridCol w:w="1440"/>
        <w:gridCol w:w="1260"/>
        <w:gridCol w:w="1080"/>
        <w:gridCol w:w="270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468" w:type="dxa"/>
          </w:tcPr>
          <w:p>
            <w:pPr>
              <w:pStyle w:val="TableParagraph"/>
              <w:spacing w:before="4"/>
              <w:ind w:left="108"/>
              <w:rPr>
                <w:sz w:val="24"/>
              </w:rPr>
            </w:pPr>
            <w:r>
              <w:rPr>
                <w:sz w:val="24"/>
              </w:rPr>
              <w:t>项</w:t>
            </w:r>
          </w:p>
          <w:p>
            <w:pPr>
              <w:pStyle w:val="TableParagraph"/>
              <w:spacing w:before="4" w:line="288" w:lineRule="exact"/>
              <w:ind w:left="108"/>
              <w:rPr>
                <w:sz w:val="24"/>
              </w:rPr>
            </w:pPr>
            <w:r>
              <w:rPr>
                <w:sz w:val="24"/>
              </w:rPr>
              <w:t>次</w:t>
            </w:r>
          </w:p>
        </w:tc>
        <w:tc>
          <w:tcPr>
            <w:tcW w:w="3240" w:type="dxa"/>
            <w:gridSpan w:val="2"/>
          </w:tcPr>
          <w:p>
            <w:pPr>
              <w:pStyle w:val="TableParagraph"/>
              <w:spacing w:before="82"/>
              <w:ind w:left="107"/>
              <w:rPr>
                <w:sz w:val="24"/>
              </w:rPr>
            </w:pPr>
            <w:r>
              <w:rPr>
                <w:spacing w:val="-5"/>
                <w:sz w:val="24"/>
              </w:rPr>
              <w:t>项目</w:t>
            </w:r>
          </w:p>
        </w:tc>
        <w:tc>
          <w:tcPr>
            <w:tcW w:w="1260" w:type="dxa"/>
          </w:tcPr>
          <w:p>
            <w:pPr>
              <w:pStyle w:val="TableParagraph"/>
              <w:spacing w:before="4"/>
              <w:ind w:left="95" w:right="86"/>
              <w:jc w:val="center"/>
              <w:rPr>
                <w:sz w:val="24"/>
              </w:rPr>
            </w:pPr>
            <w:r>
              <w:rPr>
                <w:spacing w:val="17"/>
                <w:sz w:val="24"/>
              </w:rPr>
              <w:t>留缝限值</w:t>
            </w:r>
          </w:p>
          <w:p>
            <w:pPr>
              <w:pStyle w:val="TableParagraph"/>
              <w:spacing w:before="4" w:line="288" w:lineRule="exact"/>
              <w:ind w:left="14" w:right="86"/>
              <w:jc w:val="center"/>
              <w:rPr>
                <w:sz w:val="24"/>
              </w:rPr>
            </w:pPr>
            <w:r>
              <w:rPr>
                <w:spacing w:val="-4"/>
                <w:sz w:val="24"/>
              </w:rPr>
              <w:t>（mm）</w:t>
            </w:r>
          </w:p>
        </w:tc>
        <w:tc>
          <w:tcPr>
            <w:tcW w:w="1080" w:type="dxa"/>
          </w:tcPr>
          <w:p>
            <w:pPr>
              <w:pStyle w:val="TableParagraph"/>
              <w:spacing w:before="4"/>
              <w:ind w:left="179"/>
              <w:rPr>
                <w:sz w:val="24"/>
              </w:rPr>
            </w:pPr>
            <w:r>
              <w:rPr>
                <w:spacing w:val="-4"/>
                <w:sz w:val="24"/>
              </w:rPr>
              <w:t>允许偏</w:t>
            </w:r>
          </w:p>
          <w:p>
            <w:pPr>
              <w:pStyle w:val="TableParagraph"/>
              <w:spacing w:before="4" w:line="288" w:lineRule="exact"/>
              <w:ind w:left="227" w:right="-29"/>
              <w:rPr>
                <w:sz w:val="24"/>
              </w:rPr>
            </w:pPr>
            <w:r>
              <w:rPr>
                <w:spacing w:val="-96"/>
                <w:sz w:val="24"/>
              </w:rPr>
              <w:t>差</w:t>
            </w:r>
            <w:r>
              <w:rPr>
                <w:spacing w:val="-4"/>
                <w:sz w:val="24"/>
              </w:rPr>
              <w:t>（mm）</w:t>
            </w:r>
          </w:p>
        </w:tc>
        <w:tc>
          <w:tcPr>
            <w:tcW w:w="2700" w:type="dxa"/>
          </w:tcPr>
          <w:p>
            <w:pPr>
              <w:pStyle w:val="TableParagraph"/>
              <w:spacing w:before="82"/>
              <w:ind w:left="227"/>
              <w:rPr>
                <w:sz w:val="24"/>
              </w:rPr>
            </w:pPr>
            <w:r>
              <w:rPr>
                <w:spacing w:val="-3"/>
                <w:sz w:val="24"/>
              </w:rPr>
              <w:t>检验方法</w:t>
            </w:r>
          </w:p>
        </w:tc>
      </w:tr>
      <w:tr>
        <w:tblPrEx>
          <w:tblW w:w="0" w:type="auto"/>
          <w:jc w:val="left"/>
          <w:tblInd w:w="373" w:type="dxa"/>
          <w:tblLayout w:type="fixed"/>
          <w:tblCellMar>
            <w:top w:w="0" w:type="dxa"/>
            <w:left w:w="0" w:type="dxa"/>
            <w:bottom w:w="0" w:type="dxa"/>
            <w:right w:w="0" w:type="dxa"/>
          </w:tblCellMar>
          <w:tblLook w:val="01E0"/>
        </w:tblPrEx>
        <w:trPr>
          <w:trHeight w:val="312"/>
          <w:jc w:val="left"/>
        </w:trPr>
        <w:tc>
          <w:tcPr>
            <w:tcW w:w="468" w:type="dxa"/>
            <w:vMerge w:val="restart"/>
          </w:tcPr>
          <w:p>
            <w:pPr>
              <w:pStyle w:val="TableParagraph"/>
              <w:spacing w:before="82"/>
              <w:ind w:left="108"/>
              <w:rPr>
                <w:sz w:val="24"/>
              </w:rPr>
            </w:pPr>
            <w:r>
              <w:rPr>
                <w:sz w:val="24"/>
              </w:rPr>
              <w:t>1</w:t>
            </w:r>
          </w:p>
        </w:tc>
        <w:tc>
          <w:tcPr>
            <w:tcW w:w="1800" w:type="dxa"/>
            <w:vMerge w:val="restart"/>
          </w:tcPr>
          <w:p>
            <w:pPr>
              <w:pStyle w:val="TableParagraph"/>
              <w:spacing w:before="4"/>
              <w:ind w:left="107"/>
              <w:rPr>
                <w:sz w:val="24"/>
              </w:rPr>
            </w:pPr>
            <w:r>
              <w:rPr>
                <w:spacing w:val="21"/>
                <w:sz w:val="24"/>
              </w:rPr>
              <w:t>门窗槽口对角</w:t>
            </w:r>
          </w:p>
          <w:p>
            <w:pPr>
              <w:pStyle w:val="TableParagraph"/>
              <w:spacing w:before="4" w:line="298" w:lineRule="exact"/>
              <w:ind w:left="107"/>
              <w:rPr>
                <w:sz w:val="24"/>
              </w:rPr>
            </w:pPr>
            <w:r>
              <w:rPr>
                <w:spacing w:val="-3"/>
                <w:sz w:val="24"/>
              </w:rPr>
              <w:t>线长度差</w:t>
            </w:r>
          </w:p>
        </w:tc>
        <w:tc>
          <w:tcPr>
            <w:tcW w:w="1440" w:type="dxa"/>
          </w:tcPr>
          <w:p>
            <w:pPr>
              <w:pStyle w:val="TableParagraph"/>
              <w:spacing w:before="4" w:line="288" w:lineRule="exact"/>
              <w:ind w:left="108"/>
              <w:rPr>
                <w:sz w:val="24"/>
              </w:rPr>
            </w:pPr>
            <w:r>
              <w:rPr>
                <w:spacing w:val="-2"/>
                <w:sz w:val="24"/>
              </w:rPr>
              <w:t>≤1500mm</w:t>
            </w:r>
          </w:p>
        </w:tc>
        <w:tc>
          <w:tcPr>
            <w:tcW w:w="1260" w:type="dxa"/>
          </w:tcPr>
          <w:p>
            <w:pPr>
              <w:pStyle w:val="TableParagraph"/>
              <w:spacing w:before="4" w:line="288" w:lineRule="exact"/>
              <w:ind w:left="467"/>
              <w:rPr>
                <w:sz w:val="24"/>
              </w:rPr>
            </w:pPr>
            <w:r>
              <w:rPr>
                <w:sz w:val="24"/>
              </w:rPr>
              <w:t>—</w:t>
            </w:r>
          </w:p>
        </w:tc>
        <w:tc>
          <w:tcPr>
            <w:tcW w:w="1080" w:type="dxa"/>
          </w:tcPr>
          <w:p>
            <w:pPr>
              <w:pStyle w:val="TableParagraph"/>
              <w:spacing w:before="4" w:line="288" w:lineRule="exact"/>
              <w:ind w:left="165" w:right="156"/>
              <w:jc w:val="center"/>
              <w:rPr>
                <w:sz w:val="24"/>
              </w:rPr>
            </w:pPr>
            <w:r>
              <w:rPr>
                <w:spacing w:val="-5"/>
                <w:sz w:val="24"/>
              </w:rPr>
              <w:t>2.5</w:t>
            </w:r>
          </w:p>
        </w:tc>
        <w:tc>
          <w:tcPr>
            <w:tcW w:w="2700" w:type="dxa"/>
            <w:vMerge w:val="restart"/>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8" w:type="dxa"/>
            <w:vMerge/>
            <w:tcBorders>
              <w:top w:val="nil"/>
            </w:tcBorders>
          </w:tcPr>
          <w:p>
            <w:pPr>
              <w:rPr>
                <w:sz w:val="2"/>
                <w:szCs w:val="2"/>
              </w:rPr>
            </w:pPr>
          </w:p>
        </w:tc>
        <w:tc>
          <w:tcPr>
            <w:tcW w:w="1800" w:type="dxa"/>
            <w:vMerge/>
            <w:tcBorders>
              <w:top w:val="nil"/>
            </w:tcBorders>
          </w:tcPr>
          <w:p>
            <w:pPr>
              <w:rPr>
                <w:sz w:val="2"/>
                <w:szCs w:val="2"/>
              </w:rPr>
            </w:pPr>
          </w:p>
        </w:tc>
        <w:tc>
          <w:tcPr>
            <w:tcW w:w="1440" w:type="dxa"/>
          </w:tcPr>
          <w:p>
            <w:pPr>
              <w:pStyle w:val="TableParagraph"/>
              <w:spacing w:before="4" w:line="288" w:lineRule="exact"/>
              <w:ind w:left="108"/>
              <w:rPr>
                <w:sz w:val="24"/>
              </w:rPr>
            </w:pPr>
            <w:r>
              <w:rPr>
                <w:spacing w:val="-2"/>
                <w:sz w:val="24"/>
              </w:rPr>
              <w:t>&gt;1500mm</w:t>
            </w:r>
          </w:p>
        </w:tc>
        <w:tc>
          <w:tcPr>
            <w:tcW w:w="1260" w:type="dxa"/>
          </w:tcPr>
          <w:p>
            <w:pPr>
              <w:pStyle w:val="TableParagraph"/>
              <w:spacing w:before="4" w:line="288" w:lineRule="exact"/>
              <w:ind w:left="467"/>
              <w:rPr>
                <w:sz w:val="24"/>
              </w:rPr>
            </w:pPr>
            <w:r>
              <w:rPr>
                <w:sz w:val="24"/>
              </w:rPr>
              <w:t>—</w:t>
            </w:r>
          </w:p>
        </w:tc>
        <w:tc>
          <w:tcPr>
            <w:tcW w:w="1080" w:type="dxa"/>
          </w:tcPr>
          <w:p>
            <w:pPr>
              <w:pStyle w:val="TableParagraph"/>
              <w:spacing w:before="4" w:line="288" w:lineRule="exact"/>
              <w:ind w:left="165" w:right="156"/>
              <w:jc w:val="center"/>
              <w:rPr>
                <w:sz w:val="24"/>
              </w:rPr>
            </w:pPr>
            <w:r>
              <w:rPr>
                <w:spacing w:val="-5"/>
                <w:sz w:val="24"/>
              </w:rPr>
              <w:t>3.5</w:t>
            </w:r>
          </w:p>
        </w:tc>
        <w:tc>
          <w:tcPr>
            <w:tcW w:w="27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8" w:type="dxa"/>
            <w:vMerge w:val="restart"/>
          </w:tcPr>
          <w:p>
            <w:pPr>
              <w:pStyle w:val="TableParagraph"/>
              <w:spacing w:before="82"/>
              <w:ind w:left="108"/>
              <w:rPr>
                <w:sz w:val="24"/>
              </w:rPr>
            </w:pPr>
            <w:r>
              <w:rPr>
                <w:sz w:val="24"/>
              </w:rPr>
              <w:t>2</w:t>
            </w:r>
          </w:p>
        </w:tc>
        <w:tc>
          <w:tcPr>
            <w:tcW w:w="1800" w:type="dxa"/>
            <w:vMerge w:val="restart"/>
          </w:tcPr>
          <w:p>
            <w:pPr>
              <w:pStyle w:val="TableParagraph"/>
              <w:spacing w:before="4"/>
              <w:ind w:left="107"/>
              <w:rPr>
                <w:sz w:val="24"/>
              </w:rPr>
            </w:pPr>
            <w:r>
              <w:rPr>
                <w:spacing w:val="21"/>
                <w:sz w:val="24"/>
              </w:rPr>
              <w:t>门窗槽口对角</w:t>
            </w:r>
          </w:p>
          <w:p>
            <w:pPr>
              <w:pStyle w:val="TableParagraph"/>
              <w:spacing w:before="4" w:line="298" w:lineRule="exact"/>
              <w:ind w:left="107"/>
              <w:rPr>
                <w:sz w:val="24"/>
              </w:rPr>
            </w:pPr>
            <w:r>
              <w:rPr>
                <w:spacing w:val="-3"/>
                <w:sz w:val="24"/>
              </w:rPr>
              <w:t>线长度差</w:t>
            </w:r>
          </w:p>
        </w:tc>
        <w:tc>
          <w:tcPr>
            <w:tcW w:w="1440" w:type="dxa"/>
          </w:tcPr>
          <w:p>
            <w:pPr>
              <w:pStyle w:val="TableParagraph"/>
              <w:spacing w:before="4" w:line="288" w:lineRule="exact"/>
              <w:ind w:left="108"/>
              <w:rPr>
                <w:sz w:val="24"/>
              </w:rPr>
            </w:pPr>
            <w:r>
              <w:rPr>
                <w:spacing w:val="-2"/>
                <w:sz w:val="24"/>
              </w:rPr>
              <w:t>≤2000mm</w:t>
            </w:r>
          </w:p>
        </w:tc>
        <w:tc>
          <w:tcPr>
            <w:tcW w:w="1260" w:type="dxa"/>
          </w:tcPr>
          <w:p>
            <w:pPr>
              <w:pStyle w:val="TableParagraph"/>
              <w:spacing w:before="4" w:line="288" w:lineRule="exact"/>
              <w:ind w:left="467"/>
              <w:rPr>
                <w:sz w:val="24"/>
              </w:rPr>
            </w:pPr>
            <w:r>
              <w:rPr>
                <w:sz w:val="24"/>
              </w:rPr>
              <w:t>—</w:t>
            </w:r>
          </w:p>
        </w:tc>
        <w:tc>
          <w:tcPr>
            <w:tcW w:w="1080" w:type="dxa"/>
          </w:tcPr>
          <w:p>
            <w:pPr>
              <w:pStyle w:val="TableParagraph"/>
              <w:spacing w:before="4" w:line="288" w:lineRule="exact"/>
              <w:ind w:left="9"/>
              <w:jc w:val="center"/>
              <w:rPr>
                <w:sz w:val="24"/>
              </w:rPr>
            </w:pPr>
            <w:r>
              <w:rPr>
                <w:sz w:val="24"/>
              </w:rPr>
              <w:t>5</w:t>
            </w:r>
          </w:p>
        </w:tc>
        <w:tc>
          <w:tcPr>
            <w:tcW w:w="2700" w:type="dxa"/>
            <w:vMerge w:val="restart"/>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8" w:type="dxa"/>
            <w:vMerge/>
            <w:tcBorders>
              <w:top w:val="nil"/>
            </w:tcBorders>
          </w:tcPr>
          <w:p>
            <w:pPr>
              <w:rPr>
                <w:sz w:val="2"/>
                <w:szCs w:val="2"/>
              </w:rPr>
            </w:pPr>
          </w:p>
        </w:tc>
        <w:tc>
          <w:tcPr>
            <w:tcW w:w="1800" w:type="dxa"/>
            <w:vMerge/>
            <w:tcBorders>
              <w:top w:val="nil"/>
            </w:tcBorders>
          </w:tcPr>
          <w:p>
            <w:pPr>
              <w:rPr>
                <w:sz w:val="2"/>
                <w:szCs w:val="2"/>
              </w:rPr>
            </w:pPr>
          </w:p>
        </w:tc>
        <w:tc>
          <w:tcPr>
            <w:tcW w:w="1440" w:type="dxa"/>
          </w:tcPr>
          <w:p>
            <w:pPr>
              <w:pStyle w:val="TableParagraph"/>
              <w:spacing w:before="4" w:line="288" w:lineRule="exact"/>
              <w:ind w:left="108"/>
              <w:rPr>
                <w:sz w:val="24"/>
              </w:rPr>
            </w:pPr>
            <w:r>
              <w:rPr>
                <w:spacing w:val="-2"/>
                <w:sz w:val="24"/>
              </w:rPr>
              <w:t>&gt;2000mm</w:t>
            </w:r>
          </w:p>
        </w:tc>
        <w:tc>
          <w:tcPr>
            <w:tcW w:w="1260" w:type="dxa"/>
          </w:tcPr>
          <w:p>
            <w:pPr>
              <w:pStyle w:val="TableParagraph"/>
              <w:spacing w:before="4" w:line="288" w:lineRule="exact"/>
              <w:ind w:left="467"/>
              <w:rPr>
                <w:sz w:val="24"/>
              </w:rPr>
            </w:pPr>
            <w:r>
              <w:rPr>
                <w:sz w:val="24"/>
              </w:rPr>
              <w:t>—</w:t>
            </w:r>
          </w:p>
        </w:tc>
        <w:tc>
          <w:tcPr>
            <w:tcW w:w="1080" w:type="dxa"/>
          </w:tcPr>
          <w:p>
            <w:pPr>
              <w:pStyle w:val="TableParagraph"/>
              <w:spacing w:before="4" w:line="288" w:lineRule="exact"/>
              <w:ind w:left="9"/>
              <w:jc w:val="center"/>
              <w:rPr>
                <w:sz w:val="24"/>
              </w:rPr>
            </w:pPr>
            <w:r>
              <w:rPr>
                <w:sz w:val="24"/>
              </w:rPr>
              <w:t>6</w:t>
            </w:r>
          </w:p>
        </w:tc>
        <w:tc>
          <w:tcPr>
            <w:tcW w:w="270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8"/>
          <w:jc w:val="left"/>
        </w:trPr>
        <w:tc>
          <w:tcPr>
            <w:tcW w:w="468" w:type="dxa"/>
          </w:tcPr>
          <w:p>
            <w:pPr>
              <w:pStyle w:val="TableParagraph"/>
              <w:spacing w:before="82"/>
              <w:ind w:left="108"/>
              <w:rPr>
                <w:sz w:val="24"/>
              </w:rPr>
            </w:pPr>
            <w:r>
              <w:rPr>
                <w:sz w:val="24"/>
              </w:rPr>
              <w:t>3</w:t>
            </w:r>
          </w:p>
        </w:tc>
        <w:tc>
          <w:tcPr>
            <w:tcW w:w="3240" w:type="dxa"/>
            <w:gridSpan w:val="2"/>
          </w:tcPr>
          <w:p>
            <w:pPr>
              <w:pStyle w:val="TableParagraph"/>
              <w:spacing w:before="82"/>
              <w:ind w:left="107"/>
              <w:rPr>
                <w:sz w:val="24"/>
              </w:rPr>
            </w:pPr>
            <w:r>
              <w:rPr>
                <w:spacing w:val="-1"/>
                <w:sz w:val="24"/>
              </w:rPr>
              <w:t>门窗框的正、侧面垂直度</w:t>
            </w:r>
          </w:p>
        </w:tc>
        <w:tc>
          <w:tcPr>
            <w:tcW w:w="1260" w:type="dxa"/>
          </w:tcPr>
          <w:p>
            <w:pPr>
              <w:pStyle w:val="TableParagraph"/>
              <w:spacing w:before="82"/>
              <w:ind w:left="467"/>
              <w:rPr>
                <w:sz w:val="24"/>
              </w:rPr>
            </w:pPr>
            <w:r>
              <w:rPr>
                <w:sz w:val="24"/>
              </w:rPr>
              <w:t>—</w:t>
            </w:r>
          </w:p>
        </w:tc>
        <w:tc>
          <w:tcPr>
            <w:tcW w:w="1080" w:type="dxa"/>
          </w:tcPr>
          <w:p>
            <w:pPr>
              <w:pStyle w:val="TableParagraph"/>
              <w:spacing w:before="82"/>
              <w:ind w:left="9"/>
              <w:jc w:val="center"/>
              <w:rPr>
                <w:sz w:val="24"/>
              </w:rPr>
            </w:pPr>
            <w:r>
              <w:rPr>
                <w:sz w:val="24"/>
              </w:rPr>
              <w:t>3</w:t>
            </w:r>
          </w:p>
        </w:tc>
        <w:tc>
          <w:tcPr>
            <w:tcW w:w="2700" w:type="dxa"/>
          </w:tcPr>
          <w:p>
            <w:pPr>
              <w:pStyle w:val="TableParagraph"/>
              <w:spacing w:before="4"/>
              <w:ind w:left="107"/>
              <w:rPr>
                <w:sz w:val="24"/>
              </w:rPr>
            </w:pPr>
            <w:r>
              <w:rPr>
                <w:spacing w:val="-30"/>
                <w:sz w:val="24"/>
              </w:rPr>
              <w:t xml:space="preserve">用 </w:t>
            </w:r>
            <w:r>
              <w:rPr>
                <w:sz w:val="24"/>
              </w:rPr>
              <w:t>1m</w:t>
            </w:r>
            <w:r>
              <w:rPr>
                <w:spacing w:val="-10"/>
                <w:sz w:val="24"/>
              </w:rPr>
              <w:t xml:space="preserve"> 垂直检测尺检查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8" w:type="dxa"/>
          </w:tcPr>
          <w:p>
            <w:pPr>
              <w:pStyle w:val="TableParagraph"/>
              <w:spacing w:before="82"/>
              <w:ind w:left="108"/>
              <w:rPr>
                <w:sz w:val="24"/>
              </w:rPr>
            </w:pPr>
            <w:r>
              <w:rPr>
                <w:sz w:val="24"/>
              </w:rPr>
              <w:t>4</w:t>
            </w:r>
          </w:p>
        </w:tc>
        <w:tc>
          <w:tcPr>
            <w:tcW w:w="3240" w:type="dxa"/>
            <w:gridSpan w:val="2"/>
          </w:tcPr>
          <w:p>
            <w:pPr>
              <w:pStyle w:val="TableParagraph"/>
              <w:spacing w:before="82"/>
              <w:ind w:left="107"/>
              <w:rPr>
                <w:sz w:val="24"/>
              </w:rPr>
            </w:pPr>
            <w:r>
              <w:rPr>
                <w:spacing w:val="-2"/>
                <w:sz w:val="24"/>
              </w:rPr>
              <w:t>门窗横框的水平度</w:t>
            </w:r>
          </w:p>
        </w:tc>
        <w:tc>
          <w:tcPr>
            <w:tcW w:w="1260" w:type="dxa"/>
          </w:tcPr>
          <w:p>
            <w:pPr>
              <w:pStyle w:val="TableParagraph"/>
              <w:spacing w:before="82"/>
              <w:ind w:left="467"/>
              <w:rPr>
                <w:sz w:val="24"/>
              </w:rPr>
            </w:pPr>
            <w:r>
              <w:rPr>
                <w:sz w:val="24"/>
              </w:rPr>
              <w:t>—</w:t>
            </w:r>
          </w:p>
        </w:tc>
        <w:tc>
          <w:tcPr>
            <w:tcW w:w="1080" w:type="dxa"/>
          </w:tcPr>
          <w:p>
            <w:pPr>
              <w:pStyle w:val="TableParagraph"/>
              <w:spacing w:before="82"/>
              <w:ind w:left="9"/>
              <w:jc w:val="center"/>
              <w:rPr>
                <w:sz w:val="24"/>
              </w:rPr>
            </w:pPr>
            <w:r>
              <w:rPr>
                <w:sz w:val="24"/>
              </w:rPr>
              <w:t>3</w:t>
            </w:r>
          </w:p>
        </w:tc>
        <w:tc>
          <w:tcPr>
            <w:tcW w:w="2700" w:type="dxa"/>
          </w:tcPr>
          <w:p>
            <w:pPr>
              <w:pStyle w:val="TableParagraph"/>
              <w:spacing w:before="4"/>
              <w:ind w:left="107"/>
              <w:rPr>
                <w:sz w:val="24"/>
              </w:rPr>
            </w:pPr>
            <w:r>
              <w:rPr>
                <w:spacing w:val="42"/>
                <w:sz w:val="24"/>
              </w:rPr>
              <w:t>用</w:t>
            </w:r>
            <w:r>
              <w:rPr>
                <w:sz w:val="24"/>
              </w:rPr>
              <w:t>1m</w:t>
            </w:r>
            <w:r>
              <w:rPr>
                <w:spacing w:val="-11"/>
                <w:sz w:val="24"/>
              </w:rPr>
              <w:t xml:space="preserve"> 水平尺和塞尺检查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8" w:type="dxa"/>
          </w:tcPr>
          <w:p>
            <w:pPr>
              <w:pStyle w:val="TableParagraph"/>
              <w:spacing w:before="82"/>
              <w:ind w:left="108"/>
              <w:rPr>
                <w:sz w:val="24"/>
              </w:rPr>
            </w:pPr>
            <w:r>
              <w:rPr>
                <w:sz w:val="24"/>
              </w:rPr>
              <w:t>5</w:t>
            </w:r>
          </w:p>
        </w:tc>
        <w:tc>
          <w:tcPr>
            <w:tcW w:w="3240" w:type="dxa"/>
            <w:gridSpan w:val="2"/>
          </w:tcPr>
          <w:p>
            <w:pPr>
              <w:pStyle w:val="TableParagraph"/>
              <w:spacing w:before="82"/>
              <w:ind w:left="107"/>
              <w:rPr>
                <w:sz w:val="24"/>
              </w:rPr>
            </w:pPr>
            <w:r>
              <w:rPr>
                <w:spacing w:val="-2"/>
                <w:sz w:val="24"/>
              </w:rPr>
              <w:t>门窗横框标高</w:t>
            </w:r>
          </w:p>
        </w:tc>
        <w:tc>
          <w:tcPr>
            <w:tcW w:w="1260" w:type="dxa"/>
          </w:tcPr>
          <w:p>
            <w:pPr>
              <w:pStyle w:val="TableParagraph"/>
              <w:spacing w:before="82"/>
              <w:ind w:left="467"/>
              <w:rPr>
                <w:sz w:val="24"/>
              </w:rPr>
            </w:pPr>
            <w:r>
              <w:rPr>
                <w:sz w:val="24"/>
              </w:rPr>
              <w:t>—</w:t>
            </w:r>
          </w:p>
        </w:tc>
        <w:tc>
          <w:tcPr>
            <w:tcW w:w="1080" w:type="dxa"/>
          </w:tcPr>
          <w:p>
            <w:pPr>
              <w:pStyle w:val="TableParagraph"/>
              <w:spacing w:before="82"/>
              <w:ind w:left="9"/>
              <w:jc w:val="center"/>
              <w:rPr>
                <w:sz w:val="24"/>
              </w:rPr>
            </w:pPr>
            <w:r>
              <w:rPr>
                <w:sz w:val="24"/>
              </w:rPr>
              <w:t>5</w:t>
            </w:r>
          </w:p>
        </w:tc>
        <w:tc>
          <w:tcPr>
            <w:tcW w:w="2700" w:type="dxa"/>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8" w:type="dxa"/>
          </w:tcPr>
          <w:p>
            <w:pPr>
              <w:pStyle w:val="TableParagraph"/>
              <w:spacing w:before="82"/>
              <w:ind w:left="108"/>
              <w:rPr>
                <w:sz w:val="24"/>
              </w:rPr>
            </w:pPr>
            <w:r>
              <w:rPr>
                <w:sz w:val="24"/>
              </w:rPr>
              <w:t>6</w:t>
            </w:r>
          </w:p>
        </w:tc>
        <w:tc>
          <w:tcPr>
            <w:tcW w:w="3240" w:type="dxa"/>
            <w:gridSpan w:val="2"/>
          </w:tcPr>
          <w:p>
            <w:pPr>
              <w:pStyle w:val="TableParagraph"/>
              <w:spacing w:before="82"/>
              <w:ind w:left="107"/>
              <w:rPr>
                <w:sz w:val="24"/>
              </w:rPr>
            </w:pPr>
            <w:r>
              <w:rPr>
                <w:spacing w:val="-2"/>
                <w:sz w:val="24"/>
              </w:rPr>
              <w:t>门窗竖向偏离中心</w:t>
            </w:r>
          </w:p>
        </w:tc>
        <w:tc>
          <w:tcPr>
            <w:tcW w:w="1260" w:type="dxa"/>
          </w:tcPr>
          <w:p>
            <w:pPr>
              <w:pStyle w:val="TableParagraph"/>
              <w:spacing w:before="82"/>
              <w:ind w:left="467"/>
              <w:rPr>
                <w:sz w:val="24"/>
              </w:rPr>
            </w:pPr>
            <w:r>
              <w:rPr>
                <w:sz w:val="24"/>
              </w:rPr>
              <w:t>—</w:t>
            </w:r>
          </w:p>
        </w:tc>
        <w:tc>
          <w:tcPr>
            <w:tcW w:w="1080" w:type="dxa"/>
          </w:tcPr>
          <w:p>
            <w:pPr>
              <w:pStyle w:val="TableParagraph"/>
              <w:spacing w:before="82"/>
              <w:ind w:left="9"/>
              <w:jc w:val="center"/>
              <w:rPr>
                <w:sz w:val="24"/>
              </w:rPr>
            </w:pPr>
            <w:r>
              <w:rPr>
                <w:sz w:val="24"/>
              </w:rPr>
              <w:t>4</w:t>
            </w:r>
          </w:p>
        </w:tc>
        <w:tc>
          <w:tcPr>
            <w:tcW w:w="2700" w:type="dxa"/>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8" w:type="dxa"/>
          </w:tcPr>
          <w:p>
            <w:pPr>
              <w:pStyle w:val="TableParagraph"/>
              <w:spacing w:before="82"/>
              <w:ind w:left="108"/>
              <w:rPr>
                <w:sz w:val="24"/>
              </w:rPr>
            </w:pPr>
            <w:r>
              <w:rPr>
                <w:sz w:val="24"/>
              </w:rPr>
              <w:t>7</w:t>
            </w:r>
          </w:p>
        </w:tc>
        <w:tc>
          <w:tcPr>
            <w:tcW w:w="3240" w:type="dxa"/>
            <w:gridSpan w:val="2"/>
          </w:tcPr>
          <w:p>
            <w:pPr>
              <w:pStyle w:val="TableParagraph"/>
              <w:spacing w:before="82"/>
              <w:ind w:left="107"/>
              <w:rPr>
                <w:sz w:val="24"/>
              </w:rPr>
            </w:pPr>
            <w:r>
              <w:rPr>
                <w:spacing w:val="-2"/>
                <w:sz w:val="24"/>
              </w:rPr>
              <w:t>双层门窗内外框间距</w:t>
            </w:r>
          </w:p>
        </w:tc>
        <w:tc>
          <w:tcPr>
            <w:tcW w:w="1260" w:type="dxa"/>
          </w:tcPr>
          <w:p>
            <w:pPr>
              <w:pStyle w:val="TableParagraph"/>
              <w:spacing w:before="82"/>
              <w:ind w:left="467"/>
              <w:rPr>
                <w:sz w:val="24"/>
              </w:rPr>
            </w:pPr>
            <w:r>
              <w:rPr>
                <w:sz w:val="24"/>
              </w:rPr>
              <w:t>—</w:t>
            </w:r>
          </w:p>
        </w:tc>
        <w:tc>
          <w:tcPr>
            <w:tcW w:w="1080" w:type="dxa"/>
          </w:tcPr>
          <w:p>
            <w:pPr>
              <w:pStyle w:val="TableParagraph"/>
              <w:spacing w:before="82"/>
              <w:ind w:left="9"/>
              <w:jc w:val="center"/>
              <w:rPr>
                <w:sz w:val="24"/>
              </w:rPr>
            </w:pPr>
            <w:r>
              <w:rPr>
                <w:sz w:val="24"/>
              </w:rPr>
              <w:t>5</w:t>
            </w:r>
          </w:p>
        </w:tc>
        <w:tc>
          <w:tcPr>
            <w:tcW w:w="2700" w:type="dxa"/>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8" w:type="dxa"/>
          </w:tcPr>
          <w:p>
            <w:pPr>
              <w:pStyle w:val="TableParagraph"/>
              <w:spacing w:before="82"/>
              <w:ind w:left="108"/>
              <w:rPr>
                <w:sz w:val="24"/>
              </w:rPr>
            </w:pPr>
            <w:r>
              <w:rPr>
                <w:sz w:val="24"/>
              </w:rPr>
              <w:t>8</w:t>
            </w:r>
          </w:p>
        </w:tc>
        <w:tc>
          <w:tcPr>
            <w:tcW w:w="3240" w:type="dxa"/>
            <w:gridSpan w:val="2"/>
          </w:tcPr>
          <w:p>
            <w:pPr>
              <w:pStyle w:val="TableParagraph"/>
              <w:spacing w:before="82"/>
              <w:ind w:left="107"/>
              <w:rPr>
                <w:sz w:val="24"/>
              </w:rPr>
            </w:pPr>
            <w:r>
              <w:rPr>
                <w:spacing w:val="-2"/>
                <w:sz w:val="24"/>
              </w:rPr>
              <w:t>门窗框、扇配合间隙</w:t>
            </w:r>
          </w:p>
        </w:tc>
        <w:tc>
          <w:tcPr>
            <w:tcW w:w="1260" w:type="dxa"/>
          </w:tcPr>
          <w:p>
            <w:pPr>
              <w:pStyle w:val="TableParagraph"/>
              <w:spacing w:before="82"/>
              <w:ind w:left="467"/>
              <w:rPr>
                <w:sz w:val="24"/>
              </w:rPr>
            </w:pPr>
            <w:r>
              <w:rPr>
                <w:spacing w:val="-5"/>
                <w:sz w:val="24"/>
              </w:rPr>
              <w:t>≤2</w:t>
            </w:r>
          </w:p>
        </w:tc>
        <w:tc>
          <w:tcPr>
            <w:tcW w:w="1080" w:type="dxa"/>
          </w:tcPr>
          <w:p>
            <w:pPr>
              <w:pStyle w:val="TableParagraph"/>
              <w:spacing w:before="82"/>
              <w:ind w:left="9"/>
              <w:jc w:val="center"/>
              <w:rPr>
                <w:sz w:val="24"/>
              </w:rPr>
            </w:pPr>
            <w:r>
              <w:rPr>
                <w:sz w:val="24"/>
              </w:rPr>
              <w:t>—</w:t>
            </w:r>
          </w:p>
        </w:tc>
        <w:tc>
          <w:tcPr>
            <w:tcW w:w="2700" w:type="dxa"/>
          </w:tcPr>
          <w:p>
            <w:pPr>
              <w:pStyle w:val="TableParagraph"/>
              <w:spacing w:before="82"/>
              <w:ind w:left="107"/>
              <w:rPr>
                <w:sz w:val="24"/>
              </w:rPr>
            </w:pPr>
            <w:r>
              <w:rPr>
                <w:spacing w:val="-2"/>
                <w:sz w:val="24"/>
              </w:rPr>
              <w:t>用塞尺检查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8" w:type="dxa"/>
          </w:tcPr>
          <w:p>
            <w:pPr>
              <w:pStyle w:val="TableParagraph"/>
              <w:spacing w:before="82"/>
              <w:ind w:left="108"/>
              <w:rPr>
                <w:sz w:val="24"/>
              </w:rPr>
            </w:pPr>
            <w:r>
              <w:rPr>
                <w:sz w:val="24"/>
              </w:rPr>
              <w:t>9</w:t>
            </w:r>
          </w:p>
        </w:tc>
        <w:tc>
          <w:tcPr>
            <w:tcW w:w="3240" w:type="dxa"/>
            <w:gridSpan w:val="2"/>
          </w:tcPr>
          <w:p>
            <w:pPr>
              <w:pStyle w:val="TableParagraph"/>
              <w:spacing w:before="82"/>
              <w:ind w:left="107"/>
              <w:rPr>
                <w:sz w:val="24"/>
              </w:rPr>
            </w:pPr>
            <w:r>
              <w:rPr>
                <w:spacing w:val="-1"/>
                <w:sz w:val="24"/>
              </w:rPr>
              <w:t>无下框时门窗与地面间留缝</w:t>
            </w:r>
          </w:p>
        </w:tc>
        <w:tc>
          <w:tcPr>
            <w:tcW w:w="1260" w:type="dxa"/>
          </w:tcPr>
          <w:p>
            <w:pPr>
              <w:pStyle w:val="TableParagraph"/>
              <w:spacing w:before="82"/>
              <w:ind w:left="467"/>
              <w:rPr>
                <w:sz w:val="24"/>
              </w:rPr>
            </w:pPr>
            <w:r>
              <w:rPr>
                <w:spacing w:val="-5"/>
                <w:sz w:val="24"/>
              </w:rPr>
              <w:t>48</w:t>
            </w:r>
          </w:p>
        </w:tc>
        <w:tc>
          <w:tcPr>
            <w:tcW w:w="1080" w:type="dxa"/>
          </w:tcPr>
          <w:p>
            <w:pPr>
              <w:pStyle w:val="TableParagraph"/>
              <w:spacing w:before="82"/>
              <w:ind w:left="9"/>
              <w:jc w:val="center"/>
              <w:rPr>
                <w:sz w:val="24"/>
              </w:rPr>
            </w:pPr>
            <w:r>
              <w:rPr>
                <w:sz w:val="24"/>
              </w:rPr>
              <w:t>—</w:t>
            </w:r>
          </w:p>
        </w:tc>
        <w:tc>
          <w:tcPr>
            <w:tcW w:w="2700" w:type="dxa"/>
          </w:tcPr>
          <w:p>
            <w:pPr>
              <w:pStyle w:val="TableParagraph"/>
              <w:rPr>
                <w:rFonts w:ascii="Times New Roman"/>
                <w:sz w:val="22"/>
              </w:rPr>
            </w:pPr>
          </w:p>
        </w:tc>
      </w:tr>
    </w:tbl>
    <w:p>
      <w:pPr>
        <w:spacing w:after="0"/>
        <w:rPr>
          <w:rFonts w:ascii="Times New Roman"/>
          <w:sz w:val="22"/>
        </w:rPr>
        <w:sectPr>
          <w:footerReference w:type="default" r:id="rId17"/>
          <w:type w:val="nextPage"/>
          <w:pgSz w:w="11910" w:h="16840"/>
          <w:pgMar w:top="1400" w:right="1360" w:bottom="1180" w:left="1320" w:header="0" w:footer="990"/>
          <w:pgNumType w:start="14"/>
          <w:cols w:space="708"/>
          <w:titlePg w:val="0"/>
        </w:sectPr>
      </w:pPr>
    </w:p>
    <w:p>
      <w:pPr>
        <w:pStyle w:val="BodyText"/>
        <w:spacing w:before="44"/>
        <w:ind w:left="476"/>
      </w:pPr>
      <w:r>
        <w:rPr>
          <w:spacing w:val="-20"/>
        </w:rPr>
        <w:t xml:space="preserve">附表 </w:t>
      </w:r>
      <w:r>
        <w:t>2：</w:t>
      </w:r>
      <w:r>
        <w:rPr>
          <w:spacing w:val="-1"/>
        </w:rPr>
        <w:t>铝合金门窗安装、涂色镀锌钢板门窗安装的允许偏差和检验方法</w:t>
      </w:r>
    </w:p>
    <w:p>
      <w:pPr>
        <w:pStyle w:val="BodyText"/>
        <w:spacing w:before="1"/>
        <w:rPr>
          <w:sz w:val="6"/>
        </w:rPr>
      </w:pPr>
    </w:p>
    <w:tbl>
      <w:tblPr>
        <w:tblStyle w:val="TableNormal4"/>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7"/>
        <w:gridCol w:w="1621"/>
        <w:gridCol w:w="1260"/>
        <w:gridCol w:w="1080"/>
        <w:gridCol w:w="1260"/>
        <w:gridCol w:w="2840"/>
      </w:tblGrid>
      <w:tr>
        <w:tblPrEx>
          <w:tblW w:w="0" w:type="auto"/>
          <w:jc w:val="left"/>
          <w:tblInd w:w="3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7"/>
          <w:jc w:val="left"/>
        </w:trPr>
        <w:tc>
          <w:tcPr>
            <w:tcW w:w="467" w:type="dxa"/>
            <w:vMerge w:val="restart"/>
          </w:tcPr>
          <w:p>
            <w:pPr>
              <w:pStyle w:val="TableParagraph"/>
              <w:spacing w:before="82" w:line="364" w:lineRule="auto"/>
              <w:ind w:left="108" w:right="108"/>
              <w:rPr>
                <w:sz w:val="24"/>
              </w:rPr>
            </w:pPr>
            <w:r>
              <w:rPr>
                <w:spacing w:val="-10"/>
                <w:sz w:val="24"/>
              </w:rPr>
              <w:t>项</w:t>
            </w:r>
            <w:r>
              <w:rPr>
                <w:spacing w:val="-10"/>
                <w:sz w:val="24"/>
              </w:rPr>
              <w:t>次</w:t>
            </w:r>
          </w:p>
        </w:tc>
        <w:tc>
          <w:tcPr>
            <w:tcW w:w="2881" w:type="dxa"/>
            <w:gridSpan w:val="2"/>
            <w:vMerge w:val="restart"/>
          </w:tcPr>
          <w:p>
            <w:pPr>
              <w:pStyle w:val="TableParagraph"/>
              <w:spacing w:before="82"/>
              <w:ind w:left="1185" w:right="1175"/>
              <w:jc w:val="center"/>
              <w:rPr>
                <w:sz w:val="24"/>
              </w:rPr>
            </w:pPr>
            <w:r>
              <w:rPr>
                <w:spacing w:val="-5"/>
                <w:sz w:val="24"/>
              </w:rPr>
              <w:t>项目</w:t>
            </w:r>
          </w:p>
        </w:tc>
        <w:tc>
          <w:tcPr>
            <w:tcW w:w="2340" w:type="dxa"/>
            <w:gridSpan w:val="2"/>
          </w:tcPr>
          <w:p>
            <w:pPr>
              <w:pStyle w:val="TableParagraph"/>
              <w:spacing w:before="82"/>
              <w:ind w:left="329"/>
              <w:rPr>
                <w:sz w:val="24"/>
              </w:rPr>
            </w:pPr>
            <w:r>
              <w:rPr>
                <w:sz w:val="24"/>
              </w:rPr>
              <w:t>允许偏差</w:t>
            </w:r>
            <w:r>
              <w:rPr>
                <w:spacing w:val="-4"/>
                <w:sz w:val="24"/>
              </w:rPr>
              <w:t>（mm）</w:t>
            </w:r>
          </w:p>
        </w:tc>
        <w:tc>
          <w:tcPr>
            <w:tcW w:w="2840" w:type="dxa"/>
            <w:vMerge w:val="restart"/>
          </w:tcPr>
          <w:p>
            <w:pPr>
              <w:pStyle w:val="TableParagraph"/>
              <w:spacing w:before="82"/>
              <w:ind w:left="939"/>
              <w:rPr>
                <w:sz w:val="24"/>
              </w:rPr>
            </w:pPr>
            <w:r>
              <w:rPr>
                <w:spacing w:val="-3"/>
                <w:sz w:val="24"/>
              </w:rPr>
              <w:t>检验方法</w:t>
            </w:r>
          </w:p>
        </w:tc>
      </w:tr>
      <w:tr>
        <w:tblPrEx>
          <w:tblW w:w="0" w:type="auto"/>
          <w:jc w:val="left"/>
          <w:tblInd w:w="373" w:type="dxa"/>
          <w:tblLayout w:type="fixed"/>
          <w:tblCellMar>
            <w:top w:w="0" w:type="dxa"/>
            <w:left w:w="0" w:type="dxa"/>
            <w:bottom w:w="0" w:type="dxa"/>
            <w:right w:w="0" w:type="dxa"/>
          </w:tblCellMar>
          <w:tblLook w:val="01E0"/>
        </w:tblPrEx>
        <w:trPr>
          <w:trHeight w:val="623"/>
          <w:jc w:val="left"/>
        </w:trPr>
        <w:tc>
          <w:tcPr>
            <w:tcW w:w="467" w:type="dxa"/>
            <w:vMerge/>
            <w:tcBorders>
              <w:top w:val="nil"/>
            </w:tcBorders>
          </w:tcPr>
          <w:p>
            <w:pPr>
              <w:rPr>
                <w:sz w:val="2"/>
                <w:szCs w:val="2"/>
              </w:rPr>
            </w:pPr>
          </w:p>
        </w:tc>
        <w:tc>
          <w:tcPr>
            <w:tcW w:w="2881" w:type="dxa"/>
            <w:gridSpan w:val="2"/>
            <w:vMerge/>
            <w:tcBorders>
              <w:top w:val="nil"/>
            </w:tcBorders>
          </w:tcPr>
          <w:p>
            <w:pPr>
              <w:rPr>
                <w:sz w:val="2"/>
                <w:szCs w:val="2"/>
              </w:rPr>
            </w:pPr>
          </w:p>
        </w:tc>
        <w:tc>
          <w:tcPr>
            <w:tcW w:w="1080" w:type="dxa"/>
          </w:tcPr>
          <w:p>
            <w:pPr>
              <w:pStyle w:val="TableParagraph"/>
              <w:spacing w:before="4"/>
              <w:ind w:left="165" w:right="156"/>
              <w:jc w:val="center"/>
              <w:rPr>
                <w:sz w:val="24"/>
              </w:rPr>
            </w:pPr>
            <w:r>
              <w:rPr>
                <w:spacing w:val="-4"/>
                <w:sz w:val="24"/>
              </w:rPr>
              <w:t>铝合金</w:t>
            </w:r>
          </w:p>
          <w:p>
            <w:pPr>
              <w:pStyle w:val="TableParagraph"/>
              <w:spacing w:before="4" w:line="288" w:lineRule="exact"/>
              <w:ind w:left="165" w:right="156"/>
              <w:jc w:val="center"/>
              <w:rPr>
                <w:sz w:val="24"/>
              </w:rPr>
            </w:pPr>
            <w:r>
              <w:rPr>
                <w:spacing w:val="-5"/>
                <w:sz w:val="24"/>
              </w:rPr>
              <w:t>门窗</w:t>
            </w:r>
          </w:p>
        </w:tc>
        <w:tc>
          <w:tcPr>
            <w:tcW w:w="1260" w:type="dxa"/>
          </w:tcPr>
          <w:p>
            <w:pPr>
              <w:pStyle w:val="TableParagraph"/>
              <w:spacing w:before="4"/>
              <w:ind w:left="149"/>
              <w:rPr>
                <w:sz w:val="24"/>
              </w:rPr>
            </w:pPr>
            <w:r>
              <w:rPr>
                <w:spacing w:val="-3"/>
                <w:sz w:val="24"/>
              </w:rPr>
              <w:t>涂色镀锌</w:t>
            </w:r>
          </w:p>
          <w:p>
            <w:pPr>
              <w:pStyle w:val="TableParagraph"/>
              <w:spacing w:before="4" w:line="288" w:lineRule="exact"/>
              <w:ind w:left="149"/>
              <w:rPr>
                <w:sz w:val="24"/>
              </w:rPr>
            </w:pPr>
            <w:r>
              <w:rPr>
                <w:spacing w:val="-3"/>
                <w:sz w:val="24"/>
              </w:rPr>
              <w:t>钢板门窗</w:t>
            </w:r>
          </w:p>
        </w:tc>
        <w:tc>
          <w:tcPr>
            <w:tcW w:w="284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7" w:type="dxa"/>
            <w:vMerge w:val="restart"/>
          </w:tcPr>
          <w:p>
            <w:pPr>
              <w:pStyle w:val="TableParagraph"/>
              <w:spacing w:before="4"/>
              <w:ind w:left="108"/>
              <w:rPr>
                <w:sz w:val="24"/>
              </w:rPr>
            </w:pPr>
            <w:r>
              <w:rPr>
                <w:sz w:val="24"/>
              </w:rPr>
              <w:t>1</w:t>
            </w:r>
          </w:p>
        </w:tc>
        <w:tc>
          <w:tcPr>
            <w:tcW w:w="1621" w:type="dxa"/>
            <w:vMerge w:val="restart"/>
          </w:tcPr>
          <w:p>
            <w:pPr>
              <w:pStyle w:val="TableParagraph"/>
              <w:spacing w:before="4"/>
              <w:ind w:left="108"/>
              <w:rPr>
                <w:sz w:val="24"/>
              </w:rPr>
            </w:pPr>
            <w:r>
              <w:rPr>
                <w:spacing w:val="38"/>
                <w:sz w:val="24"/>
              </w:rPr>
              <w:t>门窗槽口对</w:t>
            </w:r>
          </w:p>
          <w:p>
            <w:pPr>
              <w:pStyle w:val="TableParagraph"/>
              <w:spacing w:before="4" w:line="298" w:lineRule="exact"/>
              <w:ind w:left="108"/>
              <w:rPr>
                <w:sz w:val="24"/>
              </w:rPr>
            </w:pPr>
            <w:r>
              <w:rPr>
                <w:spacing w:val="-2"/>
                <w:sz w:val="24"/>
              </w:rPr>
              <w:t>角线长度差</w:t>
            </w:r>
          </w:p>
        </w:tc>
        <w:tc>
          <w:tcPr>
            <w:tcW w:w="1260" w:type="dxa"/>
          </w:tcPr>
          <w:p>
            <w:pPr>
              <w:pStyle w:val="TableParagraph"/>
              <w:spacing w:before="4" w:line="288" w:lineRule="exact"/>
              <w:ind w:left="108"/>
              <w:rPr>
                <w:sz w:val="24"/>
              </w:rPr>
            </w:pPr>
            <w:r>
              <w:rPr>
                <w:spacing w:val="-2"/>
                <w:sz w:val="24"/>
              </w:rPr>
              <w:t>≤1500mm</w:t>
            </w:r>
          </w:p>
        </w:tc>
        <w:tc>
          <w:tcPr>
            <w:tcW w:w="1080" w:type="dxa"/>
          </w:tcPr>
          <w:p>
            <w:pPr>
              <w:pStyle w:val="TableParagraph"/>
              <w:spacing w:before="4" w:line="288" w:lineRule="exact"/>
              <w:ind w:left="165" w:right="156"/>
              <w:jc w:val="center"/>
              <w:rPr>
                <w:sz w:val="24"/>
              </w:rPr>
            </w:pPr>
            <w:r>
              <w:rPr>
                <w:spacing w:val="-5"/>
                <w:sz w:val="24"/>
              </w:rPr>
              <w:t>1.5</w:t>
            </w:r>
          </w:p>
        </w:tc>
        <w:tc>
          <w:tcPr>
            <w:tcW w:w="1260" w:type="dxa"/>
          </w:tcPr>
          <w:p>
            <w:pPr>
              <w:pStyle w:val="TableParagraph"/>
              <w:spacing w:before="4" w:line="288" w:lineRule="exact"/>
              <w:ind w:right="558"/>
              <w:jc w:val="right"/>
              <w:rPr>
                <w:sz w:val="24"/>
              </w:rPr>
            </w:pPr>
            <w:r>
              <w:rPr>
                <w:sz w:val="24"/>
              </w:rPr>
              <w:t>2</w:t>
            </w:r>
          </w:p>
        </w:tc>
        <w:tc>
          <w:tcPr>
            <w:tcW w:w="2840" w:type="dxa"/>
            <w:vMerge w:val="restart"/>
          </w:tcPr>
          <w:p>
            <w:pPr>
              <w:pStyle w:val="TableParagraph"/>
              <w:spacing w:before="4"/>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7" w:type="dxa"/>
            <w:vMerge/>
            <w:tcBorders>
              <w:top w:val="nil"/>
            </w:tcBorders>
          </w:tcPr>
          <w:p>
            <w:pPr>
              <w:rPr>
                <w:sz w:val="2"/>
                <w:szCs w:val="2"/>
              </w:rPr>
            </w:pPr>
          </w:p>
        </w:tc>
        <w:tc>
          <w:tcPr>
            <w:tcW w:w="1621" w:type="dxa"/>
            <w:vMerge/>
            <w:tcBorders>
              <w:top w:val="nil"/>
            </w:tcBorders>
          </w:tcPr>
          <w:p>
            <w:pPr>
              <w:rPr>
                <w:sz w:val="2"/>
                <w:szCs w:val="2"/>
              </w:rPr>
            </w:pPr>
          </w:p>
        </w:tc>
        <w:tc>
          <w:tcPr>
            <w:tcW w:w="1260" w:type="dxa"/>
          </w:tcPr>
          <w:p>
            <w:pPr>
              <w:pStyle w:val="TableParagraph"/>
              <w:spacing w:before="4" w:line="288" w:lineRule="exact"/>
              <w:ind w:left="108"/>
              <w:rPr>
                <w:sz w:val="24"/>
              </w:rPr>
            </w:pPr>
            <w:r>
              <w:rPr>
                <w:spacing w:val="-2"/>
                <w:sz w:val="24"/>
              </w:rPr>
              <w:t>&gt;1500mm</w:t>
            </w:r>
          </w:p>
        </w:tc>
        <w:tc>
          <w:tcPr>
            <w:tcW w:w="1080" w:type="dxa"/>
          </w:tcPr>
          <w:p>
            <w:pPr>
              <w:pStyle w:val="TableParagraph"/>
              <w:spacing w:before="4" w:line="288" w:lineRule="exact"/>
              <w:ind w:left="9"/>
              <w:jc w:val="center"/>
              <w:rPr>
                <w:sz w:val="24"/>
              </w:rPr>
            </w:pPr>
            <w:r>
              <w:rPr>
                <w:sz w:val="24"/>
              </w:rPr>
              <w:t>2</w:t>
            </w:r>
          </w:p>
        </w:tc>
        <w:tc>
          <w:tcPr>
            <w:tcW w:w="1260" w:type="dxa"/>
          </w:tcPr>
          <w:p>
            <w:pPr>
              <w:pStyle w:val="TableParagraph"/>
              <w:spacing w:before="4" w:line="288" w:lineRule="exact"/>
              <w:ind w:right="558"/>
              <w:jc w:val="right"/>
              <w:rPr>
                <w:sz w:val="24"/>
              </w:rPr>
            </w:pPr>
            <w:r>
              <w:rPr>
                <w:sz w:val="24"/>
              </w:rPr>
              <w:t>3</w:t>
            </w:r>
          </w:p>
        </w:tc>
        <w:tc>
          <w:tcPr>
            <w:tcW w:w="284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7" w:type="dxa"/>
            <w:vMerge w:val="restart"/>
          </w:tcPr>
          <w:p>
            <w:pPr>
              <w:pStyle w:val="TableParagraph"/>
              <w:spacing w:before="4"/>
              <w:ind w:left="108"/>
              <w:rPr>
                <w:sz w:val="24"/>
              </w:rPr>
            </w:pPr>
            <w:r>
              <w:rPr>
                <w:sz w:val="24"/>
              </w:rPr>
              <w:t>2</w:t>
            </w:r>
          </w:p>
        </w:tc>
        <w:tc>
          <w:tcPr>
            <w:tcW w:w="1621" w:type="dxa"/>
            <w:vMerge w:val="restart"/>
          </w:tcPr>
          <w:p>
            <w:pPr>
              <w:pStyle w:val="TableParagraph"/>
              <w:spacing w:before="4"/>
              <w:ind w:left="108"/>
              <w:rPr>
                <w:sz w:val="24"/>
              </w:rPr>
            </w:pPr>
            <w:r>
              <w:rPr>
                <w:spacing w:val="38"/>
                <w:sz w:val="24"/>
              </w:rPr>
              <w:t>门窗槽口对</w:t>
            </w:r>
          </w:p>
          <w:p>
            <w:pPr>
              <w:pStyle w:val="TableParagraph"/>
              <w:spacing w:before="4" w:line="298" w:lineRule="exact"/>
              <w:ind w:left="108"/>
              <w:rPr>
                <w:sz w:val="24"/>
              </w:rPr>
            </w:pPr>
            <w:r>
              <w:rPr>
                <w:spacing w:val="-2"/>
                <w:sz w:val="24"/>
              </w:rPr>
              <w:t>角线长度差</w:t>
            </w:r>
          </w:p>
        </w:tc>
        <w:tc>
          <w:tcPr>
            <w:tcW w:w="1260" w:type="dxa"/>
          </w:tcPr>
          <w:p>
            <w:pPr>
              <w:pStyle w:val="TableParagraph"/>
              <w:spacing w:before="4" w:line="288" w:lineRule="exact"/>
              <w:ind w:left="108"/>
              <w:rPr>
                <w:sz w:val="24"/>
              </w:rPr>
            </w:pPr>
            <w:r>
              <w:rPr>
                <w:spacing w:val="-2"/>
                <w:sz w:val="24"/>
              </w:rPr>
              <w:t>≤2000mm</w:t>
            </w:r>
          </w:p>
        </w:tc>
        <w:tc>
          <w:tcPr>
            <w:tcW w:w="1080" w:type="dxa"/>
          </w:tcPr>
          <w:p>
            <w:pPr>
              <w:pStyle w:val="TableParagraph"/>
              <w:spacing w:before="4" w:line="288" w:lineRule="exact"/>
              <w:ind w:left="9"/>
              <w:jc w:val="center"/>
              <w:rPr>
                <w:sz w:val="24"/>
              </w:rPr>
            </w:pPr>
            <w:r>
              <w:rPr>
                <w:sz w:val="24"/>
              </w:rPr>
              <w:t>3</w:t>
            </w:r>
          </w:p>
        </w:tc>
        <w:tc>
          <w:tcPr>
            <w:tcW w:w="1260" w:type="dxa"/>
          </w:tcPr>
          <w:p>
            <w:pPr>
              <w:pStyle w:val="TableParagraph"/>
              <w:spacing w:before="4" w:line="288" w:lineRule="exact"/>
              <w:ind w:right="558"/>
              <w:jc w:val="right"/>
              <w:rPr>
                <w:sz w:val="24"/>
              </w:rPr>
            </w:pPr>
            <w:r>
              <w:rPr>
                <w:sz w:val="24"/>
              </w:rPr>
              <w:t>4</w:t>
            </w:r>
          </w:p>
        </w:tc>
        <w:tc>
          <w:tcPr>
            <w:tcW w:w="2840" w:type="dxa"/>
            <w:vMerge w:val="restart"/>
          </w:tcPr>
          <w:p>
            <w:pPr>
              <w:pStyle w:val="TableParagraph"/>
              <w:spacing w:before="4"/>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311"/>
          <w:jc w:val="left"/>
        </w:trPr>
        <w:tc>
          <w:tcPr>
            <w:tcW w:w="467" w:type="dxa"/>
            <w:vMerge/>
            <w:tcBorders>
              <w:top w:val="nil"/>
            </w:tcBorders>
          </w:tcPr>
          <w:p>
            <w:pPr>
              <w:rPr>
                <w:sz w:val="2"/>
                <w:szCs w:val="2"/>
              </w:rPr>
            </w:pPr>
          </w:p>
        </w:tc>
        <w:tc>
          <w:tcPr>
            <w:tcW w:w="1621" w:type="dxa"/>
            <w:vMerge/>
            <w:tcBorders>
              <w:top w:val="nil"/>
            </w:tcBorders>
          </w:tcPr>
          <w:p>
            <w:pPr>
              <w:rPr>
                <w:sz w:val="2"/>
                <w:szCs w:val="2"/>
              </w:rPr>
            </w:pPr>
          </w:p>
        </w:tc>
        <w:tc>
          <w:tcPr>
            <w:tcW w:w="1260" w:type="dxa"/>
          </w:tcPr>
          <w:p>
            <w:pPr>
              <w:pStyle w:val="TableParagraph"/>
              <w:spacing w:before="4" w:line="288" w:lineRule="exact"/>
              <w:ind w:left="108"/>
              <w:rPr>
                <w:sz w:val="24"/>
              </w:rPr>
            </w:pPr>
            <w:r>
              <w:rPr>
                <w:spacing w:val="-2"/>
                <w:sz w:val="24"/>
              </w:rPr>
              <w:t>&gt;2000mm</w:t>
            </w:r>
          </w:p>
        </w:tc>
        <w:tc>
          <w:tcPr>
            <w:tcW w:w="1080" w:type="dxa"/>
          </w:tcPr>
          <w:p>
            <w:pPr>
              <w:pStyle w:val="TableParagraph"/>
              <w:spacing w:before="4" w:line="288" w:lineRule="exact"/>
              <w:ind w:left="9"/>
              <w:jc w:val="center"/>
              <w:rPr>
                <w:sz w:val="24"/>
              </w:rPr>
            </w:pPr>
            <w:r>
              <w:rPr>
                <w:sz w:val="24"/>
              </w:rPr>
              <w:t>4</w:t>
            </w:r>
          </w:p>
        </w:tc>
        <w:tc>
          <w:tcPr>
            <w:tcW w:w="1260" w:type="dxa"/>
          </w:tcPr>
          <w:p>
            <w:pPr>
              <w:pStyle w:val="TableParagraph"/>
              <w:spacing w:before="4" w:line="288" w:lineRule="exact"/>
              <w:ind w:right="558"/>
              <w:jc w:val="right"/>
              <w:rPr>
                <w:sz w:val="24"/>
              </w:rPr>
            </w:pPr>
            <w:r>
              <w:rPr>
                <w:sz w:val="24"/>
              </w:rPr>
              <w:t>5</w:t>
            </w:r>
          </w:p>
        </w:tc>
        <w:tc>
          <w:tcPr>
            <w:tcW w:w="2840" w:type="dxa"/>
            <w:vMerge/>
            <w:tcBorders>
              <w:top w:val="nil"/>
            </w:tcBorders>
          </w:tcPr>
          <w:p>
            <w:pPr>
              <w:rPr>
                <w:sz w:val="2"/>
                <w:szCs w:val="2"/>
              </w:rPr>
            </w:pPr>
          </w:p>
        </w:tc>
      </w:tr>
      <w:tr>
        <w:tblPrEx>
          <w:tblW w:w="0" w:type="auto"/>
          <w:jc w:val="left"/>
          <w:tblInd w:w="373" w:type="dxa"/>
          <w:tblLayout w:type="fixed"/>
          <w:tblCellMar>
            <w:top w:w="0" w:type="dxa"/>
            <w:left w:w="0" w:type="dxa"/>
            <w:bottom w:w="0" w:type="dxa"/>
            <w:right w:w="0" w:type="dxa"/>
          </w:tblCellMar>
          <w:tblLook w:val="01E0"/>
        </w:tblPrEx>
        <w:trPr>
          <w:trHeight w:val="468"/>
          <w:jc w:val="left"/>
        </w:trPr>
        <w:tc>
          <w:tcPr>
            <w:tcW w:w="467" w:type="dxa"/>
          </w:tcPr>
          <w:p>
            <w:pPr>
              <w:pStyle w:val="TableParagraph"/>
              <w:spacing w:before="82"/>
              <w:ind w:left="108"/>
              <w:rPr>
                <w:sz w:val="24"/>
              </w:rPr>
            </w:pPr>
            <w:r>
              <w:rPr>
                <w:sz w:val="24"/>
              </w:rPr>
              <w:t>3</w:t>
            </w:r>
          </w:p>
        </w:tc>
        <w:tc>
          <w:tcPr>
            <w:tcW w:w="2881" w:type="dxa"/>
            <w:gridSpan w:val="2"/>
          </w:tcPr>
          <w:p>
            <w:pPr>
              <w:pStyle w:val="TableParagraph"/>
              <w:spacing w:before="82"/>
              <w:ind w:left="108"/>
              <w:rPr>
                <w:sz w:val="24"/>
              </w:rPr>
            </w:pPr>
            <w:r>
              <w:rPr>
                <w:spacing w:val="-1"/>
                <w:sz w:val="24"/>
              </w:rPr>
              <w:t>门窗框的正、侧面垂直度</w:t>
            </w:r>
          </w:p>
        </w:tc>
        <w:tc>
          <w:tcPr>
            <w:tcW w:w="1080" w:type="dxa"/>
          </w:tcPr>
          <w:p>
            <w:pPr>
              <w:pStyle w:val="TableParagraph"/>
              <w:spacing w:before="82"/>
              <w:ind w:left="165" w:right="156"/>
              <w:jc w:val="center"/>
              <w:rPr>
                <w:sz w:val="24"/>
              </w:rPr>
            </w:pPr>
            <w:r>
              <w:rPr>
                <w:spacing w:val="-5"/>
                <w:sz w:val="24"/>
              </w:rPr>
              <w:t>2.5</w:t>
            </w:r>
          </w:p>
        </w:tc>
        <w:tc>
          <w:tcPr>
            <w:tcW w:w="1260" w:type="dxa"/>
          </w:tcPr>
          <w:p>
            <w:pPr>
              <w:pStyle w:val="TableParagraph"/>
              <w:spacing w:before="82"/>
              <w:ind w:right="558"/>
              <w:jc w:val="right"/>
              <w:rPr>
                <w:sz w:val="24"/>
              </w:rPr>
            </w:pPr>
            <w:r>
              <w:rPr>
                <w:sz w:val="24"/>
              </w:rPr>
              <w:t>3</w:t>
            </w:r>
          </w:p>
        </w:tc>
        <w:tc>
          <w:tcPr>
            <w:tcW w:w="2840" w:type="dxa"/>
          </w:tcPr>
          <w:p>
            <w:pPr>
              <w:pStyle w:val="TableParagraph"/>
              <w:spacing w:before="82"/>
              <w:ind w:left="107"/>
              <w:rPr>
                <w:sz w:val="24"/>
              </w:rPr>
            </w:pPr>
            <w:r>
              <w:rPr>
                <w:spacing w:val="-30"/>
                <w:sz w:val="24"/>
              </w:rPr>
              <w:t xml:space="preserve">用 </w:t>
            </w:r>
            <w:r>
              <w:rPr>
                <w:sz w:val="24"/>
              </w:rPr>
              <w:t>1m</w:t>
            </w:r>
            <w:r>
              <w:rPr>
                <w:spacing w:val="-10"/>
                <w:sz w:val="24"/>
              </w:rPr>
              <w:t xml:space="preserve"> 垂直检测尺检查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7" w:type="dxa"/>
          </w:tcPr>
          <w:p>
            <w:pPr>
              <w:pStyle w:val="TableParagraph"/>
              <w:spacing w:before="82"/>
              <w:ind w:left="108"/>
              <w:rPr>
                <w:sz w:val="24"/>
              </w:rPr>
            </w:pPr>
            <w:r>
              <w:rPr>
                <w:sz w:val="24"/>
              </w:rPr>
              <w:t>4</w:t>
            </w:r>
          </w:p>
        </w:tc>
        <w:tc>
          <w:tcPr>
            <w:tcW w:w="2881" w:type="dxa"/>
            <w:gridSpan w:val="2"/>
          </w:tcPr>
          <w:p>
            <w:pPr>
              <w:pStyle w:val="TableParagraph"/>
              <w:spacing w:before="82"/>
              <w:ind w:left="108"/>
              <w:rPr>
                <w:sz w:val="24"/>
              </w:rPr>
            </w:pPr>
            <w:r>
              <w:rPr>
                <w:spacing w:val="-2"/>
                <w:sz w:val="24"/>
              </w:rPr>
              <w:t>门窗横框的水平度</w:t>
            </w:r>
          </w:p>
        </w:tc>
        <w:tc>
          <w:tcPr>
            <w:tcW w:w="1080" w:type="dxa"/>
          </w:tcPr>
          <w:p>
            <w:pPr>
              <w:pStyle w:val="TableParagraph"/>
              <w:spacing w:before="82"/>
              <w:ind w:left="9"/>
              <w:jc w:val="center"/>
              <w:rPr>
                <w:sz w:val="24"/>
              </w:rPr>
            </w:pPr>
            <w:r>
              <w:rPr>
                <w:sz w:val="24"/>
              </w:rPr>
              <w:t>2</w:t>
            </w:r>
          </w:p>
        </w:tc>
        <w:tc>
          <w:tcPr>
            <w:tcW w:w="1260" w:type="dxa"/>
          </w:tcPr>
          <w:p>
            <w:pPr>
              <w:pStyle w:val="TableParagraph"/>
              <w:spacing w:before="82"/>
              <w:ind w:right="558"/>
              <w:jc w:val="right"/>
              <w:rPr>
                <w:sz w:val="24"/>
              </w:rPr>
            </w:pPr>
            <w:r>
              <w:rPr>
                <w:sz w:val="24"/>
              </w:rPr>
              <w:t>3</w:t>
            </w:r>
          </w:p>
        </w:tc>
        <w:tc>
          <w:tcPr>
            <w:tcW w:w="2840" w:type="dxa"/>
          </w:tcPr>
          <w:p>
            <w:pPr>
              <w:pStyle w:val="TableParagraph"/>
              <w:spacing w:before="82"/>
              <w:ind w:left="107"/>
              <w:rPr>
                <w:sz w:val="24"/>
              </w:rPr>
            </w:pPr>
            <w:r>
              <w:rPr>
                <w:spacing w:val="-30"/>
                <w:sz w:val="24"/>
              </w:rPr>
              <w:t xml:space="preserve">用 </w:t>
            </w:r>
            <w:r>
              <w:rPr>
                <w:sz w:val="24"/>
              </w:rPr>
              <w:t>1m</w:t>
            </w:r>
            <w:r>
              <w:rPr>
                <w:spacing w:val="-9"/>
                <w:sz w:val="24"/>
              </w:rPr>
              <w:t xml:space="preserve"> 水平尺和塞尺检查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7" w:type="dxa"/>
          </w:tcPr>
          <w:p>
            <w:pPr>
              <w:pStyle w:val="TableParagraph"/>
              <w:spacing w:before="82"/>
              <w:ind w:left="108"/>
              <w:rPr>
                <w:sz w:val="24"/>
              </w:rPr>
            </w:pPr>
            <w:r>
              <w:rPr>
                <w:sz w:val="24"/>
              </w:rPr>
              <w:t>5</w:t>
            </w:r>
          </w:p>
        </w:tc>
        <w:tc>
          <w:tcPr>
            <w:tcW w:w="2881" w:type="dxa"/>
            <w:gridSpan w:val="2"/>
          </w:tcPr>
          <w:p>
            <w:pPr>
              <w:pStyle w:val="TableParagraph"/>
              <w:spacing w:before="82"/>
              <w:ind w:left="108"/>
              <w:rPr>
                <w:sz w:val="24"/>
              </w:rPr>
            </w:pPr>
            <w:r>
              <w:rPr>
                <w:spacing w:val="-2"/>
                <w:sz w:val="24"/>
              </w:rPr>
              <w:t>门窗横框标高</w:t>
            </w:r>
          </w:p>
        </w:tc>
        <w:tc>
          <w:tcPr>
            <w:tcW w:w="1080" w:type="dxa"/>
          </w:tcPr>
          <w:p>
            <w:pPr>
              <w:pStyle w:val="TableParagraph"/>
              <w:spacing w:before="82"/>
              <w:ind w:left="9"/>
              <w:jc w:val="center"/>
              <w:rPr>
                <w:sz w:val="24"/>
              </w:rPr>
            </w:pPr>
            <w:r>
              <w:rPr>
                <w:sz w:val="24"/>
              </w:rPr>
              <w:t>5</w:t>
            </w:r>
          </w:p>
        </w:tc>
        <w:tc>
          <w:tcPr>
            <w:tcW w:w="1260" w:type="dxa"/>
          </w:tcPr>
          <w:p>
            <w:pPr>
              <w:pStyle w:val="TableParagraph"/>
              <w:spacing w:before="82"/>
              <w:ind w:right="558"/>
              <w:jc w:val="right"/>
              <w:rPr>
                <w:sz w:val="24"/>
              </w:rPr>
            </w:pPr>
            <w:r>
              <w:rPr>
                <w:sz w:val="24"/>
              </w:rPr>
              <w:t>5</w:t>
            </w:r>
          </w:p>
        </w:tc>
        <w:tc>
          <w:tcPr>
            <w:tcW w:w="2840" w:type="dxa"/>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7" w:type="dxa"/>
          </w:tcPr>
          <w:p>
            <w:pPr>
              <w:pStyle w:val="TableParagraph"/>
              <w:spacing w:before="82"/>
              <w:ind w:left="108"/>
              <w:rPr>
                <w:sz w:val="24"/>
              </w:rPr>
            </w:pPr>
            <w:r>
              <w:rPr>
                <w:sz w:val="24"/>
              </w:rPr>
              <w:t>6</w:t>
            </w:r>
          </w:p>
        </w:tc>
        <w:tc>
          <w:tcPr>
            <w:tcW w:w="2881" w:type="dxa"/>
            <w:gridSpan w:val="2"/>
          </w:tcPr>
          <w:p>
            <w:pPr>
              <w:pStyle w:val="TableParagraph"/>
              <w:spacing w:before="82"/>
              <w:ind w:left="108"/>
              <w:rPr>
                <w:sz w:val="24"/>
              </w:rPr>
            </w:pPr>
            <w:r>
              <w:rPr>
                <w:spacing w:val="-2"/>
                <w:sz w:val="24"/>
              </w:rPr>
              <w:t>门窗竖向偏离中心</w:t>
            </w:r>
          </w:p>
        </w:tc>
        <w:tc>
          <w:tcPr>
            <w:tcW w:w="1080" w:type="dxa"/>
          </w:tcPr>
          <w:p>
            <w:pPr>
              <w:pStyle w:val="TableParagraph"/>
              <w:spacing w:before="82"/>
              <w:ind w:left="9"/>
              <w:jc w:val="center"/>
              <w:rPr>
                <w:sz w:val="24"/>
              </w:rPr>
            </w:pPr>
            <w:r>
              <w:rPr>
                <w:sz w:val="24"/>
              </w:rPr>
              <w:t>5</w:t>
            </w:r>
          </w:p>
        </w:tc>
        <w:tc>
          <w:tcPr>
            <w:tcW w:w="1260" w:type="dxa"/>
          </w:tcPr>
          <w:p>
            <w:pPr>
              <w:pStyle w:val="TableParagraph"/>
              <w:spacing w:before="82"/>
              <w:ind w:right="558"/>
              <w:jc w:val="right"/>
              <w:rPr>
                <w:sz w:val="24"/>
              </w:rPr>
            </w:pPr>
            <w:r>
              <w:rPr>
                <w:sz w:val="24"/>
              </w:rPr>
              <w:t>5</w:t>
            </w:r>
          </w:p>
        </w:tc>
        <w:tc>
          <w:tcPr>
            <w:tcW w:w="2840" w:type="dxa"/>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7" w:type="dxa"/>
          </w:tcPr>
          <w:p>
            <w:pPr>
              <w:pStyle w:val="TableParagraph"/>
              <w:spacing w:before="82"/>
              <w:ind w:left="108"/>
              <w:rPr>
                <w:sz w:val="24"/>
              </w:rPr>
            </w:pPr>
            <w:r>
              <w:rPr>
                <w:sz w:val="24"/>
              </w:rPr>
              <w:t>7</w:t>
            </w:r>
          </w:p>
        </w:tc>
        <w:tc>
          <w:tcPr>
            <w:tcW w:w="2881" w:type="dxa"/>
            <w:gridSpan w:val="2"/>
          </w:tcPr>
          <w:p>
            <w:pPr>
              <w:pStyle w:val="TableParagraph"/>
              <w:spacing w:before="82"/>
              <w:ind w:left="108"/>
              <w:rPr>
                <w:sz w:val="24"/>
              </w:rPr>
            </w:pPr>
            <w:r>
              <w:rPr>
                <w:spacing w:val="-2"/>
                <w:sz w:val="24"/>
              </w:rPr>
              <w:t>双层门窗内外框间距</w:t>
            </w:r>
          </w:p>
        </w:tc>
        <w:tc>
          <w:tcPr>
            <w:tcW w:w="1080" w:type="dxa"/>
          </w:tcPr>
          <w:p>
            <w:pPr>
              <w:pStyle w:val="TableParagraph"/>
              <w:spacing w:before="82"/>
              <w:ind w:left="9"/>
              <w:jc w:val="center"/>
              <w:rPr>
                <w:sz w:val="24"/>
              </w:rPr>
            </w:pPr>
            <w:r>
              <w:rPr>
                <w:sz w:val="24"/>
              </w:rPr>
              <w:t>4</w:t>
            </w:r>
          </w:p>
        </w:tc>
        <w:tc>
          <w:tcPr>
            <w:tcW w:w="1260" w:type="dxa"/>
          </w:tcPr>
          <w:p>
            <w:pPr>
              <w:pStyle w:val="TableParagraph"/>
              <w:spacing w:before="82"/>
              <w:ind w:right="558"/>
              <w:jc w:val="right"/>
              <w:rPr>
                <w:sz w:val="24"/>
              </w:rPr>
            </w:pPr>
            <w:r>
              <w:rPr>
                <w:sz w:val="24"/>
              </w:rPr>
              <w:t>4</w:t>
            </w:r>
          </w:p>
        </w:tc>
        <w:tc>
          <w:tcPr>
            <w:tcW w:w="2840" w:type="dxa"/>
          </w:tcPr>
          <w:p>
            <w:pPr>
              <w:pStyle w:val="TableParagraph"/>
              <w:spacing w:before="82"/>
              <w:ind w:left="107"/>
              <w:rPr>
                <w:sz w:val="24"/>
              </w:rPr>
            </w:pPr>
            <w:r>
              <w:rPr>
                <w:spacing w:val="-2"/>
                <w:sz w:val="24"/>
              </w:rPr>
              <w:t>用钢尺检查</w:t>
            </w:r>
          </w:p>
        </w:tc>
      </w:tr>
      <w:tr>
        <w:tblPrEx>
          <w:tblW w:w="0" w:type="auto"/>
          <w:jc w:val="left"/>
          <w:tblInd w:w="373" w:type="dxa"/>
          <w:tblLayout w:type="fixed"/>
          <w:tblCellMar>
            <w:top w:w="0" w:type="dxa"/>
            <w:left w:w="0" w:type="dxa"/>
            <w:bottom w:w="0" w:type="dxa"/>
            <w:right w:w="0" w:type="dxa"/>
          </w:tblCellMar>
          <w:tblLook w:val="01E0"/>
        </w:tblPrEx>
        <w:trPr>
          <w:trHeight w:val="467"/>
          <w:jc w:val="left"/>
        </w:trPr>
        <w:tc>
          <w:tcPr>
            <w:tcW w:w="467" w:type="dxa"/>
          </w:tcPr>
          <w:p>
            <w:pPr>
              <w:pStyle w:val="TableParagraph"/>
              <w:spacing w:before="82"/>
              <w:ind w:left="108"/>
              <w:rPr>
                <w:sz w:val="24"/>
              </w:rPr>
            </w:pPr>
            <w:r>
              <w:rPr>
                <w:sz w:val="24"/>
              </w:rPr>
              <w:t>8</w:t>
            </w:r>
          </w:p>
        </w:tc>
        <w:tc>
          <w:tcPr>
            <w:tcW w:w="2881" w:type="dxa"/>
            <w:gridSpan w:val="2"/>
          </w:tcPr>
          <w:p>
            <w:pPr>
              <w:pStyle w:val="TableParagraph"/>
              <w:spacing w:before="82"/>
              <w:ind w:left="108"/>
              <w:rPr>
                <w:sz w:val="24"/>
              </w:rPr>
            </w:pPr>
            <w:r>
              <w:rPr>
                <w:spacing w:val="-1"/>
                <w:sz w:val="24"/>
              </w:rPr>
              <w:t>推拉门窗扇与框搭接量</w:t>
            </w:r>
          </w:p>
        </w:tc>
        <w:tc>
          <w:tcPr>
            <w:tcW w:w="1080" w:type="dxa"/>
          </w:tcPr>
          <w:p>
            <w:pPr>
              <w:pStyle w:val="TableParagraph"/>
              <w:spacing w:before="82"/>
              <w:ind w:left="165" w:right="156"/>
              <w:jc w:val="center"/>
              <w:rPr>
                <w:sz w:val="24"/>
              </w:rPr>
            </w:pPr>
            <w:r>
              <w:rPr>
                <w:spacing w:val="-5"/>
                <w:sz w:val="24"/>
              </w:rPr>
              <w:t>1.5</w:t>
            </w:r>
          </w:p>
        </w:tc>
        <w:tc>
          <w:tcPr>
            <w:tcW w:w="1260" w:type="dxa"/>
          </w:tcPr>
          <w:p>
            <w:pPr>
              <w:pStyle w:val="TableParagraph"/>
              <w:spacing w:before="82"/>
              <w:ind w:right="558"/>
              <w:jc w:val="right"/>
              <w:rPr>
                <w:sz w:val="24"/>
              </w:rPr>
            </w:pPr>
            <w:r>
              <w:rPr>
                <w:sz w:val="24"/>
              </w:rPr>
              <w:t>2</w:t>
            </w:r>
          </w:p>
        </w:tc>
        <w:tc>
          <w:tcPr>
            <w:tcW w:w="2840" w:type="dxa"/>
          </w:tcPr>
          <w:p>
            <w:pPr>
              <w:pStyle w:val="TableParagraph"/>
              <w:spacing w:before="82"/>
              <w:ind w:left="107"/>
              <w:rPr>
                <w:sz w:val="24"/>
              </w:rPr>
            </w:pPr>
            <w:r>
              <w:rPr>
                <w:spacing w:val="-2"/>
                <w:sz w:val="24"/>
              </w:rPr>
              <w:t>用钢直尺检查</w:t>
            </w:r>
          </w:p>
        </w:tc>
      </w:tr>
    </w:tbl>
    <w:p>
      <w:pPr>
        <w:pStyle w:val="BodyText"/>
        <w:rPr>
          <w:sz w:val="20"/>
        </w:rPr>
      </w:pPr>
    </w:p>
    <w:p>
      <w:pPr>
        <w:pStyle w:val="BodyText"/>
        <w:spacing w:before="5"/>
        <w:rPr>
          <w:sz w:val="22"/>
        </w:rPr>
      </w:pPr>
    </w:p>
    <w:p>
      <w:pPr>
        <w:spacing w:after="0"/>
        <w:rPr>
          <w:sz w:val="22"/>
        </w:rPr>
        <w:sectPr>
          <w:footerReference w:type="default" r:id="rId18"/>
          <w:pgSz w:w="11910" w:h="16840"/>
          <w:pgMar w:top="1460" w:right="1360" w:bottom="1180" w:left="1320" w:header="0" w:footer="990"/>
          <w:pgNumType w:start="15"/>
          <w:cols w:space="708"/>
        </w:sectPr>
      </w:pPr>
    </w:p>
    <w:p>
      <w:pPr>
        <w:pStyle w:val="BodyText"/>
      </w:pPr>
    </w:p>
    <w:p>
      <w:pPr>
        <w:pStyle w:val="BodyText"/>
        <w:rPr>
          <w:sz w:val="20"/>
        </w:rPr>
      </w:pPr>
    </w:p>
    <w:p>
      <w:pPr>
        <w:pStyle w:val="BodyText"/>
        <w:spacing w:before="1"/>
        <w:ind w:left="476"/>
      </w:pPr>
      <w:r>
        <w:t>（以下仅供参考</w:t>
      </w:r>
      <w:r>
        <w:rPr>
          <w:spacing w:val="-10"/>
        </w:rPr>
        <w:t>）</w:t>
      </w:r>
    </w:p>
    <w:p>
      <w:pPr>
        <w:pStyle w:val="Heading1"/>
        <w:spacing w:line="511" w:lineRule="exact"/>
        <w:ind w:left="128"/>
        <w:jc w:val="left"/>
      </w:pPr>
      <w:bookmarkStart w:id="4" w:name="_TOC_250004"/>
      <w:r>
        <w:rPr>
          <w:b w:val="0"/>
        </w:rPr>
        <w:br w:type="column"/>
      </w:r>
      <w:bookmarkEnd w:id="4"/>
      <w:r>
        <w:rPr>
          <w:spacing w:val="-1"/>
        </w:rPr>
        <w:t>五、监理工作的方法及措施</w:t>
      </w:r>
    </w:p>
    <w:p>
      <w:pPr>
        <w:spacing w:after="0" w:line="511" w:lineRule="exact"/>
        <w:jc w:val="left"/>
        <w:sectPr>
          <w:footerReference w:type="default" r:id="rId19"/>
          <w:type w:val="continuous"/>
          <w:pgSz w:w="11910" w:h="16840"/>
          <w:pgMar w:top="1920" w:right="1360" w:bottom="1180" w:left="1320" w:header="0" w:footer="990"/>
          <w:pgNumType w:start="16"/>
          <w:cols w:num="2" w:space="708" w:equalWidth="0">
            <w:col w:w="2397" w:space="40"/>
            <w:col w:w="6793" w:space="0"/>
          </w:cols>
        </w:sectPr>
      </w:pPr>
    </w:p>
    <w:p>
      <w:pPr>
        <w:pStyle w:val="Heading5"/>
        <w:spacing w:before="3"/>
      </w:pPr>
      <w:r>
        <w:rPr>
          <w:spacing w:val="-2"/>
        </w:rPr>
        <w:t>1</w:t>
      </w:r>
      <w:r>
        <w:rPr>
          <w:spacing w:val="-3"/>
        </w:rPr>
        <w:t>、工程质量控制工作方法和措施</w:t>
      </w:r>
    </w:p>
    <w:p>
      <w:pPr>
        <w:pStyle w:val="ListParagraph"/>
        <w:numPr>
          <w:ilvl w:val="0"/>
          <w:numId w:val="12"/>
        </w:numPr>
        <w:tabs>
          <w:tab w:val="left" w:pos="1078"/>
        </w:tabs>
        <w:spacing w:before="106" w:after="0" w:line="240" w:lineRule="auto"/>
        <w:ind w:left="1078" w:right="0" w:hanging="602"/>
        <w:jc w:val="left"/>
        <w:rPr>
          <w:sz w:val="24"/>
        </w:rPr>
      </w:pPr>
      <w:r>
        <w:rPr>
          <w:spacing w:val="-1"/>
          <w:sz w:val="24"/>
        </w:rPr>
        <w:t>监理质量控制方法主要有：</w:t>
      </w:r>
    </w:p>
    <w:p>
      <w:pPr>
        <w:pStyle w:val="BodyText"/>
        <w:tabs>
          <w:tab w:val="left" w:pos="1151"/>
        </w:tabs>
        <w:spacing w:before="160"/>
        <w:ind w:left="671"/>
      </w:pPr>
      <w:r>
        <w:rPr>
          <w:spacing w:val="-10"/>
        </w:rPr>
        <w:t>①</w:t>
      </w:r>
      <w:r>
        <w:tab/>
      </w:r>
      <w:r>
        <w:rPr>
          <w:spacing w:val="-1"/>
        </w:rPr>
        <w:t>施工准备工作、各道工序实施情况的检查核实</w:t>
      </w:r>
    </w:p>
    <w:p>
      <w:pPr>
        <w:pStyle w:val="BodyText"/>
        <w:spacing w:before="161" w:line="364" w:lineRule="auto"/>
        <w:ind w:left="910" w:right="274" w:firstLine="600"/>
      </w:pPr>
      <w:r>
        <w:rPr>
          <w:spacing w:val="-2"/>
        </w:rPr>
        <w:t>施工准备工作、各道工序实施情况的检查核实分二方面内容，一方面，</w:t>
      </w:r>
      <w:r>
        <w:rPr>
          <w:spacing w:val="-13"/>
        </w:rPr>
        <w:t>在工程施工全过程中，监理工作人员需要经常对承包单位所报送的各类报表、</w:t>
      </w:r>
      <w:r>
        <w:rPr>
          <w:spacing w:val="-2"/>
        </w:rPr>
        <w:t>质量数据进行检查核实，这是指内业方面；另一方面，指外场方面的检查核</w:t>
      </w:r>
      <w:r>
        <w:rPr>
          <w:spacing w:val="-2"/>
        </w:rPr>
        <w:t>实，如施工人员组织、施工机械配备，材料质量、施工放样等。</w:t>
      </w:r>
    </w:p>
    <w:p>
      <w:pPr>
        <w:pStyle w:val="BodyText"/>
        <w:tabs>
          <w:tab w:val="left" w:pos="1151"/>
        </w:tabs>
        <w:spacing w:before="2"/>
        <w:ind w:left="671"/>
      </w:pPr>
      <w:r>
        <w:rPr>
          <w:spacing w:val="-10"/>
        </w:rPr>
        <w:t>②</w:t>
      </w:r>
      <w:r>
        <w:tab/>
      </w:r>
      <w:r>
        <w:rPr>
          <w:spacing w:val="-1"/>
        </w:rPr>
        <w:t>原材料、半成品进场抽样验收</w:t>
      </w:r>
    </w:p>
    <w:p>
      <w:pPr>
        <w:pStyle w:val="BodyText"/>
        <w:spacing w:before="161" w:line="364" w:lineRule="auto"/>
        <w:ind w:left="910" w:right="394" w:firstLine="600"/>
        <w:jc w:val="both"/>
      </w:pPr>
      <w:r>
        <w:rPr>
          <w:spacing w:val="-2"/>
        </w:rPr>
        <w:t>在材料质量判断中，有许多必须经过试验才能得出结论，因此，原材</w:t>
      </w:r>
      <w:r>
        <w:rPr>
          <w:spacing w:val="-2"/>
        </w:rPr>
        <w:t>料、半成品进场的抽样验收将是监理机构进行工程质量检查和控制的重要手</w:t>
      </w:r>
      <w:r>
        <w:rPr>
          <w:spacing w:val="-2"/>
        </w:rPr>
        <w:t>段，是监理工作人员确认各种原材料、半成品和施工部位质量的主要依据，</w:t>
      </w:r>
      <w:r>
        <w:rPr>
          <w:spacing w:val="-2"/>
        </w:rPr>
        <w:t>是监理机构坚持一切用数据说话的基础。原材料、半成品进场抽样验收的内</w:t>
      </w:r>
      <w:r>
        <w:rPr>
          <w:spacing w:val="-2"/>
        </w:rPr>
        <w:t>容以能控制各工程项目施工质量的技术指标为依据。</w:t>
      </w:r>
    </w:p>
    <w:p>
      <w:pPr>
        <w:pStyle w:val="BodyText"/>
        <w:spacing w:before="3"/>
        <w:ind w:left="671"/>
        <w:jc w:val="both"/>
      </w:pPr>
      <w:r>
        <w:t>③</w:t>
      </w:r>
      <w:r>
        <w:rPr>
          <w:spacing w:val="60"/>
          <w:w w:val="150"/>
        </w:rPr>
        <w:t xml:space="preserve"> </w:t>
      </w:r>
      <w:r>
        <w:rPr>
          <w:spacing w:val="-2"/>
        </w:rPr>
        <w:t>施工测量、放样复核</w:t>
      </w:r>
    </w:p>
    <w:p>
      <w:pPr>
        <w:spacing w:after="0"/>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0" w:history="1">
        <w:r>
          <w:rPr>
            <w:rFonts w:ascii="SimSun" w:eastAsia="SimSun" w:hAnsi="SimSun" w:cs="SimSun"/>
            <w:b/>
            <w:bCs/>
            <w:color w:val="0000EE"/>
            <w:sz w:val="30"/>
            <w:szCs w:val="30"/>
            <w:u w:val="single" w:color="0000EE"/>
          </w:rPr>
          <w:t>https://d.book118.com/835034240042011121</w:t>
        </w:r>
      </w:hyperlink>
    </w:p>
    <w:p>
      <w:pPr>
        <w:spacing w:after="0"/>
        <w:jc w:val="both"/>
      </w:pPr>
    </w:p>
    <w:sectPr>
      <w:footerReference w:type="default" r:id="rId21"/>
      <w:type w:val="continuous"/>
      <w:pgSz w:w="11910" w:h="16840"/>
      <w:pgMar w:top="1920" w:right="1360" w:bottom="1180" w:left="1320" w:header="0" w:footer="99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38pt;margin-left:493.4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38pt;margin-left:493.4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38pt;margin-left:493.4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1.38pt;margin-left:493.4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1.38pt;margin-left:493.4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38pt;margin-left:493.4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38pt;margin-left:493.4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1.38pt;margin-left:493.4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1.38pt;margin-left:493.4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1.38pt;margin-left:493.4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1.38pt;margin-left:493.4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1.38pt;margin-left:493.45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38pt;margin-left:493.45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38pt;margin-left:493.45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1.38pt;margin-left:493.45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1.38pt;margin-left:493.45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31</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pt;height:12pt;margin-top:781.38pt;margin-left:493.45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31</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0FB27AE"/>
    <w:multiLevelType w:val="hybridMultilevel"/>
    <w:tmpl w:val="00000000"/>
    <w:lvl w:ilvl="0">
      <w:start w:val="1"/>
      <w:numFmt w:val="decimal"/>
      <w:lvlText w:val="（%1）"/>
      <w:lvlJc w:val="left"/>
      <w:pPr>
        <w:ind w:left="1077" w:hanging="602"/>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2"/>
      </w:pPr>
      <w:rPr>
        <w:rFonts w:hint="default"/>
        <w:lang w:val="en-US" w:eastAsia="zh-CN" w:bidi="ar-SA"/>
      </w:rPr>
    </w:lvl>
    <w:lvl w:ilvl="2">
      <w:start w:val="0"/>
      <w:numFmt w:val="bullet"/>
      <w:lvlText w:val="•"/>
      <w:lvlJc w:val="left"/>
      <w:pPr>
        <w:ind w:left="2709" w:hanging="602"/>
      </w:pPr>
      <w:rPr>
        <w:rFonts w:hint="default"/>
        <w:lang w:val="en-US" w:eastAsia="zh-CN" w:bidi="ar-SA"/>
      </w:rPr>
    </w:lvl>
    <w:lvl w:ilvl="3">
      <w:start w:val="0"/>
      <w:numFmt w:val="bullet"/>
      <w:lvlText w:val="•"/>
      <w:lvlJc w:val="left"/>
      <w:pPr>
        <w:ind w:left="3523" w:hanging="602"/>
      </w:pPr>
      <w:rPr>
        <w:rFonts w:hint="default"/>
        <w:lang w:val="en-US" w:eastAsia="zh-CN" w:bidi="ar-SA"/>
      </w:rPr>
    </w:lvl>
    <w:lvl w:ilvl="4">
      <w:start w:val="0"/>
      <w:numFmt w:val="bullet"/>
      <w:lvlText w:val="•"/>
      <w:lvlJc w:val="left"/>
      <w:pPr>
        <w:ind w:left="4338" w:hanging="602"/>
      </w:pPr>
      <w:rPr>
        <w:rFonts w:hint="default"/>
        <w:lang w:val="en-US" w:eastAsia="zh-CN" w:bidi="ar-SA"/>
      </w:rPr>
    </w:lvl>
    <w:lvl w:ilvl="5">
      <w:start w:val="0"/>
      <w:numFmt w:val="bullet"/>
      <w:lvlText w:val="•"/>
      <w:lvlJc w:val="left"/>
      <w:pPr>
        <w:ind w:left="5153" w:hanging="602"/>
      </w:pPr>
      <w:rPr>
        <w:rFonts w:hint="default"/>
        <w:lang w:val="en-US" w:eastAsia="zh-CN" w:bidi="ar-SA"/>
      </w:rPr>
    </w:lvl>
    <w:lvl w:ilvl="6">
      <w:start w:val="0"/>
      <w:numFmt w:val="bullet"/>
      <w:lvlText w:val="•"/>
      <w:lvlJc w:val="left"/>
      <w:pPr>
        <w:ind w:left="5967" w:hanging="602"/>
      </w:pPr>
      <w:rPr>
        <w:rFonts w:hint="default"/>
        <w:lang w:val="en-US" w:eastAsia="zh-CN" w:bidi="ar-SA"/>
      </w:rPr>
    </w:lvl>
    <w:lvl w:ilvl="7">
      <w:start w:val="0"/>
      <w:numFmt w:val="bullet"/>
      <w:lvlText w:val="•"/>
      <w:lvlJc w:val="left"/>
      <w:pPr>
        <w:ind w:left="6782" w:hanging="602"/>
      </w:pPr>
      <w:rPr>
        <w:rFonts w:hint="default"/>
        <w:lang w:val="en-US" w:eastAsia="zh-CN" w:bidi="ar-SA"/>
      </w:rPr>
    </w:lvl>
    <w:lvl w:ilvl="8">
      <w:start w:val="0"/>
      <w:numFmt w:val="bullet"/>
      <w:lvlText w:val="•"/>
      <w:lvlJc w:val="left"/>
      <w:pPr>
        <w:ind w:left="7596" w:hanging="602"/>
      </w:pPr>
      <w:rPr>
        <w:rFonts w:hint="default"/>
        <w:lang w:val="en-US" w:eastAsia="zh-CN" w:bidi="ar-SA"/>
      </w:rPr>
    </w:lvl>
  </w:abstractNum>
  <w:abstractNum w:abstractNumId="1">
    <w:nsid w:val="12539A56"/>
    <w:multiLevelType w:val="hybridMultilevel"/>
    <w:tmpl w:val="00000000"/>
    <w:lvl w:ilvl="0">
      <w:start w:val="1"/>
      <w:numFmt w:val="decimal"/>
      <w:lvlText w:val="（%1）"/>
      <w:lvlJc w:val="left"/>
      <w:pPr>
        <w:ind w:left="107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1"/>
      </w:pPr>
      <w:rPr>
        <w:rFonts w:hint="default"/>
        <w:lang w:val="en-US" w:eastAsia="zh-CN" w:bidi="ar-SA"/>
      </w:rPr>
    </w:lvl>
    <w:lvl w:ilvl="2">
      <w:start w:val="0"/>
      <w:numFmt w:val="bullet"/>
      <w:lvlText w:val="•"/>
      <w:lvlJc w:val="left"/>
      <w:pPr>
        <w:ind w:left="2709" w:hanging="601"/>
      </w:pPr>
      <w:rPr>
        <w:rFonts w:hint="default"/>
        <w:lang w:val="en-US" w:eastAsia="zh-CN" w:bidi="ar-SA"/>
      </w:rPr>
    </w:lvl>
    <w:lvl w:ilvl="3">
      <w:start w:val="0"/>
      <w:numFmt w:val="bullet"/>
      <w:lvlText w:val="•"/>
      <w:lvlJc w:val="left"/>
      <w:pPr>
        <w:ind w:left="3523" w:hanging="601"/>
      </w:pPr>
      <w:rPr>
        <w:rFonts w:hint="default"/>
        <w:lang w:val="en-US" w:eastAsia="zh-CN" w:bidi="ar-SA"/>
      </w:rPr>
    </w:lvl>
    <w:lvl w:ilvl="4">
      <w:start w:val="0"/>
      <w:numFmt w:val="bullet"/>
      <w:lvlText w:val="•"/>
      <w:lvlJc w:val="left"/>
      <w:pPr>
        <w:ind w:left="4338" w:hanging="601"/>
      </w:pPr>
      <w:rPr>
        <w:rFonts w:hint="default"/>
        <w:lang w:val="en-US" w:eastAsia="zh-CN" w:bidi="ar-SA"/>
      </w:rPr>
    </w:lvl>
    <w:lvl w:ilvl="5">
      <w:start w:val="0"/>
      <w:numFmt w:val="bullet"/>
      <w:lvlText w:val="•"/>
      <w:lvlJc w:val="left"/>
      <w:pPr>
        <w:ind w:left="5153" w:hanging="601"/>
      </w:pPr>
      <w:rPr>
        <w:rFonts w:hint="default"/>
        <w:lang w:val="en-US" w:eastAsia="zh-CN" w:bidi="ar-SA"/>
      </w:rPr>
    </w:lvl>
    <w:lvl w:ilvl="6">
      <w:start w:val="0"/>
      <w:numFmt w:val="bullet"/>
      <w:lvlText w:val="•"/>
      <w:lvlJc w:val="left"/>
      <w:pPr>
        <w:ind w:left="5967" w:hanging="601"/>
      </w:pPr>
      <w:rPr>
        <w:rFonts w:hint="default"/>
        <w:lang w:val="en-US" w:eastAsia="zh-CN" w:bidi="ar-SA"/>
      </w:rPr>
    </w:lvl>
    <w:lvl w:ilvl="7">
      <w:start w:val="0"/>
      <w:numFmt w:val="bullet"/>
      <w:lvlText w:val="•"/>
      <w:lvlJc w:val="left"/>
      <w:pPr>
        <w:ind w:left="6782" w:hanging="601"/>
      </w:pPr>
      <w:rPr>
        <w:rFonts w:hint="default"/>
        <w:lang w:val="en-US" w:eastAsia="zh-CN" w:bidi="ar-SA"/>
      </w:rPr>
    </w:lvl>
    <w:lvl w:ilvl="8">
      <w:start w:val="0"/>
      <w:numFmt w:val="bullet"/>
      <w:lvlText w:val="•"/>
      <w:lvlJc w:val="left"/>
      <w:pPr>
        <w:ind w:left="7596" w:hanging="601"/>
      </w:pPr>
      <w:rPr>
        <w:rFonts w:hint="default"/>
        <w:lang w:val="en-US" w:eastAsia="zh-CN" w:bidi="ar-SA"/>
      </w:rPr>
    </w:lvl>
  </w:abstractNum>
  <w:abstractNum w:abstractNumId="2">
    <w:nsid w:val="1F77AF1E"/>
    <w:multiLevelType w:val="hybridMultilevel"/>
    <w:tmpl w:val="00000000"/>
    <w:lvl w:ilvl="0">
      <w:start w:val="1"/>
      <w:numFmt w:val="decimal"/>
      <w:lvlText w:val="（%1）"/>
      <w:lvlJc w:val="left"/>
      <w:pPr>
        <w:ind w:left="107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1"/>
      </w:pPr>
      <w:rPr>
        <w:rFonts w:hint="default"/>
        <w:lang w:val="en-US" w:eastAsia="zh-CN" w:bidi="ar-SA"/>
      </w:rPr>
    </w:lvl>
    <w:lvl w:ilvl="2">
      <w:start w:val="0"/>
      <w:numFmt w:val="bullet"/>
      <w:lvlText w:val="•"/>
      <w:lvlJc w:val="left"/>
      <w:pPr>
        <w:ind w:left="2709" w:hanging="601"/>
      </w:pPr>
      <w:rPr>
        <w:rFonts w:hint="default"/>
        <w:lang w:val="en-US" w:eastAsia="zh-CN" w:bidi="ar-SA"/>
      </w:rPr>
    </w:lvl>
    <w:lvl w:ilvl="3">
      <w:start w:val="0"/>
      <w:numFmt w:val="bullet"/>
      <w:lvlText w:val="•"/>
      <w:lvlJc w:val="left"/>
      <w:pPr>
        <w:ind w:left="3523" w:hanging="601"/>
      </w:pPr>
      <w:rPr>
        <w:rFonts w:hint="default"/>
        <w:lang w:val="en-US" w:eastAsia="zh-CN" w:bidi="ar-SA"/>
      </w:rPr>
    </w:lvl>
    <w:lvl w:ilvl="4">
      <w:start w:val="0"/>
      <w:numFmt w:val="bullet"/>
      <w:lvlText w:val="•"/>
      <w:lvlJc w:val="left"/>
      <w:pPr>
        <w:ind w:left="4338" w:hanging="601"/>
      </w:pPr>
      <w:rPr>
        <w:rFonts w:hint="default"/>
        <w:lang w:val="en-US" w:eastAsia="zh-CN" w:bidi="ar-SA"/>
      </w:rPr>
    </w:lvl>
    <w:lvl w:ilvl="5">
      <w:start w:val="0"/>
      <w:numFmt w:val="bullet"/>
      <w:lvlText w:val="•"/>
      <w:lvlJc w:val="left"/>
      <w:pPr>
        <w:ind w:left="5153" w:hanging="601"/>
      </w:pPr>
      <w:rPr>
        <w:rFonts w:hint="default"/>
        <w:lang w:val="en-US" w:eastAsia="zh-CN" w:bidi="ar-SA"/>
      </w:rPr>
    </w:lvl>
    <w:lvl w:ilvl="6">
      <w:start w:val="0"/>
      <w:numFmt w:val="bullet"/>
      <w:lvlText w:val="•"/>
      <w:lvlJc w:val="left"/>
      <w:pPr>
        <w:ind w:left="5967" w:hanging="601"/>
      </w:pPr>
      <w:rPr>
        <w:rFonts w:hint="default"/>
        <w:lang w:val="en-US" w:eastAsia="zh-CN" w:bidi="ar-SA"/>
      </w:rPr>
    </w:lvl>
    <w:lvl w:ilvl="7">
      <w:start w:val="0"/>
      <w:numFmt w:val="bullet"/>
      <w:lvlText w:val="•"/>
      <w:lvlJc w:val="left"/>
      <w:pPr>
        <w:ind w:left="6782" w:hanging="601"/>
      </w:pPr>
      <w:rPr>
        <w:rFonts w:hint="default"/>
        <w:lang w:val="en-US" w:eastAsia="zh-CN" w:bidi="ar-SA"/>
      </w:rPr>
    </w:lvl>
    <w:lvl w:ilvl="8">
      <w:start w:val="0"/>
      <w:numFmt w:val="bullet"/>
      <w:lvlText w:val="•"/>
      <w:lvlJc w:val="left"/>
      <w:pPr>
        <w:ind w:left="7596" w:hanging="601"/>
      </w:pPr>
      <w:rPr>
        <w:rFonts w:hint="default"/>
        <w:lang w:val="en-US" w:eastAsia="zh-CN" w:bidi="ar-SA"/>
      </w:rPr>
    </w:lvl>
  </w:abstractNum>
  <w:abstractNum w:abstractNumId="3">
    <w:nsid w:val="208640B2"/>
    <w:multiLevelType w:val="hybridMultilevel"/>
    <w:tmpl w:val="00000000"/>
    <w:lvl w:ilvl="0">
      <w:start w:val="1"/>
      <w:numFmt w:val="decimal"/>
      <w:lvlText w:val="（%1）"/>
      <w:lvlJc w:val="left"/>
      <w:pPr>
        <w:ind w:left="1078" w:hanging="601"/>
        <w:jc w:val="righ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1"/>
      </w:pPr>
      <w:rPr>
        <w:rFonts w:hint="default"/>
        <w:lang w:val="en-US" w:eastAsia="zh-CN" w:bidi="ar-SA"/>
      </w:rPr>
    </w:lvl>
    <w:lvl w:ilvl="2">
      <w:start w:val="0"/>
      <w:numFmt w:val="bullet"/>
      <w:lvlText w:val="•"/>
      <w:lvlJc w:val="left"/>
      <w:pPr>
        <w:ind w:left="2709" w:hanging="601"/>
      </w:pPr>
      <w:rPr>
        <w:rFonts w:hint="default"/>
        <w:lang w:val="en-US" w:eastAsia="zh-CN" w:bidi="ar-SA"/>
      </w:rPr>
    </w:lvl>
    <w:lvl w:ilvl="3">
      <w:start w:val="0"/>
      <w:numFmt w:val="bullet"/>
      <w:lvlText w:val="•"/>
      <w:lvlJc w:val="left"/>
      <w:pPr>
        <w:ind w:left="3523" w:hanging="601"/>
      </w:pPr>
      <w:rPr>
        <w:rFonts w:hint="default"/>
        <w:lang w:val="en-US" w:eastAsia="zh-CN" w:bidi="ar-SA"/>
      </w:rPr>
    </w:lvl>
    <w:lvl w:ilvl="4">
      <w:start w:val="0"/>
      <w:numFmt w:val="bullet"/>
      <w:lvlText w:val="•"/>
      <w:lvlJc w:val="left"/>
      <w:pPr>
        <w:ind w:left="4338" w:hanging="601"/>
      </w:pPr>
      <w:rPr>
        <w:rFonts w:hint="default"/>
        <w:lang w:val="en-US" w:eastAsia="zh-CN" w:bidi="ar-SA"/>
      </w:rPr>
    </w:lvl>
    <w:lvl w:ilvl="5">
      <w:start w:val="0"/>
      <w:numFmt w:val="bullet"/>
      <w:lvlText w:val="•"/>
      <w:lvlJc w:val="left"/>
      <w:pPr>
        <w:ind w:left="5153" w:hanging="601"/>
      </w:pPr>
      <w:rPr>
        <w:rFonts w:hint="default"/>
        <w:lang w:val="en-US" w:eastAsia="zh-CN" w:bidi="ar-SA"/>
      </w:rPr>
    </w:lvl>
    <w:lvl w:ilvl="6">
      <w:start w:val="0"/>
      <w:numFmt w:val="bullet"/>
      <w:lvlText w:val="•"/>
      <w:lvlJc w:val="left"/>
      <w:pPr>
        <w:ind w:left="5967" w:hanging="601"/>
      </w:pPr>
      <w:rPr>
        <w:rFonts w:hint="default"/>
        <w:lang w:val="en-US" w:eastAsia="zh-CN" w:bidi="ar-SA"/>
      </w:rPr>
    </w:lvl>
    <w:lvl w:ilvl="7">
      <w:start w:val="0"/>
      <w:numFmt w:val="bullet"/>
      <w:lvlText w:val="•"/>
      <w:lvlJc w:val="left"/>
      <w:pPr>
        <w:ind w:left="6782" w:hanging="601"/>
      </w:pPr>
      <w:rPr>
        <w:rFonts w:hint="default"/>
        <w:lang w:val="en-US" w:eastAsia="zh-CN" w:bidi="ar-SA"/>
      </w:rPr>
    </w:lvl>
    <w:lvl w:ilvl="8">
      <w:start w:val="0"/>
      <w:numFmt w:val="bullet"/>
      <w:lvlText w:val="•"/>
      <w:lvlJc w:val="left"/>
      <w:pPr>
        <w:ind w:left="7596" w:hanging="601"/>
      </w:pPr>
      <w:rPr>
        <w:rFonts w:hint="default"/>
        <w:lang w:val="en-US" w:eastAsia="zh-CN" w:bidi="ar-SA"/>
      </w:rPr>
    </w:lvl>
  </w:abstractNum>
  <w:abstractNum w:abstractNumId="4">
    <w:nsid w:val="28FE94F5"/>
    <w:multiLevelType w:val="hybridMultilevel"/>
    <w:tmpl w:val="00000000"/>
    <w:lvl w:ilvl="0">
      <w:start w:val="1"/>
      <w:numFmt w:val="decimal"/>
      <w:lvlText w:val="（%1）"/>
      <w:lvlJc w:val="left"/>
      <w:pPr>
        <w:ind w:left="107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1"/>
      </w:pPr>
      <w:rPr>
        <w:rFonts w:hint="default"/>
        <w:lang w:val="en-US" w:eastAsia="zh-CN" w:bidi="ar-SA"/>
      </w:rPr>
    </w:lvl>
    <w:lvl w:ilvl="2">
      <w:start w:val="0"/>
      <w:numFmt w:val="bullet"/>
      <w:lvlText w:val="•"/>
      <w:lvlJc w:val="left"/>
      <w:pPr>
        <w:ind w:left="2709" w:hanging="601"/>
      </w:pPr>
      <w:rPr>
        <w:rFonts w:hint="default"/>
        <w:lang w:val="en-US" w:eastAsia="zh-CN" w:bidi="ar-SA"/>
      </w:rPr>
    </w:lvl>
    <w:lvl w:ilvl="3">
      <w:start w:val="0"/>
      <w:numFmt w:val="bullet"/>
      <w:lvlText w:val="•"/>
      <w:lvlJc w:val="left"/>
      <w:pPr>
        <w:ind w:left="3523" w:hanging="601"/>
      </w:pPr>
      <w:rPr>
        <w:rFonts w:hint="default"/>
        <w:lang w:val="en-US" w:eastAsia="zh-CN" w:bidi="ar-SA"/>
      </w:rPr>
    </w:lvl>
    <w:lvl w:ilvl="4">
      <w:start w:val="0"/>
      <w:numFmt w:val="bullet"/>
      <w:lvlText w:val="•"/>
      <w:lvlJc w:val="left"/>
      <w:pPr>
        <w:ind w:left="4338" w:hanging="601"/>
      </w:pPr>
      <w:rPr>
        <w:rFonts w:hint="default"/>
        <w:lang w:val="en-US" w:eastAsia="zh-CN" w:bidi="ar-SA"/>
      </w:rPr>
    </w:lvl>
    <w:lvl w:ilvl="5">
      <w:start w:val="0"/>
      <w:numFmt w:val="bullet"/>
      <w:lvlText w:val="•"/>
      <w:lvlJc w:val="left"/>
      <w:pPr>
        <w:ind w:left="5153" w:hanging="601"/>
      </w:pPr>
      <w:rPr>
        <w:rFonts w:hint="default"/>
        <w:lang w:val="en-US" w:eastAsia="zh-CN" w:bidi="ar-SA"/>
      </w:rPr>
    </w:lvl>
    <w:lvl w:ilvl="6">
      <w:start w:val="0"/>
      <w:numFmt w:val="bullet"/>
      <w:lvlText w:val="•"/>
      <w:lvlJc w:val="left"/>
      <w:pPr>
        <w:ind w:left="5967" w:hanging="601"/>
      </w:pPr>
      <w:rPr>
        <w:rFonts w:hint="default"/>
        <w:lang w:val="en-US" w:eastAsia="zh-CN" w:bidi="ar-SA"/>
      </w:rPr>
    </w:lvl>
    <w:lvl w:ilvl="7">
      <w:start w:val="0"/>
      <w:numFmt w:val="bullet"/>
      <w:lvlText w:val="•"/>
      <w:lvlJc w:val="left"/>
      <w:pPr>
        <w:ind w:left="6782" w:hanging="601"/>
      </w:pPr>
      <w:rPr>
        <w:rFonts w:hint="default"/>
        <w:lang w:val="en-US" w:eastAsia="zh-CN" w:bidi="ar-SA"/>
      </w:rPr>
    </w:lvl>
    <w:lvl w:ilvl="8">
      <w:start w:val="0"/>
      <w:numFmt w:val="bullet"/>
      <w:lvlText w:val="•"/>
      <w:lvlJc w:val="left"/>
      <w:pPr>
        <w:ind w:left="7596" w:hanging="601"/>
      </w:pPr>
      <w:rPr>
        <w:rFonts w:hint="default"/>
        <w:lang w:val="en-US" w:eastAsia="zh-CN" w:bidi="ar-SA"/>
      </w:rPr>
    </w:lvl>
  </w:abstractNum>
  <w:abstractNum w:abstractNumId="5">
    <w:nsid w:val="3021A45F"/>
    <w:multiLevelType w:val="hybridMultilevel"/>
    <w:tmpl w:val="00000000"/>
    <w:lvl w:ilvl="0">
      <w:start w:val="1"/>
      <w:numFmt w:val="decimal"/>
      <w:lvlText w:val="（%1）"/>
      <w:lvlJc w:val="left"/>
      <w:pPr>
        <w:ind w:left="1077"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894" w:hanging="720"/>
      </w:pPr>
      <w:rPr>
        <w:rFonts w:hint="default"/>
        <w:lang w:val="en-US" w:eastAsia="zh-CN" w:bidi="ar-SA"/>
      </w:rPr>
    </w:lvl>
    <w:lvl w:ilvl="2">
      <w:start w:val="0"/>
      <w:numFmt w:val="bullet"/>
      <w:lvlText w:val="•"/>
      <w:lvlJc w:val="left"/>
      <w:pPr>
        <w:ind w:left="2709" w:hanging="720"/>
      </w:pPr>
      <w:rPr>
        <w:rFonts w:hint="default"/>
        <w:lang w:val="en-US" w:eastAsia="zh-CN" w:bidi="ar-SA"/>
      </w:rPr>
    </w:lvl>
    <w:lvl w:ilvl="3">
      <w:start w:val="0"/>
      <w:numFmt w:val="bullet"/>
      <w:lvlText w:val="•"/>
      <w:lvlJc w:val="left"/>
      <w:pPr>
        <w:ind w:left="3523" w:hanging="720"/>
      </w:pPr>
      <w:rPr>
        <w:rFonts w:hint="default"/>
        <w:lang w:val="en-US" w:eastAsia="zh-CN" w:bidi="ar-SA"/>
      </w:rPr>
    </w:lvl>
    <w:lvl w:ilvl="4">
      <w:start w:val="0"/>
      <w:numFmt w:val="bullet"/>
      <w:lvlText w:val="•"/>
      <w:lvlJc w:val="left"/>
      <w:pPr>
        <w:ind w:left="4338" w:hanging="720"/>
      </w:pPr>
      <w:rPr>
        <w:rFonts w:hint="default"/>
        <w:lang w:val="en-US" w:eastAsia="zh-CN" w:bidi="ar-SA"/>
      </w:rPr>
    </w:lvl>
    <w:lvl w:ilvl="5">
      <w:start w:val="0"/>
      <w:numFmt w:val="bullet"/>
      <w:lvlText w:val="•"/>
      <w:lvlJc w:val="left"/>
      <w:pPr>
        <w:ind w:left="5153" w:hanging="720"/>
      </w:pPr>
      <w:rPr>
        <w:rFonts w:hint="default"/>
        <w:lang w:val="en-US" w:eastAsia="zh-CN" w:bidi="ar-SA"/>
      </w:rPr>
    </w:lvl>
    <w:lvl w:ilvl="6">
      <w:start w:val="0"/>
      <w:numFmt w:val="bullet"/>
      <w:lvlText w:val="•"/>
      <w:lvlJc w:val="left"/>
      <w:pPr>
        <w:ind w:left="5967" w:hanging="720"/>
      </w:pPr>
      <w:rPr>
        <w:rFonts w:hint="default"/>
        <w:lang w:val="en-US" w:eastAsia="zh-CN" w:bidi="ar-SA"/>
      </w:rPr>
    </w:lvl>
    <w:lvl w:ilvl="7">
      <w:start w:val="0"/>
      <w:numFmt w:val="bullet"/>
      <w:lvlText w:val="•"/>
      <w:lvlJc w:val="left"/>
      <w:pPr>
        <w:ind w:left="6782" w:hanging="720"/>
      </w:pPr>
      <w:rPr>
        <w:rFonts w:hint="default"/>
        <w:lang w:val="en-US" w:eastAsia="zh-CN" w:bidi="ar-SA"/>
      </w:rPr>
    </w:lvl>
    <w:lvl w:ilvl="8">
      <w:start w:val="0"/>
      <w:numFmt w:val="bullet"/>
      <w:lvlText w:val="•"/>
      <w:lvlJc w:val="left"/>
      <w:pPr>
        <w:ind w:left="7596" w:hanging="720"/>
      </w:pPr>
      <w:rPr>
        <w:rFonts w:hint="default"/>
        <w:lang w:val="en-US" w:eastAsia="zh-CN" w:bidi="ar-SA"/>
      </w:rPr>
    </w:lvl>
  </w:abstractNum>
  <w:abstractNum w:abstractNumId="6">
    <w:nsid w:val="311BF8F5"/>
    <w:multiLevelType w:val="hybridMultilevel"/>
    <w:tmpl w:val="00000000"/>
    <w:lvl w:ilvl="0">
      <w:start w:val="1"/>
      <w:numFmt w:val="decimal"/>
      <w:lvlText w:val="（%1）"/>
      <w:lvlJc w:val="left"/>
      <w:pPr>
        <w:ind w:left="1077" w:hanging="602"/>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2"/>
      </w:pPr>
      <w:rPr>
        <w:rFonts w:hint="default"/>
        <w:lang w:val="en-US" w:eastAsia="zh-CN" w:bidi="ar-SA"/>
      </w:rPr>
    </w:lvl>
    <w:lvl w:ilvl="2">
      <w:start w:val="0"/>
      <w:numFmt w:val="bullet"/>
      <w:lvlText w:val="•"/>
      <w:lvlJc w:val="left"/>
      <w:pPr>
        <w:ind w:left="2709" w:hanging="602"/>
      </w:pPr>
      <w:rPr>
        <w:rFonts w:hint="default"/>
        <w:lang w:val="en-US" w:eastAsia="zh-CN" w:bidi="ar-SA"/>
      </w:rPr>
    </w:lvl>
    <w:lvl w:ilvl="3">
      <w:start w:val="0"/>
      <w:numFmt w:val="bullet"/>
      <w:lvlText w:val="•"/>
      <w:lvlJc w:val="left"/>
      <w:pPr>
        <w:ind w:left="3523" w:hanging="602"/>
      </w:pPr>
      <w:rPr>
        <w:rFonts w:hint="default"/>
        <w:lang w:val="en-US" w:eastAsia="zh-CN" w:bidi="ar-SA"/>
      </w:rPr>
    </w:lvl>
    <w:lvl w:ilvl="4">
      <w:start w:val="0"/>
      <w:numFmt w:val="bullet"/>
      <w:lvlText w:val="•"/>
      <w:lvlJc w:val="left"/>
      <w:pPr>
        <w:ind w:left="4338" w:hanging="602"/>
      </w:pPr>
      <w:rPr>
        <w:rFonts w:hint="default"/>
        <w:lang w:val="en-US" w:eastAsia="zh-CN" w:bidi="ar-SA"/>
      </w:rPr>
    </w:lvl>
    <w:lvl w:ilvl="5">
      <w:start w:val="0"/>
      <w:numFmt w:val="bullet"/>
      <w:lvlText w:val="•"/>
      <w:lvlJc w:val="left"/>
      <w:pPr>
        <w:ind w:left="5153" w:hanging="602"/>
      </w:pPr>
      <w:rPr>
        <w:rFonts w:hint="default"/>
        <w:lang w:val="en-US" w:eastAsia="zh-CN" w:bidi="ar-SA"/>
      </w:rPr>
    </w:lvl>
    <w:lvl w:ilvl="6">
      <w:start w:val="0"/>
      <w:numFmt w:val="bullet"/>
      <w:lvlText w:val="•"/>
      <w:lvlJc w:val="left"/>
      <w:pPr>
        <w:ind w:left="5967" w:hanging="602"/>
      </w:pPr>
      <w:rPr>
        <w:rFonts w:hint="default"/>
        <w:lang w:val="en-US" w:eastAsia="zh-CN" w:bidi="ar-SA"/>
      </w:rPr>
    </w:lvl>
    <w:lvl w:ilvl="7">
      <w:start w:val="0"/>
      <w:numFmt w:val="bullet"/>
      <w:lvlText w:val="•"/>
      <w:lvlJc w:val="left"/>
      <w:pPr>
        <w:ind w:left="6782" w:hanging="602"/>
      </w:pPr>
      <w:rPr>
        <w:rFonts w:hint="default"/>
        <w:lang w:val="en-US" w:eastAsia="zh-CN" w:bidi="ar-SA"/>
      </w:rPr>
    </w:lvl>
    <w:lvl w:ilvl="8">
      <w:start w:val="0"/>
      <w:numFmt w:val="bullet"/>
      <w:lvlText w:val="•"/>
      <w:lvlJc w:val="left"/>
      <w:pPr>
        <w:ind w:left="7596" w:hanging="602"/>
      </w:pPr>
      <w:rPr>
        <w:rFonts w:hint="default"/>
        <w:lang w:val="en-US" w:eastAsia="zh-CN" w:bidi="ar-SA"/>
      </w:rPr>
    </w:lvl>
  </w:abstractNum>
  <w:abstractNum w:abstractNumId="7">
    <w:nsid w:val="3A656641"/>
    <w:multiLevelType w:val="hybridMultilevel"/>
    <w:tmpl w:val="00000000"/>
    <w:lvl w:ilvl="0">
      <w:start w:val="1"/>
      <w:numFmt w:val="decimal"/>
      <w:lvlText w:val="（%1）"/>
      <w:lvlJc w:val="left"/>
      <w:pPr>
        <w:ind w:left="1077" w:hanging="602"/>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94" w:hanging="602"/>
      </w:pPr>
      <w:rPr>
        <w:rFonts w:hint="default"/>
        <w:lang w:val="en-US" w:eastAsia="zh-CN" w:bidi="ar-SA"/>
      </w:rPr>
    </w:lvl>
    <w:lvl w:ilvl="2">
      <w:start w:val="0"/>
      <w:numFmt w:val="bullet"/>
      <w:lvlText w:val="•"/>
      <w:lvlJc w:val="left"/>
      <w:pPr>
        <w:ind w:left="2709" w:hanging="602"/>
      </w:pPr>
      <w:rPr>
        <w:rFonts w:hint="default"/>
        <w:lang w:val="en-US" w:eastAsia="zh-CN" w:bidi="ar-SA"/>
      </w:rPr>
    </w:lvl>
    <w:lvl w:ilvl="3">
      <w:start w:val="0"/>
      <w:numFmt w:val="bullet"/>
      <w:lvlText w:val="•"/>
      <w:lvlJc w:val="left"/>
      <w:pPr>
        <w:ind w:left="3523" w:hanging="602"/>
      </w:pPr>
      <w:rPr>
        <w:rFonts w:hint="default"/>
        <w:lang w:val="en-US" w:eastAsia="zh-CN" w:bidi="ar-SA"/>
      </w:rPr>
    </w:lvl>
    <w:lvl w:ilvl="4">
      <w:start w:val="0"/>
      <w:numFmt w:val="bullet"/>
      <w:lvlText w:val="•"/>
      <w:lvlJc w:val="left"/>
      <w:pPr>
        <w:ind w:left="4338" w:hanging="602"/>
      </w:pPr>
      <w:rPr>
        <w:rFonts w:hint="default"/>
        <w:lang w:val="en-US" w:eastAsia="zh-CN" w:bidi="ar-SA"/>
      </w:rPr>
    </w:lvl>
    <w:lvl w:ilvl="5">
      <w:start w:val="0"/>
      <w:numFmt w:val="bullet"/>
      <w:lvlText w:val="•"/>
      <w:lvlJc w:val="left"/>
      <w:pPr>
        <w:ind w:left="5153" w:hanging="602"/>
      </w:pPr>
      <w:rPr>
        <w:rFonts w:hint="default"/>
        <w:lang w:val="en-US" w:eastAsia="zh-CN" w:bidi="ar-SA"/>
      </w:rPr>
    </w:lvl>
    <w:lvl w:ilvl="6">
      <w:start w:val="0"/>
      <w:numFmt w:val="bullet"/>
      <w:lvlText w:val="•"/>
      <w:lvlJc w:val="left"/>
      <w:pPr>
        <w:ind w:left="5967" w:hanging="602"/>
      </w:pPr>
      <w:rPr>
        <w:rFonts w:hint="default"/>
        <w:lang w:val="en-US" w:eastAsia="zh-CN" w:bidi="ar-SA"/>
      </w:rPr>
    </w:lvl>
    <w:lvl w:ilvl="7">
      <w:start w:val="0"/>
      <w:numFmt w:val="bullet"/>
      <w:lvlText w:val="•"/>
      <w:lvlJc w:val="left"/>
      <w:pPr>
        <w:ind w:left="6782" w:hanging="602"/>
      </w:pPr>
      <w:rPr>
        <w:rFonts w:hint="default"/>
        <w:lang w:val="en-US" w:eastAsia="zh-CN" w:bidi="ar-SA"/>
      </w:rPr>
    </w:lvl>
    <w:lvl w:ilvl="8">
      <w:start w:val="0"/>
      <w:numFmt w:val="bullet"/>
      <w:lvlText w:val="•"/>
      <w:lvlJc w:val="left"/>
      <w:pPr>
        <w:ind w:left="7596" w:hanging="602"/>
      </w:pPr>
      <w:rPr>
        <w:rFonts w:hint="default"/>
        <w:lang w:val="en-US" w:eastAsia="zh-CN" w:bidi="ar-SA"/>
      </w:rPr>
    </w:lvl>
  </w:abstractNum>
  <w:abstractNum w:abstractNumId="8">
    <w:nsid w:val="44E2C4F0"/>
    <w:multiLevelType w:val="hybridMultilevel"/>
    <w:tmpl w:val="00000000"/>
    <w:lvl w:ilvl="0">
      <w:start w:val="1"/>
      <w:numFmt w:val="decimal"/>
      <w:lvlText w:val="（%1）"/>
      <w:lvlJc w:val="left"/>
      <w:pPr>
        <w:ind w:left="1077"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894" w:hanging="720"/>
      </w:pPr>
      <w:rPr>
        <w:rFonts w:hint="default"/>
        <w:lang w:val="en-US" w:eastAsia="zh-CN" w:bidi="ar-SA"/>
      </w:rPr>
    </w:lvl>
    <w:lvl w:ilvl="2">
      <w:start w:val="0"/>
      <w:numFmt w:val="bullet"/>
      <w:lvlText w:val="•"/>
      <w:lvlJc w:val="left"/>
      <w:pPr>
        <w:ind w:left="2709" w:hanging="720"/>
      </w:pPr>
      <w:rPr>
        <w:rFonts w:hint="default"/>
        <w:lang w:val="en-US" w:eastAsia="zh-CN" w:bidi="ar-SA"/>
      </w:rPr>
    </w:lvl>
    <w:lvl w:ilvl="3">
      <w:start w:val="0"/>
      <w:numFmt w:val="bullet"/>
      <w:lvlText w:val="•"/>
      <w:lvlJc w:val="left"/>
      <w:pPr>
        <w:ind w:left="3523" w:hanging="720"/>
      </w:pPr>
      <w:rPr>
        <w:rFonts w:hint="default"/>
        <w:lang w:val="en-US" w:eastAsia="zh-CN" w:bidi="ar-SA"/>
      </w:rPr>
    </w:lvl>
    <w:lvl w:ilvl="4">
      <w:start w:val="0"/>
      <w:numFmt w:val="bullet"/>
      <w:lvlText w:val="•"/>
      <w:lvlJc w:val="left"/>
      <w:pPr>
        <w:ind w:left="4338" w:hanging="720"/>
      </w:pPr>
      <w:rPr>
        <w:rFonts w:hint="default"/>
        <w:lang w:val="en-US" w:eastAsia="zh-CN" w:bidi="ar-SA"/>
      </w:rPr>
    </w:lvl>
    <w:lvl w:ilvl="5">
      <w:start w:val="0"/>
      <w:numFmt w:val="bullet"/>
      <w:lvlText w:val="•"/>
      <w:lvlJc w:val="left"/>
      <w:pPr>
        <w:ind w:left="5153" w:hanging="720"/>
      </w:pPr>
      <w:rPr>
        <w:rFonts w:hint="default"/>
        <w:lang w:val="en-US" w:eastAsia="zh-CN" w:bidi="ar-SA"/>
      </w:rPr>
    </w:lvl>
    <w:lvl w:ilvl="6">
      <w:start w:val="0"/>
      <w:numFmt w:val="bullet"/>
      <w:lvlText w:val="•"/>
      <w:lvlJc w:val="left"/>
      <w:pPr>
        <w:ind w:left="5967" w:hanging="720"/>
      </w:pPr>
      <w:rPr>
        <w:rFonts w:hint="default"/>
        <w:lang w:val="en-US" w:eastAsia="zh-CN" w:bidi="ar-SA"/>
      </w:rPr>
    </w:lvl>
    <w:lvl w:ilvl="7">
      <w:start w:val="0"/>
      <w:numFmt w:val="bullet"/>
      <w:lvlText w:val="•"/>
      <w:lvlJc w:val="left"/>
      <w:pPr>
        <w:ind w:left="6782" w:hanging="720"/>
      </w:pPr>
      <w:rPr>
        <w:rFonts w:hint="default"/>
        <w:lang w:val="en-US" w:eastAsia="zh-CN" w:bidi="ar-SA"/>
      </w:rPr>
    </w:lvl>
    <w:lvl w:ilvl="8">
      <w:start w:val="0"/>
      <w:numFmt w:val="bullet"/>
      <w:lvlText w:val="•"/>
      <w:lvlJc w:val="left"/>
      <w:pPr>
        <w:ind w:left="7596" w:hanging="720"/>
      </w:pPr>
      <w:rPr>
        <w:rFonts w:hint="default"/>
        <w:lang w:val="en-US" w:eastAsia="zh-CN" w:bidi="ar-SA"/>
      </w:rPr>
    </w:lvl>
  </w:abstractNum>
  <w:abstractNum w:abstractNumId="9">
    <w:nsid w:val="4C53437A"/>
    <w:multiLevelType w:val="hybridMultilevel"/>
    <w:tmpl w:val="00000000"/>
    <w:lvl w:ilvl="0">
      <w:start w:val="1"/>
      <w:numFmt w:val="decimal"/>
      <w:lvlText w:val="（%1）"/>
      <w:lvlJc w:val="left"/>
      <w:pPr>
        <w:ind w:left="477" w:hanging="701"/>
        <w:jc w:val="right"/>
      </w:pPr>
      <w:rPr>
        <w:rFonts w:ascii="宋体" w:eastAsia="宋体" w:hAnsi="宋体" w:cs="宋体" w:hint="default"/>
        <w:b w:val="0"/>
        <w:bCs w:val="0"/>
        <w:i w:val="0"/>
        <w:iCs w:val="0"/>
        <w:spacing w:val="-30"/>
        <w:w w:val="100"/>
        <w:sz w:val="26"/>
        <w:szCs w:val="26"/>
        <w:lang w:val="en-US" w:eastAsia="zh-CN" w:bidi="ar-SA"/>
      </w:rPr>
    </w:lvl>
    <w:lvl w:ilvl="1">
      <w:start w:val="0"/>
      <w:numFmt w:val="bullet"/>
      <w:lvlText w:val="•"/>
      <w:lvlJc w:val="left"/>
      <w:pPr>
        <w:ind w:left="1354" w:hanging="701"/>
      </w:pPr>
      <w:rPr>
        <w:rFonts w:hint="default"/>
        <w:lang w:val="en-US" w:eastAsia="zh-CN" w:bidi="ar-SA"/>
      </w:rPr>
    </w:lvl>
    <w:lvl w:ilvl="2">
      <w:start w:val="0"/>
      <w:numFmt w:val="bullet"/>
      <w:lvlText w:val="•"/>
      <w:lvlJc w:val="left"/>
      <w:pPr>
        <w:ind w:left="2229" w:hanging="701"/>
      </w:pPr>
      <w:rPr>
        <w:rFonts w:hint="default"/>
        <w:lang w:val="en-US" w:eastAsia="zh-CN" w:bidi="ar-SA"/>
      </w:rPr>
    </w:lvl>
    <w:lvl w:ilvl="3">
      <w:start w:val="0"/>
      <w:numFmt w:val="bullet"/>
      <w:lvlText w:val="•"/>
      <w:lvlJc w:val="left"/>
      <w:pPr>
        <w:ind w:left="3103" w:hanging="701"/>
      </w:pPr>
      <w:rPr>
        <w:rFonts w:hint="default"/>
        <w:lang w:val="en-US" w:eastAsia="zh-CN" w:bidi="ar-SA"/>
      </w:rPr>
    </w:lvl>
    <w:lvl w:ilvl="4">
      <w:start w:val="0"/>
      <w:numFmt w:val="bullet"/>
      <w:lvlText w:val="•"/>
      <w:lvlJc w:val="left"/>
      <w:pPr>
        <w:ind w:left="3978" w:hanging="701"/>
      </w:pPr>
      <w:rPr>
        <w:rFonts w:hint="default"/>
        <w:lang w:val="en-US" w:eastAsia="zh-CN" w:bidi="ar-SA"/>
      </w:rPr>
    </w:lvl>
    <w:lvl w:ilvl="5">
      <w:start w:val="0"/>
      <w:numFmt w:val="bullet"/>
      <w:lvlText w:val="•"/>
      <w:lvlJc w:val="left"/>
      <w:pPr>
        <w:ind w:left="4853" w:hanging="701"/>
      </w:pPr>
      <w:rPr>
        <w:rFonts w:hint="default"/>
        <w:lang w:val="en-US" w:eastAsia="zh-CN" w:bidi="ar-SA"/>
      </w:rPr>
    </w:lvl>
    <w:lvl w:ilvl="6">
      <w:start w:val="0"/>
      <w:numFmt w:val="bullet"/>
      <w:lvlText w:val="•"/>
      <w:lvlJc w:val="left"/>
      <w:pPr>
        <w:ind w:left="5727" w:hanging="701"/>
      </w:pPr>
      <w:rPr>
        <w:rFonts w:hint="default"/>
        <w:lang w:val="en-US" w:eastAsia="zh-CN" w:bidi="ar-SA"/>
      </w:rPr>
    </w:lvl>
    <w:lvl w:ilvl="7">
      <w:start w:val="0"/>
      <w:numFmt w:val="bullet"/>
      <w:lvlText w:val="•"/>
      <w:lvlJc w:val="left"/>
      <w:pPr>
        <w:ind w:left="6602" w:hanging="701"/>
      </w:pPr>
      <w:rPr>
        <w:rFonts w:hint="default"/>
        <w:lang w:val="en-US" w:eastAsia="zh-CN" w:bidi="ar-SA"/>
      </w:rPr>
    </w:lvl>
    <w:lvl w:ilvl="8">
      <w:start w:val="0"/>
      <w:numFmt w:val="bullet"/>
      <w:lvlText w:val="•"/>
      <w:lvlJc w:val="left"/>
      <w:pPr>
        <w:ind w:left="7476" w:hanging="701"/>
      </w:pPr>
      <w:rPr>
        <w:rFonts w:hint="default"/>
        <w:lang w:val="en-US" w:eastAsia="zh-CN" w:bidi="ar-SA"/>
      </w:rPr>
    </w:lvl>
  </w:abstractNum>
  <w:abstractNum w:abstractNumId="10">
    <w:nsid w:val="55F5B2C5"/>
    <w:multiLevelType w:val="hybridMultilevel"/>
    <w:tmpl w:val="00000000"/>
    <w:lvl w:ilvl="0">
      <w:start w:val="1"/>
      <w:numFmt w:val="decimal"/>
      <w:lvlText w:val="（%1）"/>
      <w:lvlJc w:val="left"/>
      <w:pPr>
        <w:ind w:left="957"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786" w:hanging="601"/>
      </w:pPr>
      <w:rPr>
        <w:rFonts w:hint="default"/>
        <w:lang w:val="en-US" w:eastAsia="zh-CN" w:bidi="ar-SA"/>
      </w:rPr>
    </w:lvl>
    <w:lvl w:ilvl="2">
      <w:start w:val="0"/>
      <w:numFmt w:val="bullet"/>
      <w:lvlText w:val="•"/>
      <w:lvlJc w:val="left"/>
      <w:pPr>
        <w:ind w:left="2613" w:hanging="601"/>
      </w:pPr>
      <w:rPr>
        <w:rFonts w:hint="default"/>
        <w:lang w:val="en-US" w:eastAsia="zh-CN" w:bidi="ar-SA"/>
      </w:rPr>
    </w:lvl>
    <w:lvl w:ilvl="3">
      <w:start w:val="0"/>
      <w:numFmt w:val="bullet"/>
      <w:lvlText w:val="•"/>
      <w:lvlJc w:val="left"/>
      <w:pPr>
        <w:ind w:left="3439" w:hanging="601"/>
      </w:pPr>
      <w:rPr>
        <w:rFonts w:hint="default"/>
        <w:lang w:val="en-US" w:eastAsia="zh-CN" w:bidi="ar-SA"/>
      </w:rPr>
    </w:lvl>
    <w:lvl w:ilvl="4">
      <w:start w:val="0"/>
      <w:numFmt w:val="bullet"/>
      <w:lvlText w:val="•"/>
      <w:lvlJc w:val="left"/>
      <w:pPr>
        <w:ind w:left="4266" w:hanging="601"/>
      </w:pPr>
      <w:rPr>
        <w:rFonts w:hint="default"/>
        <w:lang w:val="en-US" w:eastAsia="zh-CN" w:bidi="ar-SA"/>
      </w:rPr>
    </w:lvl>
    <w:lvl w:ilvl="5">
      <w:start w:val="0"/>
      <w:numFmt w:val="bullet"/>
      <w:lvlText w:val="•"/>
      <w:lvlJc w:val="left"/>
      <w:pPr>
        <w:ind w:left="5093" w:hanging="601"/>
      </w:pPr>
      <w:rPr>
        <w:rFonts w:hint="default"/>
        <w:lang w:val="en-US" w:eastAsia="zh-CN" w:bidi="ar-SA"/>
      </w:rPr>
    </w:lvl>
    <w:lvl w:ilvl="6">
      <w:start w:val="0"/>
      <w:numFmt w:val="bullet"/>
      <w:lvlText w:val="•"/>
      <w:lvlJc w:val="left"/>
      <w:pPr>
        <w:ind w:left="5919" w:hanging="601"/>
      </w:pPr>
      <w:rPr>
        <w:rFonts w:hint="default"/>
        <w:lang w:val="en-US" w:eastAsia="zh-CN" w:bidi="ar-SA"/>
      </w:rPr>
    </w:lvl>
    <w:lvl w:ilvl="7">
      <w:start w:val="0"/>
      <w:numFmt w:val="bullet"/>
      <w:lvlText w:val="•"/>
      <w:lvlJc w:val="left"/>
      <w:pPr>
        <w:ind w:left="6746" w:hanging="601"/>
      </w:pPr>
      <w:rPr>
        <w:rFonts w:hint="default"/>
        <w:lang w:val="en-US" w:eastAsia="zh-CN" w:bidi="ar-SA"/>
      </w:rPr>
    </w:lvl>
    <w:lvl w:ilvl="8">
      <w:start w:val="0"/>
      <w:numFmt w:val="bullet"/>
      <w:lvlText w:val="•"/>
      <w:lvlJc w:val="left"/>
      <w:pPr>
        <w:ind w:left="7572" w:hanging="601"/>
      </w:pPr>
      <w:rPr>
        <w:rFonts w:hint="default"/>
        <w:lang w:val="en-US" w:eastAsia="zh-CN" w:bidi="ar-SA"/>
      </w:rPr>
    </w:lvl>
  </w:abstractNum>
  <w:abstractNum w:abstractNumId="11">
    <w:nsid w:val="6E5CDDBB"/>
    <w:multiLevelType w:val="hybridMultilevel"/>
    <w:tmpl w:val="00000000"/>
    <w:lvl w:ilvl="0">
      <w:start w:val="1"/>
      <w:numFmt w:val="decimal"/>
      <w:lvlText w:val="（%1）"/>
      <w:lvlJc w:val="left"/>
      <w:pPr>
        <w:ind w:left="1197" w:hanging="7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002" w:hanging="720"/>
      </w:pPr>
      <w:rPr>
        <w:rFonts w:hint="default"/>
        <w:lang w:val="en-US" w:eastAsia="zh-CN" w:bidi="ar-SA"/>
      </w:rPr>
    </w:lvl>
    <w:lvl w:ilvl="2">
      <w:start w:val="0"/>
      <w:numFmt w:val="bullet"/>
      <w:lvlText w:val="•"/>
      <w:lvlJc w:val="left"/>
      <w:pPr>
        <w:ind w:left="2805" w:hanging="720"/>
      </w:pPr>
      <w:rPr>
        <w:rFonts w:hint="default"/>
        <w:lang w:val="en-US" w:eastAsia="zh-CN" w:bidi="ar-SA"/>
      </w:rPr>
    </w:lvl>
    <w:lvl w:ilvl="3">
      <w:start w:val="0"/>
      <w:numFmt w:val="bullet"/>
      <w:lvlText w:val="•"/>
      <w:lvlJc w:val="left"/>
      <w:pPr>
        <w:ind w:left="3607" w:hanging="720"/>
      </w:pPr>
      <w:rPr>
        <w:rFonts w:hint="default"/>
        <w:lang w:val="en-US" w:eastAsia="zh-CN" w:bidi="ar-SA"/>
      </w:rPr>
    </w:lvl>
    <w:lvl w:ilvl="4">
      <w:start w:val="0"/>
      <w:numFmt w:val="bullet"/>
      <w:lvlText w:val="•"/>
      <w:lvlJc w:val="left"/>
      <w:pPr>
        <w:ind w:left="4410" w:hanging="720"/>
      </w:pPr>
      <w:rPr>
        <w:rFonts w:hint="default"/>
        <w:lang w:val="en-US" w:eastAsia="zh-CN" w:bidi="ar-SA"/>
      </w:rPr>
    </w:lvl>
    <w:lvl w:ilvl="5">
      <w:start w:val="0"/>
      <w:numFmt w:val="bullet"/>
      <w:lvlText w:val="•"/>
      <w:lvlJc w:val="left"/>
      <w:pPr>
        <w:ind w:left="5213" w:hanging="720"/>
      </w:pPr>
      <w:rPr>
        <w:rFonts w:hint="default"/>
        <w:lang w:val="en-US" w:eastAsia="zh-CN" w:bidi="ar-SA"/>
      </w:rPr>
    </w:lvl>
    <w:lvl w:ilvl="6">
      <w:start w:val="0"/>
      <w:numFmt w:val="bullet"/>
      <w:lvlText w:val="•"/>
      <w:lvlJc w:val="left"/>
      <w:pPr>
        <w:ind w:left="6015" w:hanging="720"/>
      </w:pPr>
      <w:rPr>
        <w:rFonts w:hint="default"/>
        <w:lang w:val="en-US" w:eastAsia="zh-CN" w:bidi="ar-SA"/>
      </w:rPr>
    </w:lvl>
    <w:lvl w:ilvl="7">
      <w:start w:val="0"/>
      <w:numFmt w:val="bullet"/>
      <w:lvlText w:val="•"/>
      <w:lvlJc w:val="left"/>
      <w:pPr>
        <w:ind w:left="6818" w:hanging="720"/>
      </w:pPr>
      <w:rPr>
        <w:rFonts w:hint="default"/>
        <w:lang w:val="en-US" w:eastAsia="zh-CN" w:bidi="ar-SA"/>
      </w:rPr>
    </w:lvl>
    <w:lvl w:ilvl="8">
      <w:start w:val="0"/>
      <w:numFmt w:val="bullet"/>
      <w:lvlText w:val="•"/>
      <w:lvlJc w:val="left"/>
      <w:pPr>
        <w:ind w:left="7620" w:hanging="720"/>
      </w:pPr>
      <w:rPr>
        <w:rFonts w:hint="default"/>
        <w:lang w:val="en-US" w:eastAsia="zh-CN" w:bidi="ar-SA"/>
      </w:rPr>
    </w:lvl>
  </w:abstractNum>
  <w:num w:numId="1">
    <w:abstractNumId w:val="9"/>
  </w:num>
  <w:num w:numId="2">
    <w:abstractNumId w:val="3"/>
  </w:num>
  <w:num w:numId="3">
    <w:abstractNumId w:val="4"/>
  </w:num>
  <w:num w:numId="4">
    <w:abstractNumId w:val="7"/>
  </w:num>
  <w:num w:numId="5">
    <w:abstractNumId w:val="6"/>
  </w:num>
  <w:num w:numId="6">
    <w:abstractNumId w:val="1"/>
  </w:num>
  <w:num w:numId="7">
    <w:abstractNumId w:val="0"/>
  </w:num>
  <w:num w:numId="8">
    <w:abstractNumId w:val="5"/>
  </w:num>
  <w:num w:numId="9">
    <w:abstractNumId w:val="10"/>
  </w:num>
  <w:num w:numId="10">
    <w:abstractNumId w:val="11"/>
  </w:num>
  <w:num w:numId="11">
    <w:abstractNumId w:val="8"/>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497" w:lineRule="exact"/>
      <w:jc w:val="center"/>
      <w:outlineLvl w:val="0"/>
    </w:pPr>
    <w:rPr>
      <w:rFonts w:ascii="Microsoft JhengHei" w:eastAsia="Microsoft JhengHei" w:hAnsi="Microsoft JhengHei" w:cs="Microsoft JhengHei"/>
      <w:b/>
      <w:bCs/>
      <w:sz w:val="30"/>
      <w:szCs w:val="30"/>
      <w:lang w:val="en-US" w:eastAsia="zh-CN" w:bidi="ar-SA"/>
    </w:rPr>
  </w:style>
  <w:style w:type="paragraph" w:styleId="Heading2">
    <w:name w:val="heading 2"/>
    <w:basedOn w:val="Normal"/>
    <w:uiPriority w:val="1"/>
    <w:qFormat/>
    <w:pPr>
      <w:ind w:left="532"/>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1098"/>
      <w:outlineLvl w:val="2"/>
    </w:pPr>
    <w:rPr>
      <w:rFonts w:ascii="Microsoft JhengHei" w:eastAsia="Microsoft JhengHei" w:hAnsi="Microsoft JhengHei" w:cs="Microsoft JhengHei"/>
      <w:b/>
      <w:bCs/>
      <w:sz w:val="28"/>
      <w:szCs w:val="28"/>
      <w:lang w:val="en-US" w:eastAsia="zh-CN" w:bidi="ar-SA"/>
    </w:rPr>
  </w:style>
  <w:style w:type="paragraph" w:styleId="Heading4">
    <w:name w:val="heading 4"/>
    <w:basedOn w:val="Normal"/>
    <w:uiPriority w:val="1"/>
    <w:qFormat/>
    <w:pPr>
      <w:ind w:left="476" w:right="434"/>
      <w:outlineLvl w:val="3"/>
    </w:pPr>
    <w:rPr>
      <w:rFonts w:ascii="宋体" w:eastAsia="宋体" w:hAnsi="宋体" w:cs="宋体"/>
      <w:sz w:val="28"/>
      <w:szCs w:val="28"/>
      <w:lang w:val="en-US" w:eastAsia="zh-CN" w:bidi="ar-SA"/>
    </w:rPr>
  </w:style>
  <w:style w:type="paragraph" w:styleId="Heading5">
    <w:name w:val="heading 5"/>
    <w:basedOn w:val="Normal"/>
    <w:uiPriority w:val="1"/>
    <w:qFormat/>
    <w:pPr>
      <w:ind w:left="476"/>
      <w:outlineLvl w:val="4"/>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08"/>
      <w:ind w:left="476"/>
    </w:pPr>
    <w:rPr>
      <w:rFonts w:ascii="黑体" w:eastAsia="黑体" w:hAnsi="黑体" w:cs="黑体"/>
      <w:sz w:val="30"/>
      <w:szCs w:val="30"/>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line="679" w:lineRule="exact"/>
      <w:ind w:left="749"/>
      <w:jc w:val="center"/>
    </w:pPr>
    <w:rPr>
      <w:rFonts w:ascii="Microsoft JhengHei" w:eastAsia="Microsoft JhengHei" w:hAnsi="Microsoft JhengHei" w:cs="Microsoft JhengHei"/>
      <w:b/>
      <w:bCs/>
      <w:sz w:val="44"/>
      <w:szCs w:val="44"/>
      <w:lang w:val="en-US" w:eastAsia="zh-CN" w:bidi="ar-SA"/>
    </w:rPr>
  </w:style>
  <w:style w:type="paragraph" w:styleId="ListParagraph">
    <w:name w:val="List Paragraph"/>
    <w:basedOn w:val="Normal"/>
    <w:uiPriority w:val="1"/>
    <w:qFormat/>
    <w:pPr>
      <w:spacing w:before="1"/>
      <w:ind w:left="1076" w:hanging="602"/>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hyperlink" Target="https://d.book118.com/835034240042011121" TargetMode="External" /><Relationship Id="rId21" Type="http://schemas.openxmlformats.org/officeDocument/2006/relationships/footer" Target="footer17.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2024-03-04T13:25:10Z</dcterms:created>
  <dcterms:modified xsi:type="dcterms:W3CDTF">2024-03-04T13:25:10Z</dcterms:modified>
</cp:coreProperties>
</file>