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疲劳试验机项目规划设计方案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7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8" w:history="1">
        <w:r>
          <w:rPr>
            <w:rFonts w:ascii="仿宋" w:eastAsia="仿宋" w:hAnsi="仿宋" w:cs="仿宋" w:hint="eastAsia"/>
            <w:lang w:eastAsia="zh-CN"/>
          </w:rPr>
          <w:t>一、内部技术风险的管理与动态性</w:t>
        </w:r>
        <w:r>
          <w:tab/>
        </w:r>
        <w:r>
          <w:fldChar w:fldCharType="begin"/>
        </w:r>
        <w:r>
          <w:instrText xml:space="preserve"> PAGEREF _Toc3968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1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_Toc27051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4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_Toc7334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_Toc7410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3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_Toc30534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56" w:history="1">
        <w:r>
          <w:rPr>
            <w:rFonts w:ascii="仿宋" w:eastAsia="仿宋" w:hAnsi="仿宋" w:cs="仿宋" w:hint="eastAsia"/>
            <w:lang w:eastAsia="zh-CN"/>
          </w:rPr>
          <w:t>三、背景和必要性研究</w:t>
        </w:r>
        <w:r>
          <w:tab/>
        </w:r>
        <w:r>
          <w:fldChar w:fldCharType="begin"/>
        </w:r>
        <w:r>
          <w:instrText xml:space="preserve"> PAGEREF _Toc8656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3" w:history="1">
        <w:r>
          <w:rPr>
            <w:rFonts w:ascii="仿宋" w:eastAsia="仿宋" w:hAnsi="仿宋" w:cs="仿宋" w:hint="eastAsia"/>
            <w:lang w:eastAsia="zh-CN"/>
          </w:rPr>
          <w:t>(一)、疲劳试验机项目承办单位背景分析</w:t>
        </w:r>
        <w:r>
          <w:tab/>
        </w:r>
        <w:r>
          <w:fldChar w:fldCharType="begin"/>
        </w:r>
        <w:r>
          <w:instrText xml:space="preserve"> PAGEREF _Toc21523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_Toc2135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_Toc1749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8" w:history="1">
        <w:r>
          <w:rPr>
            <w:rFonts w:ascii="仿宋" w:eastAsia="仿宋" w:hAnsi="仿宋" w:cs="仿宋" w:hint="eastAsia"/>
            <w:lang w:eastAsia="zh-CN"/>
          </w:rPr>
          <w:t>(六)、疲劳试验机项目必要性分析</w:t>
        </w:r>
        <w:r>
          <w:tab/>
        </w:r>
        <w:r>
          <w:fldChar w:fldCharType="begin"/>
        </w:r>
        <w:r>
          <w:instrText xml:space="preserve"> PAGEREF _Toc13358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" w:history="1">
        <w:r>
          <w:rPr>
            <w:rFonts w:ascii="仿宋" w:eastAsia="仿宋" w:hAnsi="仿宋" w:cs="仿宋" w:hint="eastAsia"/>
            <w:lang w:eastAsia="zh-CN"/>
          </w:rPr>
          <w:t>四、疲劳试验机生产计划的编制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" w:history="1">
        <w:r>
          <w:rPr>
            <w:rFonts w:ascii="仿宋" w:eastAsia="仿宋" w:hAnsi="仿宋" w:cs="仿宋" w:hint="eastAsia"/>
            <w:lang w:eastAsia="zh-CN"/>
          </w:rPr>
          <w:t>(一)、疲劳试验机生产计划的编制</w:t>
        </w:r>
        <w:r>
          <w:tab/>
        </w:r>
        <w:r>
          <w:fldChar w:fldCharType="begin"/>
        </w:r>
        <w:r>
          <w:instrText xml:space="preserve"> PAGEREF _Toc692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6" w:history="1">
        <w:r>
          <w:rPr>
            <w:rFonts w:ascii="仿宋" w:eastAsia="仿宋" w:hAnsi="仿宋" w:cs="仿宋" w:hint="eastAsia"/>
            <w:lang w:eastAsia="zh-CN"/>
          </w:rPr>
          <w:t>五、技术贸易</w:t>
        </w:r>
        <w:r>
          <w:tab/>
        </w:r>
        <w:r>
          <w:fldChar w:fldCharType="begin"/>
        </w:r>
        <w:r>
          <w:instrText xml:space="preserve"> PAGEREF _Toc3706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9" w:history="1">
        <w:r>
          <w:rPr>
            <w:rFonts w:ascii="仿宋" w:eastAsia="仿宋" w:hAnsi="仿宋" w:cs="仿宋" w:hint="eastAsia"/>
            <w:lang w:eastAsia="zh-CN"/>
          </w:rPr>
          <w:t>(一)、技术贸易概述</w:t>
        </w:r>
        <w:r>
          <w:tab/>
        </w:r>
        <w:r>
          <w:fldChar w:fldCharType="begin"/>
        </w:r>
        <w:r>
          <w:instrText xml:space="preserve"> PAGEREF _Toc7269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(二)、技术贸易的国际合作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0" w:history="1">
        <w:r>
          <w:rPr>
            <w:rFonts w:ascii="仿宋" w:eastAsia="仿宋" w:hAnsi="仿宋" w:cs="仿宋" w:hint="eastAsia"/>
            <w:lang w:eastAsia="zh-CN"/>
          </w:rPr>
          <w:t>(三)、技术贸易风险管理</w:t>
        </w:r>
        <w:r>
          <w:tab/>
        </w:r>
        <w:r>
          <w:fldChar w:fldCharType="begin"/>
        </w:r>
        <w:r>
          <w:instrText xml:space="preserve"> PAGEREF _Toc21240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6" w:history="1">
        <w:r>
          <w:rPr>
            <w:rFonts w:ascii="仿宋" w:eastAsia="仿宋" w:hAnsi="仿宋" w:cs="仿宋" w:hint="eastAsia"/>
            <w:lang w:eastAsia="zh-CN"/>
          </w:rPr>
          <w:t>六、进度计划</w:t>
        </w:r>
        <w:r>
          <w:tab/>
        </w:r>
        <w:r>
          <w:fldChar w:fldCharType="begin"/>
        </w:r>
        <w:r>
          <w:instrText xml:space="preserve"> PAGEREF _Toc4996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_Toc8732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_Toc1353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_Toc16050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_Toc2647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2" w:history="1">
        <w:r>
          <w:rPr>
            <w:rFonts w:ascii="仿宋" w:eastAsia="仿宋" w:hAnsi="仿宋" w:cs="仿宋" w:hint="eastAsia"/>
            <w:lang w:eastAsia="zh-CN"/>
          </w:rPr>
          <w:t>(六)、疲劳试验机项目实施保障</w:t>
        </w:r>
        <w:r>
          <w:tab/>
        </w:r>
        <w:r>
          <w:fldChar w:fldCharType="begin"/>
        </w:r>
        <w:r>
          <w:instrText xml:space="preserve"> PAGEREF _Toc7612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22" w:history="1">
        <w:r>
          <w:rPr>
            <w:rFonts w:ascii="仿宋" w:eastAsia="仿宋" w:hAnsi="仿宋" w:cs="仿宋" w:hint="eastAsia"/>
            <w:lang w:eastAsia="zh-CN"/>
          </w:rPr>
          <w:t>七、职业安全与劳动卫生</w:t>
        </w:r>
        <w:r>
          <w:tab/>
        </w:r>
        <w:r>
          <w:fldChar w:fldCharType="begin"/>
        </w:r>
        <w:r>
          <w:instrText xml:space="preserve"> PAGEREF _Toc9922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9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_Toc3969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_Toc8575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_Toc16328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3" w:history="1">
        <w:r>
          <w:rPr>
            <w:rFonts w:ascii="仿宋" w:eastAsia="仿宋" w:hAnsi="仿宋" w:cs="仿宋" w:hint="eastAsia"/>
            <w:lang w:eastAsia="zh-CN"/>
          </w:rPr>
          <w:t>(四)、安全标志使用要求</w:t>
        </w:r>
        <w:r>
          <w:tab/>
        </w:r>
        <w:r>
          <w:fldChar w:fldCharType="begin"/>
        </w:r>
        <w:r>
          <w:instrText xml:space="preserve"> PAGEREF _Toc32083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9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_Toc31729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(七)、防静电、触电、防护及防雷措施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3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_Toc24083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6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_Toc15756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11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_Toc23011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_Toc4998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1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_Toc15831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1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_Toc28581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_Toc25772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29" w:history="1">
        <w:r>
          <w:rPr>
            <w:rFonts w:ascii="仿宋" w:eastAsia="仿宋" w:hAnsi="仿宋" w:cs="仿宋" w:hint="eastAsia"/>
            <w:lang w:eastAsia="zh-CN"/>
          </w:rPr>
          <w:t>九、组织结构的基本类型</w:t>
        </w:r>
        <w:r>
          <w:tab/>
        </w:r>
        <w:r>
          <w:fldChar w:fldCharType="begin"/>
        </w:r>
        <w:r>
          <w:instrText xml:space="preserve"> PAGEREF _Toc20529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1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_Toc12291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0" w:history="1">
        <w:r>
          <w:rPr>
            <w:rFonts w:ascii="仿宋" w:eastAsia="仿宋" w:hAnsi="仿宋" w:cs="仿宋" w:hint="eastAsia"/>
            <w:lang w:eastAsia="zh-CN"/>
          </w:rPr>
          <w:t>十、投资估算</w:t>
        </w:r>
        <w:r>
          <w:tab/>
        </w:r>
        <w:r>
          <w:fldChar w:fldCharType="begin"/>
        </w:r>
        <w:r>
          <w:instrText xml:space="preserve"> PAGEREF _Toc25310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8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_Toc26378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_Toc18925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1" w:history="1">
        <w:r>
          <w:rPr>
            <w:rFonts w:ascii="仿宋" w:eastAsia="仿宋" w:hAnsi="仿宋" w:cs="仿宋" w:hint="eastAsia"/>
            <w:lang w:eastAsia="zh-CN"/>
          </w:rPr>
          <w:t>(五)、疲劳试验机项目总投资</w:t>
        </w:r>
        <w:r>
          <w:tab/>
        </w:r>
        <w:r>
          <w:fldChar w:fldCharType="begin"/>
        </w:r>
        <w:r>
          <w:instrText xml:space="preserve"> PAGEREF _Toc17771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_Toc23479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9" w:history="1">
        <w:r>
          <w:rPr>
            <w:rFonts w:ascii="仿宋" w:eastAsia="仿宋" w:hAnsi="仿宋" w:cs="仿宋" w:hint="eastAsia"/>
            <w:lang w:eastAsia="zh-CN"/>
          </w:rPr>
          <w:t>十一、灾害风险管理</w:t>
        </w:r>
        <w:r>
          <w:tab/>
        </w:r>
        <w:r>
          <w:fldChar w:fldCharType="begin"/>
        </w:r>
        <w:r>
          <w:instrText xml:space="preserve"> PAGEREF _Toc3759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9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_Toc9119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4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_Toc27894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" w:history="1">
        <w:r>
          <w:rPr>
            <w:rFonts w:ascii="仿宋" w:eastAsia="仿宋" w:hAnsi="仿宋" w:cs="仿宋" w:hint="eastAsia"/>
            <w:lang w:eastAsia="zh-CN"/>
          </w:rPr>
          <w:t>十二、疲劳试验机项目风险分析</w:t>
        </w:r>
        <w:r>
          <w:tab/>
        </w:r>
        <w:r>
          <w:fldChar w:fldCharType="begin"/>
        </w:r>
        <w:r>
          <w:instrText xml:space="preserve"> PAGEREF _Toc1981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eastAsia="zh-CN"/>
          </w:rPr>
          <w:t>(一)、疲劳试验机项目风险分析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2" w:history="1">
        <w:r>
          <w:rPr>
            <w:rFonts w:ascii="仿宋" w:eastAsia="仿宋" w:hAnsi="仿宋" w:cs="仿宋" w:hint="eastAsia"/>
            <w:lang w:eastAsia="zh-CN"/>
          </w:rPr>
          <w:t>(二)、疲劳试验机项目风险对策</w:t>
        </w:r>
        <w:r>
          <w:tab/>
        </w:r>
        <w:r>
          <w:fldChar w:fldCharType="begin"/>
        </w:r>
        <w:r>
          <w:instrText xml:space="preserve"> PAGEREF _Toc452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十三、疲劳试验机项目选址可行性分析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(一)、疲劳试验机项目选址原则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2" w:history="1">
        <w:r>
          <w:rPr>
            <w:rFonts w:ascii="仿宋" w:eastAsia="仿宋" w:hAnsi="仿宋" w:cs="仿宋" w:hint="eastAsia"/>
            <w:lang w:eastAsia="zh-CN"/>
          </w:rPr>
          <w:t>(二)、疲劳试验机项目选址</w:t>
        </w:r>
        <w:r>
          <w:tab/>
        </w:r>
        <w:r>
          <w:fldChar w:fldCharType="begin"/>
        </w:r>
        <w:r>
          <w:instrText xml:space="preserve"> PAGEREF _Toc12142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3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_Toc15693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_Toc27552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4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_Toc4384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3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_Toc7843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8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_Toc6338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36" w:history="1">
        <w:r>
          <w:rPr>
            <w:rFonts w:ascii="仿宋" w:eastAsia="仿宋" w:hAnsi="仿宋" w:cs="仿宋" w:hint="eastAsia"/>
            <w:lang w:eastAsia="zh-CN"/>
          </w:rPr>
          <w:t>十四、团队和合作伙伴</w:t>
        </w:r>
        <w:r>
          <w:tab/>
        </w:r>
        <w:r>
          <w:fldChar w:fldCharType="begin"/>
        </w:r>
        <w:r>
          <w:instrText xml:space="preserve"> PAGEREF _Toc15836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8" w:history="1">
        <w:r>
          <w:rPr>
            <w:rFonts w:ascii="仿宋" w:eastAsia="仿宋" w:hAnsi="仿宋" w:cs="仿宋" w:hint="eastAsia"/>
            <w:lang w:eastAsia="zh-CN"/>
          </w:rPr>
          <w:t>(一)、疲劳试验机项目团队</w:t>
        </w:r>
        <w:r>
          <w:tab/>
        </w:r>
        <w:r>
          <w:fldChar w:fldCharType="begin"/>
        </w:r>
        <w:r>
          <w:instrText xml:space="preserve"> PAGEREF _Toc25048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9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_Toc4859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74" w:history="1">
        <w:r>
          <w:rPr>
            <w:rFonts w:ascii="仿宋" w:eastAsia="仿宋" w:hAnsi="仿宋" w:cs="仿宋" w:hint="eastAsia"/>
            <w:lang w:eastAsia="zh-CN"/>
          </w:rPr>
          <w:t>十五、成本控制与效益提升</w:t>
        </w:r>
        <w:r>
          <w:tab/>
        </w:r>
        <w:r>
          <w:fldChar w:fldCharType="begin"/>
        </w:r>
        <w:r>
          <w:instrText xml:space="preserve"> PAGEREF _Toc25474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2" w:history="1">
        <w:r>
          <w:rPr>
            <w:rFonts w:ascii="仿宋" w:eastAsia="仿宋" w:hAnsi="仿宋" w:cs="仿宋" w:hint="eastAsia"/>
            <w:lang w:eastAsia="zh-CN"/>
          </w:rPr>
          <w:t>(一)、成本核算与预算管理</w:t>
        </w:r>
        <w:r>
          <w:tab/>
        </w:r>
        <w:r>
          <w:fldChar w:fldCharType="begin"/>
        </w:r>
        <w:r>
          <w:instrText xml:space="preserve"> PAGEREF _Toc21642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(二)、资源利用效率评估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4" w:history="1">
        <w:r>
          <w:rPr>
            <w:rFonts w:ascii="仿宋" w:eastAsia="仿宋" w:hAnsi="仿宋" w:cs="仿宋" w:hint="eastAsia"/>
            <w:lang w:eastAsia="zh-CN"/>
          </w:rPr>
          <w:t>(三)、降本增效的具体措施</w:t>
        </w:r>
        <w:r>
          <w:tab/>
        </w:r>
        <w:r>
          <w:fldChar w:fldCharType="begin"/>
        </w:r>
        <w:r>
          <w:instrText xml:space="preserve"> PAGEREF _Toc23664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7" w:history="1">
        <w:r>
          <w:rPr>
            <w:rFonts w:ascii="仿宋" w:eastAsia="仿宋" w:hAnsi="仿宋" w:cs="仿宋" w:hint="eastAsia"/>
            <w:lang w:eastAsia="zh-CN"/>
          </w:rPr>
          <w:t>(四)、成本与效益的平衡策略</w:t>
        </w:r>
        <w:r>
          <w:tab/>
        </w:r>
        <w:r>
          <w:fldChar w:fldCharType="begin"/>
        </w:r>
        <w:r>
          <w:instrText xml:space="preserve"> PAGEREF _Toc6647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4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_Toc14084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_Toc2331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_Toc7667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2" w:history="1">
        <w:r>
          <w:rPr>
            <w:rFonts w:ascii="仿宋" w:eastAsia="仿宋" w:hAnsi="仿宋" w:cs="仿宋" w:hint="eastAsia"/>
            <w:lang w:eastAsia="zh-CN"/>
          </w:rPr>
          <w:t>十八、项目技术流程</w:t>
        </w:r>
        <w:r>
          <w:tab/>
        </w:r>
        <w:r>
          <w:fldChar w:fldCharType="begin"/>
        </w:r>
        <w:r>
          <w:instrText xml:space="preserve"> PAGEREF _Toc15942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8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_Toc12418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_Toc934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2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703" w:history="1">
        <w:r>
          <w:rPr>
            <w:rFonts w:ascii="仿宋" w:eastAsia="仿宋" w:hAnsi="仿宋" w:cs="仿宋" w:hint="eastAsia"/>
            <w:lang w:eastAsia="zh-CN"/>
          </w:rPr>
          <w:t>十九、市场营销与销售策略</w:t>
        </w:r>
        <w:r>
          <w:tab/>
        </w:r>
        <w:r>
          <w:fldChar w:fldCharType="begin"/>
        </w:r>
        <w:r>
          <w:instrText xml:space="preserve"> PAGEREF _Toc23703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0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_Toc26090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9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_Toc28829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0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_Toc12140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2" w:history="1">
        <w:r>
          <w:rPr>
            <w:rFonts w:ascii="仿宋" w:eastAsia="仿宋" w:hAnsi="仿宋" w:cs="仿宋" w:hint="eastAsia"/>
            <w:lang w:eastAsia="zh-CN"/>
          </w:rPr>
          <w:t>二十、利益相关者分析与沟通计划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_Toc4714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7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968"/>
      <w:r>
        <w:rPr>
          <w:rFonts w:ascii="仿宋" w:eastAsia="仿宋" w:hAnsi="仿宋" w:cs="仿宋" w:hint="eastAsia"/>
          <w:sz w:val="28"/>
          <w:lang w:eastAsia="zh-CN"/>
        </w:rPr>
        <w:t>一、内部技术风险的管理与动态性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51"/>
      <w:r>
        <w:rPr>
          <w:rFonts w:ascii="仿宋" w:eastAsia="仿宋" w:hAnsi="仿宋" w:cs="仿宋" w:hint="eastAsia"/>
          <w:lang w:eastAsia="zh-CN"/>
        </w:rPr>
        <w:t>(一)、内部技术风险的管理与动态性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内部技术风险的可管理性：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技术风险，无论是哪一类，都是一种可以通过有效管理限制在可容忍范围内的风险。以技术创新风险为例，为了维持在技术上的领先地位，疲劳试验机行业企业需要投入人力、物力和财力进行技术开发。然而，如果开发不成功，不仅导致相关投入损失，还使疲劳试验机行业企业陷入经营困境。为了应对这一挑战，疲劳试验机行业企业必须加强对技术创新风险的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在信息系统投资前进行可行性评估，充分权衡投入与产出。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在信息系统使用过程中，强化组织管理，树立风险意识。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https://d.book118.com/835114223324011123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疲劳试验机项目规划设计方案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疲劳试验机项目规划设计方案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疲劳试验机项目规划设计方案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疲劳试验机项目规划设计方案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疲劳试验机项目规划设计方案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013395"/>
    <w:rsid w:val="4593521B"/>
    <w:rsid w:val="77013395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35114223324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2024-03-17T12:57:00Z</dcterms:created>
  <dcterms:modified xsi:type="dcterms:W3CDTF">2024-03-17T12:57:49Z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3854D3F682D346848E95F396859767D8_11</vt:lpwstr>
  </property>
  <property fmtid="{D5CDD505-2E9C-101B-9397-08002B2CF9AE}" pid="3" name="KSOProductBuildVer">
    <vt:lpwstr>2052-12.1.0.16412</vt:lpwstr>
  </property>
</Properties>
</file>