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2024年制罐行业分析报告及未来五到十年行业发展趋势报告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6154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_Toc26154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_Toc2104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4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_Toc24444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5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_Toc26258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39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_Toc6939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89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_Toc3789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3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_Toc29637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_Toc26858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7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_Toc12479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913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_Toc26913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0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_Toc16204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87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_Toc29187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74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_Toc24747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1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_Toc19713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9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_Toc14597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39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_Toc5139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30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_Toc20230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34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_Toc32134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667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_Toc18667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0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_Toc17209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7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_Toc23371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3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_Toc26837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0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_Toc16104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3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_Toc28234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97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_Toc19977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3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_Toc12533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0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_Toc20709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99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_Toc26992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2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_Toc32622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_Toc1154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853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_Toc11853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8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_Toc6985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60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_Toc5360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0008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_Toc10008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91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_Toc28791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875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_Toc23875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1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_Toc8915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909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_Toc14909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49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_Toc22499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_Toc16053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9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_Toc18596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976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_Toc13976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8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_Toc13481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6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_Toc24863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7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_Toc11375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02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_Toc19029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380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_Toc23380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06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_Toc27060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87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_Toc13874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11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_Toc30411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3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_Toc23538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_Toc11285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8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_Toc8082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63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_Toc12636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40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_Toc12140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80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_Toc29280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13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_Toc11213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3" w:history="1">
        <w:r>
          <w:rPr>
            <w:rFonts w:eastAsia="微软雅黑" w:hint="eastAsia"/>
            <w:snapToGrid/>
            <w:lang w:val="en-US" w:eastAsia="zh-CN"/>
          </w:rPr>
          <w:t>(四)、社会化特征增强</w:t>
        </w:r>
        <w:r>
          <w:tab/>
        </w:r>
        <w:r>
          <w:fldChar w:fldCharType="begin"/>
        </w:r>
        <w:r>
          <w:instrText xml:space="preserve"> PAGEREF _Toc2973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44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_Toc20244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1" w:history="1">
        <w:r>
          <w:rPr>
            <w:rFonts w:eastAsia="微软雅黑" w:hint="eastAsia"/>
            <w:snapToGrid/>
            <w:lang w:val="en-US" w:eastAsia="zh-CN"/>
          </w:rPr>
          <w:t>(六)、生态化建设进一步开放</w:t>
        </w:r>
        <w:r>
          <w:tab/>
        </w:r>
        <w:r>
          <w:fldChar w:fldCharType="begin"/>
        </w:r>
        <w:r>
          <w:instrText xml:space="preserve"> PAGEREF _Toc1641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52" w:history="1">
        <w:r>
          <w:rPr>
            <w:rFonts w:eastAsia="微软雅黑" w:hint="eastAsia"/>
            <w:snapToGrid/>
            <w:lang w:val="en-US" w:eastAsia="zh-CN"/>
          </w:rPr>
          <w:t>(七)、呈现集群化分布</w:t>
        </w:r>
        <w:r>
          <w:tab/>
        </w:r>
        <w:r>
          <w:fldChar w:fldCharType="begin"/>
        </w:r>
        <w:r>
          <w:instrText xml:space="preserve"> PAGEREF _Toc7152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11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制罐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_Toc9911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61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_Toc27261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47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_Toc24647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30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_Toc13130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22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_Toc30222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75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_Toc12175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99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_Toc7699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608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制罐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_Toc24608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https://d.book118.com/835123123343011033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3512312334301103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