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燃料电池项目规划设计方案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14" w:history="1">
        <w:r>
          <w:rPr>
            <w:rFonts w:ascii="仿宋" w:eastAsia="仿宋" w:hAnsi="仿宋" w:cs="仿宋" w:hint="eastAsia"/>
            <w:lang w:eastAsia="zh-CN"/>
          </w:rPr>
          <w:t>概论</w:t>
        </w:r>
        <w:r>
          <w:tab/>
        </w:r>
        <w:r>
          <w:fldChar w:fldCharType="begin"/>
        </w:r>
        <w:r>
          <w:instrText xml:space="preserve"> PAGEREF _Toc25114 \h </w:instrText>
        </w:r>
        <w:r>
          <w:fldChar w:fldCharType="separate"/>
        </w:r>
        <w:r>
          <w:t>3</w:t>
        </w:r>
        <w:r>
          <w:fldChar w:fldCharType="end"/>
        </w:r>
      </w:hyperlink>
    </w:p>
    <w:p>
      <w:pPr>
        <w:pStyle w:val="TOC1"/>
        <w:tabs>
          <w:tab w:val="right" w:leader="dot" w:pos="8306"/>
        </w:tabs>
      </w:pPr>
      <w:hyperlink w:anchor="_Toc20615" w:history="1">
        <w:r>
          <w:rPr>
            <w:rFonts w:ascii="仿宋" w:eastAsia="仿宋" w:hAnsi="仿宋" w:cs="仿宋" w:hint="eastAsia"/>
            <w:lang w:eastAsia="zh-CN"/>
          </w:rPr>
          <w:t>一、燃料电池项目可持续发展</w:t>
        </w:r>
        <w:r>
          <w:tab/>
        </w:r>
        <w:r>
          <w:fldChar w:fldCharType="begin"/>
        </w:r>
        <w:r>
          <w:instrText xml:space="preserve"> PAGEREF _Toc20615 \h </w:instrText>
        </w:r>
        <w:r>
          <w:fldChar w:fldCharType="separate"/>
        </w:r>
        <w:r>
          <w:t>3</w:t>
        </w:r>
        <w:r>
          <w:fldChar w:fldCharType="end"/>
        </w:r>
      </w:hyperlink>
    </w:p>
    <w:p>
      <w:pPr>
        <w:pStyle w:val="TOC2"/>
        <w:tabs>
          <w:tab w:val="right" w:leader="dot" w:pos="8306"/>
        </w:tabs>
      </w:pPr>
      <w:hyperlink w:anchor="_Toc32414" w:history="1">
        <w:r>
          <w:rPr>
            <w:rFonts w:ascii="仿宋" w:eastAsia="仿宋" w:hAnsi="仿宋" w:cs="仿宋" w:hint="eastAsia"/>
            <w:lang w:eastAsia="zh-CN"/>
          </w:rPr>
          <w:t>(一)、可持续战略与实践</w:t>
        </w:r>
        <w:r>
          <w:tab/>
        </w:r>
        <w:r>
          <w:fldChar w:fldCharType="begin"/>
        </w:r>
        <w:r>
          <w:instrText xml:space="preserve"> PAGEREF _Toc32414 \h </w:instrText>
        </w:r>
        <w:r>
          <w:fldChar w:fldCharType="separate"/>
        </w:r>
        <w:r>
          <w:t>3</w:t>
        </w:r>
        <w:r>
          <w:fldChar w:fldCharType="end"/>
        </w:r>
      </w:hyperlink>
    </w:p>
    <w:p>
      <w:pPr>
        <w:pStyle w:val="TOC2"/>
        <w:tabs>
          <w:tab w:val="right" w:leader="dot" w:pos="8306"/>
        </w:tabs>
      </w:pPr>
      <w:hyperlink w:anchor="_Toc23472" w:history="1">
        <w:r>
          <w:rPr>
            <w:rFonts w:ascii="仿宋" w:eastAsia="仿宋" w:hAnsi="仿宋" w:cs="仿宋" w:hint="eastAsia"/>
            <w:lang w:eastAsia="zh-CN"/>
          </w:rPr>
          <w:t>(二)、环保与社会责任</w:t>
        </w:r>
        <w:r>
          <w:tab/>
        </w:r>
        <w:r>
          <w:fldChar w:fldCharType="begin"/>
        </w:r>
        <w:r>
          <w:instrText xml:space="preserve"> PAGEREF _Toc23472 \h </w:instrText>
        </w:r>
        <w:r>
          <w:fldChar w:fldCharType="separate"/>
        </w:r>
        <w:r>
          <w:t>4</w:t>
        </w:r>
        <w:r>
          <w:fldChar w:fldCharType="end"/>
        </w:r>
      </w:hyperlink>
    </w:p>
    <w:p>
      <w:pPr>
        <w:pStyle w:val="TOC1"/>
        <w:tabs>
          <w:tab w:val="right" w:leader="dot" w:pos="8306"/>
        </w:tabs>
      </w:pPr>
      <w:hyperlink w:anchor="_Toc21545" w:history="1">
        <w:r>
          <w:rPr>
            <w:rFonts w:ascii="仿宋" w:eastAsia="仿宋" w:hAnsi="仿宋" w:cs="仿宋" w:hint="eastAsia"/>
            <w:lang w:eastAsia="zh-CN"/>
          </w:rPr>
          <w:t>二、燃料电池项目建设单位说明</w:t>
        </w:r>
        <w:r>
          <w:tab/>
        </w:r>
        <w:r>
          <w:fldChar w:fldCharType="begin"/>
        </w:r>
        <w:r>
          <w:instrText xml:space="preserve"> PAGEREF _Toc21545 \h </w:instrText>
        </w:r>
        <w:r>
          <w:fldChar w:fldCharType="separate"/>
        </w:r>
        <w:r>
          <w:t>5</w:t>
        </w:r>
        <w:r>
          <w:fldChar w:fldCharType="end"/>
        </w:r>
      </w:hyperlink>
    </w:p>
    <w:p>
      <w:pPr>
        <w:pStyle w:val="TOC2"/>
        <w:tabs>
          <w:tab w:val="right" w:leader="dot" w:pos="8306"/>
        </w:tabs>
      </w:pPr>
      <w:hyperlink w:anchor="_Toc10912" w:history="1">
        <w:r>
          <w:rPr>
            <w:rFonts w:ascii="仿宋" w:eastAsia="仿宋" w:hAnsi="仿宋" w:cs="仿宋" w:hint="eastAsia"/>
            <w:lang w:eastAsia="zh-CN"/>
          </w:rPr>
          <w:t>(一)、燃料电池项目承办单位基本情况</w:t>
        </w:r>
        <w:r>
          <w:tab/>
        </w:r>
        <w:r>
          <w:fldChar w:fldCharType="begin"/>
        </w:r>
        <w:r>
          <w:instrText xml:space="preserve"> PAGEREF _Toc10912 \h </w:instrText>
        </w:r>
        <w:r>
          <w:fldChar w:fldCharType="separate"/>
        </w:r>
        <w:r>
          <w:t>5</w:t>
        </w:r>
        <w:r>
          <w:fldChar w:fldCharType="end"/>
        </w:r>
      </w:hyperlink>
    </w:p>
    <w:p>
      <w:pPr>
        <w:pStyle w:val="TOC2"/>
        <w:tabs>
          <w:tab w:val="right" w:leader="dot" w:pos="8306"/>
        </w:tabs>
      </w:pPr>
      <w:hyperlink w:anchor="_Toc23236" w:history="1">
        <w:r>
          <w:rPr>
            <w:rFonts w:ascii="仿宋" w:eastAsia="仿宋" w:hAnsi="仿宋" w:cs="仿宋" w:hint="eastAsia"/>
            <w:lang w:eastAsia="zh-CN"/>
          </w:rPr>
          <w:t>(二)、公司经济效益分析</w:t>
        </w:r>
        <w:r>
          <w:tab/>
        </w:r>
        <w:r>
          <w:fldChar w:fldCharType="begin"/>
        </w:r>
        <w:r>
          <w:instrText xml:space="preserve"> PAGEREF _Toc23236 \h </w:instrText>
        </w:r>
        <w:r>
          <w:fldChar w:fldCharType="separate"/>
        </w:r>
        <w:r>
          <w:t>5</w:t>
        </w:r>
        <w:r>
          <w:fldChar w:fldCharType="end"/>
        </w:r>
      </w:hyperlink>
    </w:p>
    <w:p>
      <w:pPr>
        <w:pStyle w:val="TOC1"/>
        <w:tabs>
          <w:tab w:val="right" w:leader="dot" w:pos="8306"/>
        </w:tabs>
      </w:pPr>
      <w:hyperlink w:anchor="_Toc5682" w:history="1">
        <w:r>
          <w:rPr>
            <w:rFonts w:ascii="仿宋" w:eastAsia="仿宋" w:hAnsi="仿宋" w:cs="仿宋" w:hint="eastAsia"/>
            <w:lang w:eastAsia="zh-CN"/>
          </w:rPr>
          <w:t>三、燃料电池项目文档管理</w:t>
        </w:r>
        <w:r>
          <w:tab/>
        </w:r>
        <w:r>
          <w:fldChar w:fldCharType="begin"/>
        </w:r>
        <w:r>
          <w:instrText xml:space="preserve"> PAGEREF _Toc5682 \h </w:instrText>
        </w:r>
        <w:r>
          <w:fldChar w:fldCharType="separate"/>
        </w:r>
        <w:r>
          <w:t>6</w:t>
        </w:r>
        <w:r>
          <w:fldChar w:fldCharType="end"/>
        </w:r>
      </w:hyperlink>
    </w:p>
    <w:p>
      <w:pPr>
        <w:pStyle w:val="TOC2"/>
        <w:tabs>
          <w:tab w:val="right" w:leader="dot" w:pos="8306"/>
        </w:tabs>
      </w:pPr>
      <w:hyperlink w:anchor="_Toc3334" w:history="1">
        <w:r>
          <w:rPr>
            <w:rFonts w:ascii="仿宋" w:eastAsia="仿宋" w:hAnsi="仿宋" w:cs="仿宋" w:hint="eastAsia"/>
            <w:lang w:eastAsia="zh-CN"/>
          </w:rPr>
          <w:t>(一)、文档编制与审查</w:t>
        </w:r>
        <w:r>
          <w:tab/>
        </w:r>
        <w:r>
          <w:fldChar w:fldCharType="begin"/>
        </w:r>
        <w:r>
          <w:instrText xml:space="preserve"> PAGEREF _Toc3334 \h </w:instrText>
        </w:r>
        <w:r>
          <w:fldChar w:fldCharType="separate"/>
        </w:r>
        <w:r>
          <w:t>6</w:t>
        </w:r>
        <w:r>
          <w:fldChar w:fldCharType="end"/>
        </w:r>
      </w:hyperlink>
    </w:p>
    <w:p>
      <w:pPr>
        <w:pStyle w:val="TOC2"/>
        <w:tabs>
          <w:tab w:val="right" w:leader="dot" w:pos="8306"/>
        </w:tabs>
      </w:pPr>
      <w:hyperlink w:anchor="_Toc18208" w:history="1">
        <w:r>
          <w:rPr>
            <w:rFonts w:ascii="仿宋" w:eastAsia="仿宋" w:hAnsi="仿宋" w:cs="仿宋" w:hint="eastAsia"/>
            <w:lang w:eastAsia="zh-CN"/>
          </w:rPr>
          <w:t>(二)、文档发布与分发</w:t>
        </w:r>
        <w:r>
          <w:tab/>
        </w:r>
        <w:r>
          <w:fldChar w:fldCharType="begin"/>
        </w:r>
        <w:r>
          <w:instrText xml:space="preserve"> PAGEREF _Toc18208 \h </w:instrText>
        </w:r>
        <w:r>
          <w:fldChar w:fldCharType="separate"/>
        </w:r>
        <w:r>
          <w:t>8</w:t>
        </w:r>
        <w:r>
          <w:fldChar w:fldCharType="end"/>
        </w:r>
      </w:hyperlink>
    </w:p>
    <w:p>
      <w:pPr>
        <w:pStyle w:val="TOC2"/>
        <w:tabs>
          <w:tab w:val="right" w:leader="dot" w:pos="8306"/>
        </w:tabs>
      </w:pPr>
      <w:hyperlink w:anchor="_Toc12094" w:history="1">
        <w:r>
          <w:rPr>
            <w:rFonts w:ascii="仿宋" w:eastAsia="仿宋" w:hAnsi="仿宋" w:cs="仿宋" w:hint="eastAsia"/>
            <w:lang w:eastAsia="zh-CN"/>
          </w:rPr>
          <w:t>(三)、文档存档与归档</w:t>
        </w:r>
        <w:r>
          <w:tab/>
        </w:r>
        <w:r>
          <w:fldChar w:fldCharType="begin"/>
        </w:r>
        <w:r>
          <w:instrText xml:space="preserve"> PAGEREF _Toc12094 \h </w:instrText>
        </w:r>
        <w:r>
          <w:fldChar w:fldCharType="separate"/>
        </w:r>
        <w:r>
          <w:t>8</w:t>
        </w:r>
        <w:r>
          <w:fldChar w:fldCharType="end"/>
        </w:r>
      </w:hyperlink>
    </w:p>
    <w:p>
      <w:pPr>
        <w:pStyle w:val="TOC1"/>
        <w:tabs>
          <w:tab w:val="right" w:leader="dot" w:pos="8306"/>
        </w:tabs>
      </w:pPr>
      <w:hyperlink w:anchor="_Toc7443" w:history="1">
        <w:r>
          <w:rPr>
            <w:rFonts w:ascii="仿宋" w:eastAsia="仿宋" w:hAnsi="仿宋" w:cs="仿宋" w:hint="eastAsia"/>
            <w:lang w:eastAsia="zh-CN"/>
          </w:rPr>
          <w:t>四、市场分析、调研</w:t>
        </w:r>
        <w:r>
          <w:tab/>
        </w:r>
        <w:r>
          <w:fldChar w:fldCharType="begin"/>
        </w:r>
        <w:r>
          <w:instrText xml:space="preserve"> PAGEREF _Toc7443 \h </w:instrText>
        </w:r>
        <w:r>
          <w:fldChar w:fldCharType="separate"/>
        </w:r>
        <w:r>
          <w:t>10</w:t>
        </w:r>
        <w:r>
          <w:fldChar w:fldCharType="end"/>
        </w:r>
      </w:hyperlink>
    </w:p>
    <w:p>
      <w:pPr>
        <w:pStyle w:val="TOC2"/>
        <w:tabs>
          <w:tab w:val="right" w:leader="dot" w:pos="8306"/>
        </w:tabs>
      </w:pPr>
      <w:hyperlink w:anchor="_Toc25789" w:history="1">
        <w:r>
          <w:rPr>
            <w:rFonts w:ascii="仿宋" w:eastAsia="仿宋" w:hAnsi="仿宋" w:cs="仿宋" w:hint="eastAsia"/>
            <w:lang w:eastAsia="zh-CN"/>
          </w:rPr>
          <w:t>(一)、燃料电池行业分析</w:t>
        </w:r>
        <w:r>
          <w:tab/>
        </w:r>
        <w:r>
          <w:fldChar w:fldCharType="begin"/>
        </w:r>
        <w:r>
          <w:instrText xml:space="preserve"> PAGEREF _Toc25789 \h </w:instrText>
        </w:r>
        <w:r>
          <w:fldChar w:fldCharType="separate"/>
        </w:r>
        <w:r>
          <w:t>10</w:t>
        </w:r>
        <w:r>
          <w:fldChar w:fldCharType="end"/>
        </w:r>
      </w:hyperlink>
    </w:p>
    <w:p>
      <w:pPr>
        <w:pStyle w:val="TOC2"/>
        <w:tabs>
          <w:tab w:val="right" w:leader="dot" w:pos="8306"/>
        </w:tabs>
      </w:pPr>
      <w:hyperlink w:anchor="_Toc3893" w:history="1">
        <w:r>
          <w:rPr>
            <w:rFonts w:ascii="仿宋" w:eastAsia="仿宋" w:hAnsi="仿宋" w:cs="仿宋" w:hint="eastAsia"/>
            <w:lang w:eastAsia="zh-CN"/>
          </w:rPr>
          <w:t>(二)、燃料电池市场分析预测</w:t>
        </w:r>
        <w:r>
          <w:tab/>
        </w:r>
        <w:r>
          <w:fldChar w:fldCharType="begin"/>
        </w:r>
        <w:r>
          <w:instrText xml:space="preserve"> PAGEREF _Toc3893 \h </w:instrText>
        </w:r>
        <w:r>
          <w:fldChar w:fldCharType="separate"/>
        </w:r>
        <w:r>
          <w:t>10</w:t>
        </w:r>
        <w:r>
          <w:fldChar w:fldCharType="end"/>
        </w:r>
      </w:hyperlink>
    </w:p>
    <w:p>
      <w:pPr>
        <w:pStyle w:val="TOC1"/>
        <w:tabs>
          <w:tab w:val="right" w:leader="dot" w:pos="8306"/>
        </w:tabs>
      </w:pPr>
      <w:hyperlink w:anchor="_Toc11416" w:history="1">
        <w:r>
          <w:rPr>
            <w:rFonts w:ascii="仿宋" w:eastAsia="仿宋" w:hAnsi="仿宋" w:cs="仿宋" w:hint="eastAsia"/>
            <w:lang w:eastAsia="zh-CN"/>
          </w:rPr>
          <w:t>五、燃料电池项目绩效评估</w:t>
        </w:r>
        <w:r>
          <w:tab/>
        </w:r>
        <w:r>
          <w:fldChar w:fldCharType="begin"/>
        </w:r>
        <w:r>
          <w:instrText xml:space="preserve"> PAGEREF _Toc11416 \h </w:instrText>
        </w:r>
        <w:r>
          <w:fldChar w:fldCharType="separate"/>
        </w:r>
        <w:r>
          <w:t>11</w:t>
        </w:r>
        <w:r>
          <w:fldChar w:fldCharType="end"/>
        </w:r>
      </w:hyperlink>
    </w:p>
    <w:p>
      <w:pPr>
        <w:pStyle w:val="TOC2"/>
        <w:tabs>
          <w:tab w:val="right" w:leader="dot" w:pos="8306"/>
        </w:tabs>
      </w:pPr>
      <w:hyperlink w:anchor="_Toc23164" w:history="1">
        <w:r>
          <w:rPr>
            <w:rFonts w:ascii="仿宋" w:eastAsia="仿宋" w:hAnsi="仿宋" w:cs="仿宋" w:hint="eastAsia"/>
            <w:lang w:eastAsia="zh-CN"/>
          </w:rPr>
          <w:t>(一)、绩效评估指标</w:t>
        </w:r>
        <w:r>
          <w:tab/>
        </w:r>
        <w:r>
          <w:fldChar w:fldCharType="begin"/>
        </w:r>
        <w:r>
          <w:instrText xml:space="preserve"> PAGEREF _Toc23164 \h </w:instrText>
        </w:r>
        <w:r>
          <w:fldChar w:fldCharType="separate"/>
        </w:r>
        <w:r>
          <w:t>11</w:t>
        </w:r>
        <w:r>
          <w:fldChar w:fldCharType="end"/>
        </w:r>
      </w:hyperlink>
    </w:p>
    <w:p>
      <w:pPr>
        <w:pStyle w:val="TOC2"/>
        <w:tabs>
          <w:tab w:val="right" w:leader="dot" w:pos="8306"/>
        </w:tabs>
      </w:pPr>
      <w:hyperlink w:anchor="_Toc26975" w:history="1">
        <w:r>
          <w:rPr>
            <w:rFonts w:ascii="仿宋" w:eastAsia="仿宋" w:hAnsi="仿宋" w:cs="仿宋" w:hint="eastAsia"/>
            <w:lang w:eastAsia="zh-CN"/>
          </w:rPr>
          <w:t>(二)、绩效评估方法</w:t>
        </w:r>
        <w:r>
          <w:tab/>
        </w:r>
        <w:r>
          <w:fldChar w:fldCharType="begin"/>
        </w:r>
        <w:r>
          <w:instrText xml:space="preserve"> PAGEREF _Toc26975 \h </w:instrText>
        </w:r>
        <w:r>
          <w:fldChar w:fldCharType="separate"/>
        </w:r>
        <w:r>
          <w:t>12</w:t>
        </w:r>
        <w:r>
          <w:fldChar w:fldCharType="end"/>
        </w:r>
      </w:hyperlink>
    </w:p>
    <w:p>
      <w:pPr>
        <w:pStyle w:val="TOC2"/>
        <w:tabs>
          <w:tab w:val="right" w:leader="dot" w:pos="8306"/>
        </w:tabs>
      </w:pPr>
      <w:hyperlink w:anchor="_Toc13047" w:history="1">
        <w:r>
          <w:rPr>
            <w:rFonts w:ascii="仿宋" w:eastAsia="仿宋" w:hAnsi="仿宋" w:cs="仿宋" w:hint="eastAsia"/>
            <w:lang w:eastAsia="zh-CN"/>
          </w:rPr>
          <w:t>(三)、绩效评估周期</w:t>
        </w:r>
        <w:r>
          <w:tab/>
        </w:r>
        <w:r>
          <w:fldChar w:fldCharType="begin"/>
        </w:r>
        <w:r>
          <w:instrText xml:space="preserve"> PAGEREF _Toc13047 \h </w:instrText>
        </w:r>
        <w:r>
          <w:fldChar w:fldCharType="separate"/>
        </w:r>
        <w:r>
          <w:t>13</w:t>
        </w:r>
        <w:r>
          <w:fldChar w:fldCharType="end"/>
        </w:r>
      </w:hyperlink>
    </w:p>
    <w:p>
      <w:pPr>
        <w:pStyle w:val="TOC1"/>
        <w:tabs>
          <w:tab w:val="right" w:leader="dot" w:pos="8306"/>
        </w:tabs>
      </w:pPr>
      <w:hyperlink w:anchor="_Toc29590" w:history="1">
        <w:r>
          <w:rPr>
            <w:rFonts w:ascii="仿宋" w:eastAsia="仿宋" w:hAnsi="仿宋" w:cs="仿宋" w:hint="eastAsia"/>
            <w:lang w:eastAsia="zh-CN"/>
          </w:rPr>
          <w:t>六、燃料电池项目建设背景及必要性分析</w:t>
        </w:r>
        <w:r>
          <w:tab/>
        </w:r>
        <w:r>
          <w:fldChar w:fldCharType="begin"/>
        </w:r>
        <w:r>
          <w:instrText xml:space="preserve"> PAGEREF _Toc29590 \h </w:instrText>
        </w:r>
        <w:r>
          <w:fldChar w:fldCharType="separate"/>
        </w:r>
        <w:r>
          <w:t>14</w:t>
        </w:r>
        <w:r>
          <w:fldChar w:fldCharType="end"/>
        </w:r>
      </w:hyperlink>
    </w:p>
    <w:p>
      <w:pPr>
        <w:pStyle w:val="TOC2"/>
        <w:tabs>
          <w:tab w:val="right" w:leader="dot" w:pos="8306"/>
        </w:tabs>
      </w:pPr>
      <w:hyperlink w:anchor="_Toc6382" w:history="1">
        <w:r>
          <w:rPr>
            <w:rFonts w:ascii="仿宋" w:eastAsia="仿宋" w:hAnsi="仿宋" w:cs="仿宋" w:hint="eastAsia"/>
            <w:lang w:eastAsia="zh-CN"/>
          </w:rPr>
          <w:t>(一)、燃料电池项目背景分析</w:t>
        </w:r>
        <w:r>
          <w:tab/>
        </w:r>
        <w:r>
          <w:fldChar w:fldCharType="begin"/>
        </w:r>
        <w:r>
          <w:instrText xml:space="preserve"> PAGEREF _Toc6382 \h </w:instrText>
        </w:r>
        <w:r>
          <w:fldChar w:fldCharType="separate"/>
        </w:r>
        <w:r>
          <w:t>14</w:t>
        </w:r>
        <w:r>
          <w:fldChar w:fldCharType="end"/>
        </w:r>
      </w:hyperlink>
    </w:p>
    <w:p>
      <w:pPr>
        <w:pStyle w:val="TOC2"/>
        <w:tabs>
          <w:tab w:val="right" w:leader="dot" w:pos="8306"/>
        </w:tabs>
      </w:pPr>
      <w:hyperlink w:anchor="_Toc29945" w:history="1">
        <w:r>
          <w:rPr>
            <w:rFonts w:ascii="仿宋" w:eastAsia="仿宋" w:hAnsi="仿宋" w:cs="仿宋" w:hint="eastAsia"/>
            <w:lang w:eastAsia="zh-CN"/>
          </w:rPr>
          <w:t>(二)、燃料电池项目建设必要性分析</w:t>
        </w:r>
        <w:r>
          <w:tab/>
        </w:r>
        <w:r>
          <w:fldChar w:fldCharType="begin"/>
        </w:r>
        <w:r>
          <w:instrText xml:space="preserve"> PAGEREF _Toc29945 \h </w:instrText>
        </w:r>
        <w:r>
          <w:fldChar w:fldCharType="separate"/>
        </w:r>
        <w:r>
          <w:t>16</w:t>
        </w:r>
        <w:r>
          <w:fldChar w:fldCharType="end"/>
        </w:r>
      </w:hyperlink>
    </w:p>
    <w:p>
      <w:pPr>
        <w:pStyle w:val="TOC1"/>
        <w:tabs>
          <w:tab w:val="right" w:leader="dot" w:pos="8306"/>
        </w:tabs>
      </w:pPr>
      <w:hyperlink w:anchor="_Toc14225" w:history="1">
        <w:r>
          <w:rPr>
            <w:rFonts w:ascii="仿宋" w:eastAsia="仿宋" w:hAnsi="仿宋" w:cs="仿宋" w:hint="eastAsia"/>
            <w:lang w:eastAsia="zh-CN"/>
          </w:rPr>
          <w:t>七、燃料电池项目人力资源管理</w:t>
        </w:r>
        <w:r>
          <w:tab/>
        </w:r>
        <w:r>
          <w:fldChar w:fldCharType="begin"/>
        </w:r>
        <w:r>
          <w:instrText xml:space="preserve"> PAGEREF _Toc14225 \h </w:instrText>
        </w:r>
        <w:r>
          <w:fldChar w:fldCharType="separate"/>
        </w:r>
        <w:r>
          <w:t>17</w:t>
        </w:r>
        <w:r>
          <w:fldChar w:fldCharType="end"/>
        </w:r>
      </w:hyperlink>
    </w:p>
    <w:p>
      <w:pPr>
        <w:pStyle w:val="TOC2"/>
        <w:tabs>
          <w:tab w:val="right" w:leader="dot" w:pos="8306"/>
        </w:tabs>
      </w:pPr>
      <w:hyperlink w:anchor="_Toc31436" w:history="1">
        <w:r>
          <w:rPr>
            <w:rFonts w:ascii="仿宋" w:eastAsia="仿宋" w:hAnsi="仿宋" w:cs="仿宋" w:hint="eastAsia"/>
            <w:lang w:eastAsia="zh-CN"/>
          </w:rPr>
          <w:t>(一)、建立健全的预算管理制度</w:t>
        </w:r>
        <w:r>
          <w:tab/>
        </w:r>
        <w:r>
          <w:fldChar w:fldCharType="begin"/>
        </w:r>
        <w:r>
          <w:instrText xml:space="preserve"> PAGEREF _Toc31436 \h </w:instrText>
        </w:r>
        <w:r>
          <w:fldChar w:fldCharType="separate"/>
        </w:r>
        <w:r>
          <w:t>17</w:t>
        </w:r>
        <w:r>
          <w:fldChar w:fldCharType="end"/>
        </w:r>
      </w:hyperlink>
    </w:p>
    <w:p>
      <w:pPr>
        <w:pStyle w:val="TOC2"/>
        <w:tabs>
          <w:tab w:val="right" w:leader="dot" w:pos="8306"/>
        </w:tabs>
      </w:pPr>
      <w:hyperlink w:anchor="_Toc8838" w:history="1">
        <w:r>
          <w:rPr>
            <w:rFonts w:ascii="仿宋" w:eastAsia="仿宋" w:hAnsi="仿宋" w:cs="仿宋" w:hint="eastAsia"/>
            <w:lang w:eastAsia="zh-CN"/>
          </w:rPr>
          <w:t>(二)、加强资金流动监控</w:t>
        </w:r>
        <w:r>
          <w:tab/>
        </w:r>
        <w:r>
          <w:fldChar w:fldCharType="begin"/>
        </w:r>
        <w:r>
          <w:instrText xml:space="preserve"> PAGEREF _Toc8838 \h </w:instrText>
        </w:r>
        <w:r>
          <w:fldChar w:fldCharType="separate"/>
        </w:r>
        <w:r>
          <w:t>19</w:t>
        </w:r>
        <w:r>
          <w:fldChar w:fldCharType="end"/>
        </w:r>
      </w:hyperlink>
    </w:p>
    <w:p>
      <w:pPr>
        <w:pStyle w:val="TOC2"/>
        <w:tabs>
          <w:tab w:val="right" w:leader="dot" w:pos="8306"/>
        </w:tabs>
      </w:pPr>
      <w:hyperlink w:anchor="_Toc24519" w:history="1">
        <w:r>
          <w:rPr>
            <w:rFonts w:ascii="仿宋" w:eastAsia="仿宋" w:hAnsi="仿宋" w:cs="仿宋" w:hint="eastAsia"/>
            <w:lang w:eastAsia="zh-CN"/>
          </w:rPr>
          <w:t>(三)、制定完善的风险控制机制</w:t>
        </w:r>
        <w:r>
          <w:tab/>
        </w:r>
        <w:r>
          <w:fldChar w:fldCharType="begin"/>
        </w:r>
        <w:r>
          <w:instrText xml:space="preserve"> PAGEREF _Toc24519 \h </w:instrText>
        </w:r>
        <w:r>
          <w:fldChar w:fldCharType="separate"/>
        </w:r>
        <w:r>
          <w:t>20</w:t>
        </w:r>
        <w:r>
          <w:fldChar w:fldCharType="end"/>
        </w:r>
      </w:hyperlink>
    </w:p>
    <w:p>
      <w:pPr>
        <w:pStyle w:val="TOC2"/>
        <w:tabs>
          <w:tab w:val="right" w:leader="dot" w:pos="8306"/>
        </w:tabs>
      </w:pPr>
      <w:hyperlink w:anchor="_Toc12450" w:history="1">
        <w:r>
          <w:rPr>
            <w:rFonts w:ascii="仿宋" w:eastAsia="仿宋" w:hAnsi="仿宋" w:cs="仿宋" w:hint="eastAsia"/>
            <w:lang w:eastAsia="zh-CN"/>
          </w:rPr>
          <w:t>(四)、优化成本管理</w:t>
        </w:r>
        <w:r>
          <w:tab/>
        </w:r>
        <w:r>
          <w:fldChar w:fldCharType="begin"/>
        </w:r>
        <w:r>
          <w:instrText xml:space="preserve"> PAGEREF _Toc12450 \h </w:instrText>
        </w:r>
        <w:r>
          <w:fldChar w:fldCharType="separate"/>
        </w:r>
        <w:r>
          <w:t>21</w:t>
        </w:r>
        <w:r>
          <w:fldChar w:fldCharType="end"/>
        </w:r>
      </w:hyperlink>
    </w:p>
    <w:p>
      <w:pPr>
        <w:pStyle w:val="TOC1"/>
        <w:tabs>
          <w:tab w:val="right" w:leader="dot" w:pos="8306"/>
        </w:tabs>
      </w:pPr>
      <w:hyperlink w:anchor="_Toc29289" w:history="1">
        <w:r>
          <w:rPr>
            <w:rFonts w:ascii="仿宋" w:eastAsia="仿宋" w:hAnsi="仿宋" w:cs="仿宋" w:hint="eastAsia"/>
            <w:lang w:eastAsia="zh-CN"/>
          </w:rPr>
          <w:t>八、燃料电池项目社会影响</w:t>
        </w:r>
        <w:r>
          <w:tab/>
        </w:r>
        <w:r>
          <w:fldChar w:fldCharType="begin"/>
        </w:r>
        <w:r>
          <w:instrText xml:space="preserve"> PAGEREF _Toc29289 \h </w:instrText>
        </w:r>
        <w:r>
          <w:fldChar w:fldCharType="separate"/>
        </w:r>
        <w:r>
          <w:t>23</w:t>
        </w:r>
        <w:r>
          <w:fldChar w:fldCharType="end"/>
        </w:r>
      </w:hyperlink>
    </w:p>
    <w:p>
      <w:pPr>
        <w:pStyle w:val="TOC2"/>
        <w:tabs>
          <w:tab w:val="right" w:leader="dot" w:pos="8306"/>
        </w:tabs>
      </w:pPr>
      <w:hyperlink w:anchor="_Toc25984" w:history="1">
        <w:r>
          <w:rPr>
            <w:rFonts w:ascii="仿宋" w:eastAsia="仿宋" w:hAnsi="仿宋" w:cs="仿宋" w:hint="eastAsia"/>
            <w:lang w:eastAsia="zh-CN"/>
          </w:rPr>
          <w:t>(一)、社会责任与义务</w:t>
        </w:r>
        <w:r>
          <w:tab/>
        </w:r>
        <w:r>
          <w:fldChar w:fldCharType="begin"/>
        </w:r>
        <w:r>
          <w:instrText xml:space="preserve"> PAGEREF _Toc25984 \h </w:instrText>
        </w:r>
        <w:r>
          <w:fldChar w:fldCharType="separate"/>
        </w:r>
        <w:r>
          <w:t>23</w:t>
        </w:r>
        <w:r>
          <w:fldChar w:fldCharType="end"/>
        </w:r>
      </w:hyperlink>
    </w:p>
    <w:p>
      <w:pPr>
        <w:pStyle w:val="TOC2"/>
        <w:tabs>
          <w:tab w:val="right" w:leader="dot" w:pos="8306"/>
        </w:tabs>
      </w:pPr>
      <w:hyperlink w:anchor="_Toc8870" w:history="1">
        <w:r>
          <w:rPr>
            <w:rFonts w:ascii="仿宋" w:eastAsia="仿宋" w:hAnsi="仿宋" w:cs="仿宋" w:hint="eastAsia"/>
            <w:lang w:eastAsia="zh-CN"/>
          </w:rPr>
          <w:t>(二)、社会参与与沟通</w:t>
        </w:r>
        <w:r>
          <w:tab/>
        </w:r>
        <w:r>
          <w:fldChar w:fldCharType="begin"/>
        </w:r>
        <w:r>
          <w:instrText xml:space="preserve"> PAGEREF _Toc8870 \h </w:instrText>
        </w:r>
        <w:r>
          <w:fldChar w:fldCharType="separate"/>
        </w:r>
        <w:r>
          <w:t>23</w:t>
        </w:r>
        <w:r>
          <w:fldChar w:fldCharType="end"/>
        </w:r>
      </w:hyperlink>
    </w:p>
    <w:p>
      <w:pPr>
        <w:pStyle w:val="TOC1"/>
        <w:tabs>
          <w:tab w:val="right" w:leader="dot" w:pos="8306"/>
        </w:tabs>
      </w:pPr>
      <w:hyperlink w:anchor="_Toc10467" w:history="1">
        <w:r>
          <w:rPr>
            <w:rFonts w:ascii="仿宋" w:eastAsia="仿宋" w:hAnsi="仿宋" w:cs="仿宋" w:hint="eastAsia"/>
            <w:lang w:eastAsia="zh-CN"/>
          </w:rPr>
          <w:t>九、燃料电池项目创新与研发</w:t>
        </w:r>
        <w:r>
          <w:tab/>
        </w:r>
        <w:r>
          <w:fldChar w:fldCharType="begin"/>
        </w:r>
        <w:r>
          <w:instrText xml:space="preserve"> PAGEREF _Toc10467 \h </w:instrText>
        </w:r>
        <w:r>
          <w:fldChar w:fldCharType="separate"/>
        </w:r>
        <w:r>
          <w:t>24</w:t>
        </w:r>
        <w:r>
          <w:fldChar w:fldCharType="end"/>
        </w:r>
      </w:hyperlink>
    </w:p>
    <w:p>
      <w:pPr>
        <w:pStyle w:val="TOC2"/>
        <w:tabs>
          <w:tab w:val="right" w:leader="dot" w:pos="8306"/>
        </w:tabs>
      </w:pPr>
      <w:hyperlink w:anchor="_Toc6740" w:history="1">
        <w:r>
          <w:rPr>
            <w:rFonts w:ascii="仿宋" w:eastAsia="仿宋" w:hAnsi="仿宋" w:cs="仿宋" w:hint="eastAsia"/>
            <w:lang w:eastAsia="zh-CN"/>
          </w:rPr>
          <w:t>(一)、创新策略与方向</w:t>
        </w:r>
        <w:r>
          <w:tab/>
        </w:r>
        <w:r>
          <w:fldChar w:fldCharType="begin"/>
        </w:r>
        <w:r>
          <w:instrText xml:space="preserve"> PAGEREF _Toc6740 \h </w:instrText>
        </w:r>
        <w:r>
          <w:fldChar w:fldCharType="separate"/>
        </w:r>
        <w:r>
          <w:t>24</w:t>
        </w:r>
        <w:r>
          <w:fldChar w:fldCharType="end"/>
        </w:r>
      </w:hyperlink>
    </w:p>
    <w:p>
      <w:pPr>
        <w:pStyle w:val="TOC2"/>
        <w:tabs>
          <w:tab w:val="right" w:leader="dot" w:pos="8306"/>
        </w:tabs>
      </w:pPr>
      <w:hyperlink w:anchor="_Toc16891" w:history="1">
        <w:r>
          <w:rPr>
            <w:rFonts w:ascii="仿宋" w:eastAsia="仿宋" w:hAnsi="仿宋" w:cs="仿宋" w:hint="eastAsia"/>
            <w:lang w:eastAsia="zh-CN"/>
          </w:rPr>
          <w:t>(二)、研发规划与投入</w:t>
        </w:r>
        <w:r>
          <w:tab/>
        </w:r>
        <w:r>
          <w:fldChar w:fldCharType="begin"/>
        </w:r>
        <w:r>
          <w:instrText xml:space="preserve"> PAGEREF _Toc16891 \h </w:instrText>
        </w:r>
        <w:r>
          <w:fldChar w:fldCharType="separate"/>
        </w:r>
        <w:r>
          <w:t>26</w:t>
        </w:r>
        <w:r>
          <w:fldChar w:fldCharType="end"/>
        </w:r>
      </w:hyperlink>
    </w:p>
    <w:p>
      <w:pPr>
        <w:pStyle w:val="TOC1"/>
        <w:tabs>
          <w:tab w:val="right" w:leader="dot" w:pos="8306"/>
        </w:tabs>
      </w:pPr>
      <w:hyperlink w:anchor="_Toc32200" w:history="1">
        <w:r>
          <w:rPr>
            <w:rFonts w:ascii="仿宋" w:eastAsia="仿宋" w:hAnsi="仿宋" w:cs="仿宋" w:hint="eastAsia"/>
            <w:lang w:eastAsia="zh-CN"/>
          </w:rPr>
          <w:t>十、燃料电池项目财务管理</w:t>
        </w:r>
        <w:r>
          <w:tab/>
        </w:r>
        <w:r>
          <w:fldChar w:fldCharType="begin"/>
        </w:r>
        <w:r>
          <w:instrText xml:space="preserve"> PAGEREF _Toc32200 \h </w:instrText>
        </w:r>
        <w:r>
          <w:fldChar w:fldCharType="separate"/>
        </w:r>
        <w:r>
          <w:t>27</w:t>
        </w:r>
        <w:r>
          <w:fldChar w:fldCharType="end"/>
        </w:r>
      </w:hyperlink>
    </w:p>
    <w:p>
      <w:pPr>
        <w:pStyle w:val="TOC2"/>
        <w:tabs>
          <w:tab w:val="right" w:leader="dot" w:pos="8306"/>
        </w:tabs>
      </w:pPr>
      <w:hyperlink w:anchor="_Toc32265" w:history="1">
        <w:r>
          <w:rPr>
            <w:rFonts w:ascii="仿宋" w:eastAsia="仿宋" w:hAnsi="仿宋" w:cs="仿宋" w:hint="eastAsia"/>
            <w:lang w:eastAsia="zh-CN"/>
          </w:rPr>
          <w:t>(一)、资金需求大</w:t>
        </w:r>
        <w:r>
          <w:tab/>
        </w:r>
        <w:r>
          <w:fldChar w:fldCharType="begin"/>
        </w:r>
        <w:r>
          <w:instrText xml:space="preserve"> PAGEREF _Toc32265 \h </w:instrText>
        </w:r>
        <w:r>
          <w:fldChar w:fldCharType="separate"/>
        </w:r>
        <w:r>
          <w:t>27</w:t>
        </w:r>
        <w:r>
          <w:fldChar w:fldCharType="end"/>
        </w:r>
      </w:hyperlink>
    </w:p>
    <w:p>
      <w:pPr>
        <w:pStyle w:val="TOC2"/>
        <w:tabs>
          <w:tab w:val="right" w:leader="dot" w:pos="8306"/>
        </w:tabs>
      </w:pPr>
      <w:hyperlink w:anchor="_Toc15994" w:history="1">
        <w:r>
          <w:rPr>
            <w:rFonts w:ascii="仿宋" w:eastAsia="仿宋" w:hAnsi="仿宋" w:cs="仿宋" w:hint="eastAsia"/>
            <w:lang w:eastAsia="zh-CN"/>
          </w:rPr>
          <w:t>(二)、研发周期长</w:t>
        </w:r>
        <w:r>
          <w:tab/>
        </w:r>
        <w:r>
          <w:fldChar w:fldCharType="begin"/>
        </w:r>
        <w:r>
          <w:instrText xml:space="preserve"> PAGEREF _Toc15994 \h </w:instrText>
        </w:r>
        <w:r>
          <w:fldChar w:fldCharType="separate"/>
        </w:r>
        <w:r>
          <w:t>29</w:t>
        </w:r>
        <w:r>
          <w:fldChar w:fldCharType="end"/>
        </w:r>
      </w:hyperlink>
    </w:p>
    <w:p>
      <w:pPr>
        <w:pStyle w:val="TOC2"/>
        <w:tabs>
          <w:tab w:val="right" w:leader="dot" w:pos="8306"/>
        </w:tabs>
      </w:pPr>
      <w:hyperlink w:anchor="_Toc25851" w:history="1">
        <w:r>
          <w:rPr>
            <w:rFonts w:ascii="仿宋" w:eastAsia="仿宋" w:hAnsi="仿宋" w:cs="仿宋" w:hint="eastAsia"/>
            <w:lang w:eastAsia="zh-CN"/>
          </w:rPr>
          <w:t>(三)、市场风险大</w:t>
        </w:r>
        <w:r>
          <w:tab/>
        </w:r>
        <w:r>
          <w:fldChar w:fldCharType="begin"/>
        </w:r>
        <w:r>
          <w:instrText xml:space="preserve"> PAGEREF _Toc25851 \h </w:instrText>
        </w:r>
        <w:r>
          <w:fldChar w:fldCharType="separate"/>
        </w:r>
        <w:r>
          <w:t>30</w:t>
        </w:r>
        <w:r>
          <w:fldChar w:fldCharType="end"/>
        </w:r>
      </w:hyperlink>
    </w:p>
    <w:p>
      <w:pPr>
        <w:pStyle w:val="TOC2"/>
        <w:tabs>
          <w:tab w:val="right" w:leader="dot" w:pos="8306"/>
        </w:tabs>
      </w:pPr>
      <w:hyperlink w:anchor="_Toc30635" w:history="1">
        <w:r>
          <w:rPr>
            <w:rFonts w:ascii="仿宋" w:eastAsia="仿宋" w:hAnsi="仿宋" w:cs="仿宋" w:hint="eastAsia"/>
            <w:lang w:eastAsia="zh-CN"/>
          </w:rPr>
          <w:t>(四)、利润率高</w:t>
        </w:r>
        <w:r>
          <w:tab/>
        </w:r>
        <w:r>
          <w:fldChar w:fldCharType="begin"/>
        </w:r>
        <w:r>
          <w:instrText xml:space="preserve"> PAGEREF _Toc30635 \h </w:instrText>
        </w:r>
        <w:r>
          <w:fldChar w:fldCharType="separate"/>
        </w:r>
        <w:r>
          <w:t>32</w:t>
        </w:r>
        <w:r>
          <w:fldChar w:fldCharType="end"/>
        </w:r>
      </w:hyperlink>
    </w:p>
    <w:p>
      <w:pPr>
        <w:pStyle w:val="TOC1"/>
        <w:tabs>
          <w:tab w:val="right" w:leader="dot" w:pos="8306"/>
        </w:tabs>
      </w:pPr>
      <w:hyperlink w:anchor="_Toc13293" w:history="1">
        <w:r>
          <w:rPr>
            <w:rFonts w:ascii="仿宋" w:eastAsia="仿宋" w:hAnsi="仿宋" w:cs="仿宋" w:hint="eastAsia"/>
            <w:lang w:eastAsia="zh-CN"/>
          </w:rPr>
          <w:t>十一、燃料电池项目人力资源培养与发展</w:t>
        </w:r>
        <w:r>
          <w:tab/>
        </w:r>
        <w:r>
          <w:fldChar w:fldCharType="begin"/>
        </w:r>
        <w:r>
          <w:instrText xml:space="preserve"> PAGEREF _Toc13293 \h </w:instrText>
        </w:r>
        <w:r>
          <w:fldChar w:fldCharType="separate"/>
        </w:r>
        <w:r>
          <w:t>34</w:t>
        </w:r>
        <w:r>
          <w:fldChar w:fldCharType="end"/>
        </w:r>
      </w:hyperlink>
    </w:p>
    <w:p>
      <w:pPr>
        <w:pStyle w:val="TOC2"/>
        <w:tabs>
          <w:tab w:val="right" w:leader="dot" w:pos="8306"/>
        </w:tabs>
      </w:pPr>
      <w:hyperlink w:anchor="_Toc19814" w:history="1">
        <w:r>
          <w:rPr>
            <w:rFonts w:ascii="仿宋" w:eastAsia="仿宋" w:hAnsi="仿宋" w:cs="仿宋" w:hint="eastAsia"/>
            <w:lang w:eastAsia="zh-CN"/>
          </w:rPr>
          <w:t>(一)、人才需求与规划</w:t>
        </w:r>
        <w:r>
          <w:tab/>
        </w:r>
        <w:r>
          <w:fldChar w:fldCharType="begin"/>
        </w:r>
        <w:r>
          <w:instrText xml:space="preserve"> PAGEREF _Toc19814 \h </w:instrText>
        </w:r>
        <w:r>
          <w:fldChar w:fldCharType="separate"/>
        </w:r>
        <w:r>
          <w:t>34</w:t>
        </w:r>
        <w:r>
          <w:fldChar w:fldCharType="end"/>
        </w:r>
      </w:hyperlink>
    </w:p>
    <w:p>
      <w:pPr>
        <w:pStyle w:val="TOC2"/>
        <w:tabs>
          <w:tab w:val="right" w:leader="dot" w:pos="8306"/>
        </w:tabs>
      </w:pPr>
      <w:hyperlink w:anchor="_Toc21684" w:history="1">
        <w:r>
          <w:rPr>
            <w:rFonts w:ascii="仿宋" w:eastAsia="仿宋" w:hAnsi="仿宋" w:cs="仿宋" w:hint="eastAsia"/>
            <w:lang w:eastAsia="zh-CN"/>
          </w:rPr>
          <w:t>(二)、培训与发展计划</w:t>
        </w:r>
        <w:r>
          <w:tab/>
        </w:r>
        <w:r>
          <w:fldChar w:fldCharType="begin"/>
        </w:r>
        <w:r>
          <w:instrText xml:space="preserve"> PAGEREF _Toc21684 \h </w:instrText>
        </w:r>
        <w:r>
          <w:fldChar w:fldCharType="separate"/>
        </w:r>
        <w:r>
          <w:t>35</w:t>
        </w:r>
        <w:r>
          <w:fldChar w:fldCharType="end"/>
        </w:r>
      </w:hyperlink>
    </w:p>
    <w:p>
      <w:pPr>
        <w:pStyle w:val="TOC1"/>
        <w:tabs>
          <w:tab w:val="right" w:leader="dot" w:pos="8306"/>
        </w:tabs>
      </w:pPr>
      <w:hyperlink w:anchor="_Toc18508" w:history="1">
        <w:r>
          <w:rPr>
            <w:rFonts w:ascii="仿宋" w:eastAsia="仿宋" w:hAnsi="仿宋" w:cs="仿宋" w:hint="eastAsia"/>
            <w:lang w:eastAsia="zh-CN"/>
          </w:rPr>
          <w:t>十二、燃料电池项目计划安排</w:t>
        </w:r>
        <w:r>
          <w:tab/>
        </w:r>
        <w:r>
          <w:fldChar w:fldCharType="begin"/>
        </w:r>
        <w:r>
          <w:instrText xml:space="preserve"> PAGEREF _Toc18508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6" w:history="1">
        <w:r>
          <w:rPr>
            <w:rFonts w:ascii="仿宋" w:eastAsia="仿宋" w:hAnsi="仿宋" w:cs="仿宋" w:hint="eastAsia"/>
            <w:lang w:eastAsia="zh-CN"/>
          </w:rPr>
          <w:t>(一)、建设周期</w:t>
        </w:r>
        <w:r>
          <w:tab/>
        </w:r>
        <w:r>
          <w:fldChar w:fldCharType="begin"/>
        </w:r>
        <w:r>
          <w:instrText xml:space="preserve"> PAGEREF _Toc746 \h </w:instrText>
        </w:r>
        <w:r>
          <w:fldChar w:fldCharType="separate"/>
        </w:r>
        <w:r>
          <w:t>36</w:t>
        </w:r>
        <w:r>
          <w:fldChar w:fldCharType="end"/>
        </w:r>
      </w:hyperlink>
    </w:p>
    <w:p>
      <w:pPr>
        <w:pStyle w:val="TOC2"/>
        <w:tabs>
          <w:tab w:val="right" w:leader="dot" w:pos="8306"/>
        </w:tabs>
      </w:pPr>
      <w:hyperlink w:anchor="_Toc15634" w:history="1">
        <w:r>
          <w:rPr>
            <w:rFonts w:ascii="仿宋" w:eastAsia="仿宋" w:hAnsi="仿宋" w:cs="仿宋" w:hint="eastAsia"/>
            <w:lang w:eastAsia="zh-CN"/>
          </w:rPr>
          <w:t>(二)、建设进度</w:t>
        </w:r>
        <w:r>
          <w:tab/>
        </w:r>
        <w:r>
          <w:fldChar w:fldCharType="begin"/>
        </w:r>
        <w:r>
          <w:instrText xml:space="preserve"> PAGEREF _Toc15634 \h </w:instrText>
        </w:r>
        <w:r>
          <w:fldChar w:fldCharType="separate"/>
        </w:r>
        <w:r>
          <w:t>36</w:t>
        </w:r>
        <w:r>
          <w:fldChar w:fldCharType="end"/>
        </w:r>
      </w:hyperlink>
    </w:p>
    <w:p>
      <w:pPr>
        <w:pStyle w:val="TOC2"/>
        <w:tabs>
          <w:tab w:val="right" w:leader="dot" w:pos="8306"/>
        </w:tabs>
      </w:pPr>
      <w:hyperlink w:anchor="_Toc4614" w:history="1">
        <w:r>
          <w:rPr>
            <w:rFonts w:ascii="仿宋" w:eastAsia="仿宋" w:hAnsi="仿宋" w:cs="仿宋" w:hint="eastAsia"/>
            <w:lang w:eastAsia="zh-CN"/>
          </w:rPr>
          <w:t>(三)、进度安排注意事项</w:t>
        </w:r>
        <w:r>
          <w:tab/>
        </w:r>
        <w:r>
          <w:fldChar w:fldCharType="begin"/>
        </w:r>
        <w:r>
          <w:instrText xml:space="preserve"> PAGEREF _Toc4614 \h </w:instrText>
        </w:r>
        <w:r>
          <w:fldChar w:fldCharType="separate"/>
        </w:r>
        <w:r>
          <w:t>37</w:t>
        </w:r>
        <w:r>
          <w:fldChar w:fldCharType="end"/>
        </w:r>
      </w:hyperlink>
    </w:p>
    <w:p>
      <w:pPr>
        <w:pStyle w:val="TOC2"/>
        <w:tabs>
          <w:tab w:val="right" w:leader="dot" w:pos="8306"/>
        </w:tabs>
      </w:pPr>
      <w:hyperlink w:anchor="_Toc1176" w:history="1">
        <w:r>
          <w:rPr>
            <w:rFonts w:ascii="仿宋" w:eastAsia="仿宋" w:hAnsi="仿宋" w:cs="仿宋" w:hint="eastAsia"/>
            <w:lang w:eastAsia="zh-CN"/>
          </w:rPr>
          <w:t>(四)、人力资源配置</w:t>
        </w:r>
        <w:r>
          <w:tab/>
        </w:r>
        <w:r>
          <w:fldChar w:fldCharType="begin"/>
        </w:r>
        <w:r>
          <w:instrText xml:space="preserve"> PAGEREF _Toc1176 \h </w:instrText>
        </w:r>
        <w:r>
          <w:fldChar w:fldCharType="separate"/>
        </w:r>
        <w:r>
          <w:t>39</w:t>
        </w:r>
        <w:r>
          <w:fldChar w:fldCharType="end"/>
        </w:r>
      </w:hyperlink>
    </w:p>
    <w:p>
      <w:pPr>
        <w:pStyle w:val="TOC1"/>
        <w:tabs>
          <w:tab w:val="right" w:leader="dot" w:pos="8306"/>
        </w:tabs>
      </w:pPr>
      <w:hyperlink w:anchor="_Toc9606" w:history="1">
        <w:r>
          <w:rPr>
            <w:rFonts w:ascii="仿宋" w:eastAsia="仿宋" w:hAnsi="仿宋" w:cs="仿宋" w:hint="eastAsia"/>
            <w:lang w:eastAsia="zh-CN"/>
          </w:rPr>
          <w:t>十三、燃料电池项目实施保障措施</w:t>
        </w:r>
        <w:r>
          <w:tab/>
        </w:r>
        <w:r>
          <w:fldChar w:fldCharType="begin"/>
        </w:r>
        <w:r>
          <w:instrText xml:space="preserve"> PAGEREF _Toc9606 \h </w:instrText>
        </w:r>
        <w:r>
          <w:fldChar w:fldCharType="separate"/>
        </w:r>
        <w:r>
          <w:t>40</w:t>
        </w:r>
        <w:r>
          <w:fldChar w:fldCharType="end"/>
        </w:r>
      </w:hyperlink>
    </w:p>
    <w:p>
      <w:pPr>
        <w:pStyle w:val="TOC2"/>
        <w:tabs>
          <w:tab w:val="right" w:leader="dot" w:pos="8306"/>
        </w:tabs>
      </w:pPr>
      <w:hyperlink w:anchor="_Toc12796" w:history="1">
        <w:r>
          <w:rPr>
            <w:rFonts w:ascii="仿宋" w:eastAsia="仿宋" w:hAnsi="仿宋" w:cs="仿宋" w:hint="eastAsia"/>
            <w:lang w:eastAsia="zh-CN"/>
          </w:rPr>
          <w:t>(一)、燃料电池项目实施保障机制</w:t>
        </w:r>
        <w:r>
          <w:tab/>
        </w:r>
        <w:r>
          <w:fldChar w:fldCharType="begin"/>
        </w:r>
        <w:r>
          <w:instrText xml:space="preserve"> PAGEREF _Toc12796 \h </w:instrText>
        </w:r>
        <w:r>
          <w:fldChar w:fldCharType="separate"/>
        </w:r>
        <w:r>
          <w:t>40</w:t>
        </w:r>
        <w:r>
          <w:fldChar w:fldCharType="end"/>
        </w:r>
      </w:hyperlink>
    </w:p>
    <w:p>
      <w:pPr>
        <w:pStyle w:val="TOC2"/>
        <w:tabs>
          <w:tab w:val="right" w:leader="dot" w:pos="8306"/>
        </w:tabs>
      </w:pPr>
      <w:hyperlink w:anchor="_Toc29508" w:history="1">
        <w:r>
          <w:rPr>
            <w:rFonts w:ascii="仿宋" w:eastAsia="仿宋" w:hAnsi="仿宋" w:cs="仿宋" w:hint="eastAsia"/>
            <w:lang w:eastAsia="zh-CN"/>
          </w:rPr>
          <w:t>(二)、燃料电池项目法律合规要求</w:t>
        </w:r>
        <w:r>
          <w:tab/>
        </w:r>
        <w:r>
          <w:fldChar w:fldCharType="begin"/>
        </w:r>
        <w:r>
          <w:instrText xml:space="preserve"> PAGEREF _Toc29508 \h </w:instrText>
        </w:r>
        <w:r>
          <w:fldChar w:fldCharType="separate"/>
        </w:r>
        <w:r>
          <w:t>43</w:t>
        </w:r>
        <w:r>
          <w:fldChar w:fldCharType="end"/>
        </w:r>
      </w:hyperlink>
    </w:p>
    <w:p>
      <w:pPr>
        <w:pStyle w:val="TOC2"/>
        <w:tabs>
          <w:tab w:val="right" w:leader="dot" w:pos="8306"/>
        </w:tabs>
      </w:pPr>
      <w:hyperlink w:anchor="_Toc7715" w:history="1">
        <w:r>
          <w:rPr>
            <w:rFonts w:ascii="仿宋" w:eastAsia="仿宋" w:hAnsi="仿宋" w:cs="仿宋" w:hint="eastAsia"/>
            <w:lang w:eastAsia="zh-CN"/>
          </w:rPr>
          <w:t>(三)、燃料电池项目合同管理与法律事务</w:t>
        </w:r>
        <w:r>
          <w:tab/>
        </w:r>
        <w:r>
          <w:fldChar w:fldCharType="begin"/>
        </w:r>
        <w:r>
          <w:instrText xml:space="preserve"> PAGEREF _Toc7715 \h </w:instrText>
        </w:r>
        <w:r>
          <w:fldChar w:fldCharType="separate"/>
        </w:r>
        <w:r>
          <w:t>47</w:t>
        </w:r>
        <w:r>
          <w:fldChar w:fldCharType="end"/>
        </w:r>
      </w:hyperlink>
    </w:p>
    <w:p>
      <w:pPr>
        <w:pStyle w:val="TOC2"/>
        <w:tabs>
          <w:tab w:val="right" w:leader="dot" w:pos="8306"/>
        </w:tabs>
      </w:pPr>
      <w:hyperlink w:anchor="_Toc10581" w:history="1">
        <w:r>
          <w:rPr>
            <w:rFonts w:ascii="仿宋" w:eastAsia="仿宋" w:hAnsi="仿宋" w:cs="仿宋" w:hint="eastAsia"/>
            <w:lang w:eastAsia="zh-CN"/>
          </w:rPr>
          <w:t>(四)、燃料电池项目知识产权保护策略</w:t>
        </w:r>
        <w:r>
          <w:tab/>
        </w:r>
        <w:r>
          <w:fldChar w:fldCharType="begin"/>
        </w:r>
        <w:r>
          <w:instrText xml:space="preserve"> PAGEREF _Toc10581 \h </w:instrText>
        </w:r>
        <w:r>
          <w:fldChar w:fldCharType="separate"/>
        </w:r>
        <w:r>
          <w:t>54</w:t>
        </w:r>
        <w:r>
          <w:fldChar w:fldCharType="end"/>
        </w:r>
      </w:hyperlink>
    </w:p>
    <w:p>
      <w:pPr>
        <w:pStyle w:val="TOC1"/>
        <w:tabs>
          <w:tab w:val="right" w:leader="dot" w:pos="8306"/>
        </w:tabs>
      </w:pPr>
      <w:hyperlink w:anchor="_Toc7293" w:history="1">
        <w:r>
          <w:rPr>
            <w:rFonts w:ascii="仿宋" w:eastAsia="仿宋" w:hAnsi="仿宋" w:cs="仿宋" w:hint="eastAsia"/>
            <w:lang w:eastAsia="zh-CN"/>
          </w:rPr>
          <w:t>十四、质量管理体系</w:t>
        </w:r>
        <w:r>
          <w:tab/>
        </w:r>
        <w:r>
          <w:fldChar w:fldCharType="begin"/>
        </w:r>
        <w:r>
          <w:instrText xml:space="preserve"> PAGEREF _Toc7293 \h </w:instrText>
        </w:r>
        <w:r>
          <w:fldChar w:fldCharType="separate"/>
        </w:r>
        <w:r>
          <w:t>56</w:t>
        </w:r>
        <w:r>
          <w:fldChar w:fldCharType="end"/>
        </w:r>
      </w:hyperlink>
    </w:p>
    <w:p>
      <w:pPr>
        <w:pStyle w:val="TOC2"/>
        <w:tabs>
          <w:tab w:val="right" w:leader="dot" w:pos="8306"/>
        </w:tabs>
      </w:pPr>
      <w:hyperlink w:anchor="_Toc7225" w:history="1">
        <w:r>
          <w:rPr>
            <w:rFonts w:ascii="仿宋" w:eastAsia="仿宋" w:hAnsi="仿宋" w:cs="仿宋" w:hint="eastAsia"/>
            <w:lang w:eastAsia="zh-CN"/>
          </w:rPr>
          <w:t>(一)、质量目标与方针</w:t>
        </w:r>
        <w:r>
          <w:tab/>
        </w:r>
        <w:r>
          <w:fldChar w:fldCharType="begin"/>
        </w:r>
        <w:r>
          <w:instrText xml:space="preserve"> PAGEREF _Toc7225 \h </w:instrText>
        </w:r>
        <w:r>
          <w:fldChar w:fldCharType="separate"/>
        </w:r>
        <w:r>
          <w:t>56</w:t>
        </w:r>
        <w:r>
          <w:fldChar w:fldCharType="end"/>
        </w:r>
      </w:hyperlink>
    </w:p>
    <w:p>
      <w:pPr>
        <w:pStyle w:val="TOC2"/>
        <w:tabs>
          <w:tab w:val="right" w:leader="dot" w:pos="8306"/>
        </w:tabs>
      </w:pPr>
      <w:hyperlink w:anchor="_Toc2844" w:history="1">
        <w:r>
          <w:rPr>
            <w:rFonts w:ascii="仿宋" w:eastAsia="仿宋" w:hAnsi="仿宋" w:cs="仿宋" w:hint="eastAsia"/>
            <w:lang w:eastAsia="zh-CN"/>
          </w:rPr>
          <w:t>(二)、质量管理责任</w:t>
        </w:r>
        <w:r>
          <w:tab/>
        </w:r>
        <w:r>
          <w:fldChar w:fldCharType="begin"/>
        </w:r>
        <w:r>
          <w:instrText xml:space="preserve"> PAGEREF _Toc2844 \h </w:instrText>
        </w:r>
        <w:r>
          <w:fldChar w:fldCharType="separate"/>
        </w:r>
        <w:r>
          <w:t>57</w:t>
        </w:r>
        <w:r>
          <w:fldChar w:fldCharType="end"/>
        </w:r>
      </w:hyperlink>
    </w:p>
    <w:p>
      <w:pPr>
        <w:pStyle w:val="TOC2"/>
        <w:tabs>
          <w:tab w:val="right" w:leader="dot" w:pos="8306"/>
        </w:tabs>
      </w:pPr>
      <w:hyperlink w:anchor="_Toc18203" w:history="1">
        <w:r>
          <w:rPr>
            <w:rFonts w:ascii="仿宋" w:eastAsia="仿宋" w:hAnsi="仿宋" w:cs="仿宋" w:hint="eastAsia"/>
            <w:lang w:eastAsia="zh-CN"/>
          </w:rPr>
          <w:t>(三)、质量管理体系文件</w:t>
        </w:r>
        <w:r>
          <w:tab/>
        </w:r>
        <w:r>
          <w:fldChar w:fldCharType="begin"/>
        </w:r>
        <w:r>
          <w:instrText xml:space="preserve"> PAGEREF _Toc18203 \h </w:instrText>
        </w:r>
        <w:r>
          <w:fldChar w:fldCharType="separate"/>
        </w:r>
        <w:r>
          <w:t>59</w:t>
        </w:r>
        <w:r>
          <w:fldChar w:fldCharType="end"/>
        </w:r>
      </w:hyperlink>
    </w:p>
    <w:p>
      <w:pPr>
        <w:pStyle w:val="TOC2"/>
        <w:tabs>
          <w:tab w:val="right" w:leader="dot" w:pos="8306"/>
        </w:tabs>
      </w:pPr>
      <w:hyperlink w:anchor="_Toc16470" w:history="1">
        <w:r>
          <w:rPr>
            <w:rFonts w:ascii="仿宋" w:eastAsia="仿宋" w:hAnsi="仿宋" w:cs="仿宋" w:hint="eastAsia"/>
            <w:lang w:eastAsia="zh-CN"/>
          </w:rPr>
          <w:t>(四)、质量培训与教育</w:t>
        </w:r>
        <w:r>
          <w:tab/>
        </w:r>
        <w:r>
          <w:fldChar w:fldCharType="begin"/>
        </w:r>
        <w:r>
          <w:instrText xml:space="preserve"> PAGEREF _Toc16470 \h </w:instrText>
        </w:r>
        <w:r>
          <w:fldChar w:fldCharType="separate"/>
        </w:r>
        <w:r>
          <w:t>61</w:t>
        </w:r>
        <w:r>
          <w:fldChar w:fldCharType="end"/>
        </w:r>
      </w:hyperlink>
    </w:p>
    <w:p>
      <w:pPr>
        <w:pStyle w:val="TOC2"/>
        <w:tabs>
          <w:tab w:val="right" w:leader="dot" w:pos="8306"/>
        </w:tabs>
      </w:pPr>
      <w:hyperlink w:anchor="_Toc14189" w:history="1">
        <w:r>
          <w:rPr>
            <w:rFonts w:ascii="仿宋" w:eastAsia="仿宋" w:hAnsi="仿宋" w:cs="仿宋" w:hint="eastAsia"/>
            <w:lang w:eastAsia="zh-CN"/>
          </w:rPr>
          <w:t>(五)、质量审核与评价</w:t>
        </w:r>
        <w:r>
          <w:tab/>
        </w:r>
        <w:r>
          <w:fldChar w:fldCharType="begin"/>
        </w:r>
        <w:r>
          <w:instrText xml:space="preserve"> PAGEREF _Toc14189 \h </w:instrText>
        </w:r>
        <w:r>
          <w:fldChar w:fldCharType="separate"/>
        </w:r>
        <w:r>
          <w:t>62</w:t>
        </w:r>
        <w:r>
          <w:fldChar w:fldCharType="end"/>
        </w:r>
      </w:hyperlink>
    </w:p>
    <w:p>
      <w:pPr>
        <w:pStyle w:val="TOC2"/>
        <w:tabs>
          <w:tab w:val="right" w:leader="dot" w:pos="8306"/>
        </w:tabs>
      </w:pPr>
      <w:hyperlink w:anchor="_Toc10881" w:history="1">
        <w:r>
          <w:rPr>
            <w:rFonts w:ascii="仿宋" w:eastAsia="仿宋" w:hAnsi="仿宋" w:cs="仿宋" w:hint="eastAsia"/>
            <w:lang w:eastAsia="zh-CN"/>
          </w:rPr>
          <w:t>(六)、不符合与纠正措施</w:t>
        </w:r>
        <w:r>
          <w:tab/>
        </w:r>
        <w:r>
          <w:fldChar w:fldCharType="begin"/>
        </w:r>
        <w:r>
          <w:instrText xml:space="preserve"> PAGEREF _Toc10881 \h </w:instrText>
        </w:r>
        <w:r>
          <w:fldChar w:fldCharType="separate"/>
        </w:r>
        <w:r>
          <w:t>63</w:t>
        </w:r>
        <w:r>
          <w:fldChar w:fldCharType="end"/>
        </w:r>
      </w:hyperlink>
    </w:p>
    <w:p>
      <w:pPr>
        <w:pStyle w:val="TOC1"/>
        <w:tabs>
          <w:tab w:val="right" w:leader="dot" w:pos="8306"/>
        </w:tabs>
      </w:pPr>
      <w:hyperlink w:anchor="_Toc1585" w:history="1">
        <w:r>
          <w:rPr>
            <w:rFonts w:ascii="仿宋" w:eastAsia="仿宋" w:hAnsi="仿宋" w:cs="仿宋" w:hint="eastAsia"/>
            <w:lang w:eastAsia="zh-CN"/>
          </w:rPr>
          <w:t>十五、燃料电池项目变更管理</w:t>
        </w:r>
        <w:r>
          <w:tab/>
        </w:r>
        <w:r>
          <w:fldChar w:fldCharType="begin"/>
        </w:r>
        <w:r>
          <w:instrText xml:space="preserve"> PAGEREF _Toc1585 \h </w:instrText>
        </w:r>
        <w:r>
          <w:fldChar w:fldCharType="separate"/>
        </w:r>
        <w:r>
          <w:t>64</w:t>
        </w:r>
        <w:r>
          <w:fldChar w:fldCharType="end"/>
        </w:r>
      </w:hyperlink>
    </w:p>
    <w:p>
      <w:pPr>
        <w:pStyle w:val="TOC2"/>
        <w:tabs>
          <w:tab w:val="right" w:leader="dot" w:pos="8306"/>
        </w:tabs>
      </w:pPr>
      <w:hyperlink w:anchor="_Toc23180" w:history="1">
        <w:r>
          <w:rPr>
            <w:rFonts w:ascii="仿宋" w:eastAsia="仿宋" w:hAnsi="仿宋" w:cs="仿宋" w:hint="eastAsia"/>
            <w:lang w:eastAsia="zh-CN"/>
          </w:rPr>
          <w:t>(一)、变更申请与评估</w:t>
        </w:r>
        <w:r>
          <w:tab/>
        </w:r>
        <w:r>
          <w:fldChar w:fldCharType="begin"/>
        </w:r>
        <w:r>
          <w:instrText xml:space="preserve"> PAGEREF _Toc23180 \h </w:instrText>
        </w:r>
        <w:r>
          <w:fldChar w:fldCharType="separate"/>
        </w:r>
        <w:r>
          <w:t>64</w:t>
        </w:r>
        <w:r>
          <w:fldChar w:fldCharType="end"/>
        </w:r>
      </w:hyperlink>
    </w:p>
    <w:p>
      <w:pPr>
        <w:pStyle w:val="TOC2"/>
        <w:tabs>
          <w:tab w:val="right" w:leader="dot" w:pos="8306"/>
        </w:tabs>
      </w:pPr>
      <w:hyperlink w:anchor="_Toc21668" w:history="1">
        <w:r>
          <w:rPr>
            <w:rFonts w:ascii="仿宋" w:eastAsia="仿宋" w:hAnsi="仿宋" w:cs="仿宋" w:hint="eastAsia"/>
            <w:lang w:eastAsia="zh-CN"/>
          </w:rPr>
          <w:t>(二)、变更实施与控制</w:t>
        </w:r>
        <w:r>
          <w:tab/>
        </w:r>
        <w:r>
          <w:fldChar w:fldCharType="begin"/>
        </w:r>
        <w:r>
          <w:instrText xml:space="preserve"> PAGEREF _Toc21668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615"/>
      <w:r>
        <w:rPr>
          <w:rFonts w:ascii="仿宋" w:eastAsia="仿宋" w:hAnsi="仿宋" w:cs="仿宋" w:hint="eastAsia"/>
          <w:sz w:val="28"/>
          <w:lang w:eastAsia="zh-CN"/>
        </w:rPr>
        <w:t>一、燃料电池项目可持续发展</w:t>
      </w:r>
      <w:bookmarkEnd w:id="2"/>
    </w:p>
    <w:p>
      <w:pPr>
        <w:pStyle w:val="Heading2"/>
        <w:rPr>
          <w:rFonts w:ascii="仿宋" w:eastAsia="仿宋" w:hAnsi="仿宋" w:cs="仿宋" w:hint="eastAsia"/>
          <w:lang w:eastAsia="zh-CN"/>
        </w:rPr>
      </w:pPr>
      <w:bookmarkStart w:id="3" w:name="_Toc324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料电池项目中，燃料电池项目团队着眼于未来，明确了可持续发展的战略方向。制定的具体可持续发展目标包括降低资源使用、采用环保技术、最大化社会效益等。这一步骤不仅有助于燃料电池项目在环保和社会责任方面达到最高标准，也为未来提供了明确的指引，确保燃料电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可持续实践的融入燃料电池项目管理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燃料电池项目管理周期。从燃料电池项目规划开始，燃料电池项目团队就考虑了环境和社会的因素。在执行阶段，燃料电池项目团队积极推动绿色技术的应用，优化资源利用。此外，关注员工的社会责任，通过培训和沟通活动提高员工对可持续发展的认知，使他们能够在日常工作中践行可持续实践。这些举措不仅为燃料电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47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扎根于燃料电池项目的可持续发展理念，我们深信环保与社会责任是燃料电池项目成功的关键支柱。在燃料电池项目的每一步，我们都致力于通过创新和实践，履行对环境和社会的坚定责任。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团队通过引入先进的环保技术、建立高效的废物处理系统以及推动能源节约措施，积极履行环保责任。定期的环保监测和评估确保燃料电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不仅致力于自身可持续发展，还注重对社会的回馈。通过支持社区燃料电池项目、参与慈善事业、提供培训机会等方式，燃料电池项目积极履行社会责任。与当地社区建立积极互动，关注员工的工作与生活平衡，以及员工的身心健康，是燃料电池项目在社会责任层面的关键举措。这样的实践不仅增强了燃料电池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545"/>
      <w:r>
        <w:rPr>
          <w:rFonts w:ascii="仿宋" w:eastAsia="仿宋" w:hAnsi="仿宋" w:cs="仿宋" w:hint="eastAsia"/>
          <w:sz w:val="28"/>
          <w:lang w:eastAsia="zh-CN"/>
        </w:rPr>
        <w:t>二、燃料电池项目建设单位说明</w:t>
      </w:r>
      <w:bookmarkEnd w:id="5"/>
    </w:p>
    <w:p>
      <w:pPr>
        <w:pStyle w:val="Heading2"/>
        <w:rPr>
          <w:rFonts w:ascii="仿宋" w:eastAsia="仿宋" w:hAnsi="仿宋" w:cs="仿宋" w:hint="eastAsia"/>
          <w:lang w:eastAsia="zh-CN"/>
        </w:rPr>
      </w:pPr>
      <w:bookmarkStart w:id="6" w:name="_Toc10912"/>
      <w:r>
        <w:rPr>
          <w:rFonts w:ascii="仿宋" w:eastAsia="仿宋" w:hAnsi="仿宋" w:cs="仿宋" w:hint="eastAsia"/>
          <w:lang w:eastAsia="zh-CN"/>
        </w:rPr>
        <w:t>(一)、燃料电池项目承办单位基本情况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23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燃料电池项目承办单位的XXXX，我们着眼于实现可持续的经济效益。通过技术创新和解决方案的提供，公司预计在燃料电池项目执行期间将获得可观的收入增长。这一收入来源主要包括燃料电池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同时，我们注重成本控制和效率提升，以确保燃料电池项目的可持续盈利。透过精细的管理和资源优化，公司期望实现燃料电池项目利润最大化。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燃料电池项目实施进行全面的投资评估，包括燃料电池项目启动阶段的资金投入和后续运营成本。通过对燃料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燃料电池项目实施过程中具备足够的资金流动性，公司将进行详尽的现金流分析。这包括资金需求的合理预测、燃料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5682"/>
      <w:r>
        <w:rPr>
          <w:rFonts w:ascii="仿宋" w:eastAsia="仿宋" w:hAnsi="仿宋" w:cs="仿宋" w:hint="eastAsia"/>
          <w:sz w:val="28"/>
          <w:lang w:eastAsia="zh-CN"/>
        </w:rPr>
        <w:t>三、燃料电池项目文档管理</w:t>
      </w:r>
      <w:bookmarkEnd w:id="8"/>
    </w:p>
    <w:p>
      <w:pPr>
        <w:pStyle w:val="Heading2"/>
        <w:rPr>
          <w:rFonts w:ascii="仿宋" w:eastAsia="仿宋" w:hAnsi="仿宋" w:cs="仿宋" w:hint="eastAsia"/>
          <w:lang w:eastAsia="zh-CN"/>
        </w:rPr>
      </w:pPr>
      <w:bookmarkStart w:id="9" w:name="_Toc333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燃料电池项目高度重视文档的质量和准确性，以支持燃料电池项目的各项活动和决策。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文档的编制始于燃料电池项目计划的初期，我们制定了详细的文档编制计划，明确了每个文档的内容、格式和编写责任人。在燃料电池项目启动阶段，我们首先编制了燃料电池项目章程，明确定义了燃料电池项目的目标、范围、风险等关键要素。随后，燃料电池项目团队根据计划陆续编制了需求文档、设计文档、测试文档等各类文档，确保燃料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燃料电池项目管理中的重要环节，旨在确保燃料电池项目文档符合质量标准和燃料电池项目需求。在燃料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除了内部审查，我们还进行了外部审查，邀请燃料电池项目相关利益方和专业领域的专家对文档进行独立审查。这有助于获取更全面、客观的反馈，确保燃料电池项目文档不仅符合内部标准，也满足外部需求。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燃料电池项目在文档编制与审查方面建立了严格的管理机制，通过规范的流程和多维度的审查，确保燃料电池项目文档的质量、准确性和可靠性，为燃料电池项目的顺利推进提供了有力支持。</w:t>
      </w:r>
    </w:p>
    <w:p>
      <w:pPr>
        <w:pStyle w:val="Heading2"/>
        <w:ind w:firstLine="560" w:firstLineChars="200"/>
        <w:rPr>
          <w:rFonts w:ascii="仿宋" w:eastAsia="仿宋" w:hAnsi="仿宋" w:cs="仿宋" w:hint="eastAsia"/>
          <w:sz w:val="28"/>
          <w:lang w:eastAsia="zh-CN"/>
        </w:rPr>
      </w:pPr>
      <w:bookmarkStart w:id="10" w:name="_Toc1820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在燃料电池项目中，我们致力于优化文档发布与分发过程，以确保信息的高效传递和团队间协作的顺畅进行。以下是我们采取的关键优化策略：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我们通过多渠道发布文档，包括电子邮件、燃料电池项目管理平台、内部网站等，以满足不同团队成员的偏好和需求。多渠道发布确保了信息的全面覆盖。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我们采用了精细的权限控制，确保只有授权人员可以访问敏感信息。这种安全措施保护了燃料电池项目文档的机密性，防止了未经授权的信息泄露。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09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文档存档与归档是燃料电池项目生命周期中一个至关重要的环节，直接关系到燃料电池项目信息的长期保存和历史记录的完整性。在燃料电池项目中，我们实施了一系列有效的文档存档与归档管理策略：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44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5789"/>
      <w:r>
        <w:rPr>
          <w:rFonts w:ascii="仿宋" w:eastAsia="仿宋" w:hAnsi="仿宋" w:cs="仿宋" w:hint="eastAsia"/>
          <w:lang w:eastAsia="zh-CN"/>
        </w:rPr>
        <w:t>(一)、燃料电池行业分析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行业一直以来都是市场的关注焦点。行业内的发展趋势、竞争态势以及潜在机会都对燃料电池项目的推进产生深远的影响。通过深入研究行业的整体概貌，我们将更好地理解行业的核心特征，为燃料电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料电池行业，技术一直是推动创新和发展的关键因素。我们将对当前技术趋势进行详尽分析，包括但不限于人工智能、大数据应用、先进制造技术等。这有助于燃料电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燃料电池项目成功的基础。我们将对主要竞争对手进行深入研究，包括其市场份额、产品特点、市场定位等。通过全面了解竞争对手的优势和劣势，燃料电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893"/>
      <w:r>
        <w:rPr>
          <w:rFonts w:ascii="仿宋" w:eastAsia="仿宋" w:hAnsi="仿宋" w:cs="仿宋" w:hint="eastAsia"/>
          <w:sz w:val="28"/>
          <w:lang w:eastAsia="zh-CN"/>
        </w:rPr>
        <w:t>(二)、燃料电池市场分析预测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通过对市场规模的深入调研，我们将预测燃料电池市场未来的增长趋势。这包括市场的整体规模、各细分领域的发展趋势等。燃料电池项目可以根据市场的扩张速度和潜在机会，制定更符合市场需求的发展策略。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燃料电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燃料电池项目实施过程中需要充分考虑的因素。我们将对市场风险进行全面评估，包括但不限于政策法规风险、市场竞争风险、技术变革风险等。通过对潜在风险的深入分析，燃料电池项目可以制定相应的风险缓解策略，降低不确定性对燃料电池项目的影响。</w:t>
      </w:r>
    </w:p>
    <w:p>
      <w:pPr>
        <w:pStyle w:val="Heading1"/>
        <w:ind w:firstLine="560" w:firstLineChars="200"/>
        <w:rPr>
          <w:rFonts w:ascii="仿宋" w:eastAsia="仿宋" w:hAnsi="仿宋" w:cs="仿宋" w:hint="eastAsia"/>
          <w:sz w:val="28"/>
          <w:lang w:eastAsia="zh-CN"/>
        </w:rPr>
      </w:pPr>
      <w:bookmarkStart w:id="15" w:name="_Toc11416"/>
      <w:r>
        <w:rPr>
          <w:rFonts w:ascii="仿宋" w:eastAsia="仿宋" w:hAnsi="仿宋" w:cs="仿宋" w:hint="eastAsia"/>
          <w:sz w:val="28"/>
          <w:lang w:eastAsia="zh-CN"/>
        </w:rPr>
        <w:t>五、燃料电池项目绩效评估</w:t>
      </w:r>
      <w:bookmarkEnd w:id="15"/>
    </w:p>
    <w:p>
      <w:pPr>
        <w:pStyle w:val="Heading2"/>
        <w:rPr>
          <w:rFonts w:ascii="仿宋" w:eastAsia="仿宋" w:hAnsi="仿宋" w:cs="仿宋" w:hint="eastAsia"/>
          <w:lang w:eastAsia="zh-CN"/>
        </w:rPr>
      </w:pPr>
      <w:bookmarkStart w:id="16" w:name="_Toc2316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燃料电池项目中，我们设计了一套全面的绩效评估指标，以确保燃料电池项目的可控和成功交付。这些指标跨足燃料电池项目目标、成本、进度和质量等多个维度，为我们提供了全面洞察燃料电池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目标达成率是我们关注的首要指标。我们设定了明确的目标，并通过定期监测和评估，迅速发现并应对潜在的目标偏差。这为燃料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成本绩效是另一个核心关注点。通过实际成本与预算成本的对比分析，我们深入了解成本差异的原因，及时调整资源分配，保持燃料电池项目在经济效益方面的合理水平。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进度作为关键的绩效指标之一，得到了精心的关注。我们制定了详细的燃料电池项目进度计划，并设立了进度符合度指标，确保实际进度与计划进度保持一致。这使我们能够快速发现和解决潜在的进度问题，保持燃料电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燃料电池项目绩效的不可或缺的一环。我们引入了一系列的质量标准和客户满意度指标，以确保燃料电池项目交付的成果在质量上达到或超越预期水平。通过持续监测这些指标，我们努力提升燃料电池项目整体质量水平，为燃料电池项目的成功交付提供有力保障。通过这些科学且全面的绩效评估，我们能够更好地引导燃料电池项目的持续改进，确保燃料电池项目目标的顺利达成。</w:t>
      </w:r>
    </w:p>
    <w:p>
      <w:pPr>
        <w:pStyle w:val="Heading2"/>
        <w:ind w:firstLine="560" w:firstLineChars="200"/>
        <w:rPr>
          <w:rFonts w:ascii="仿宋" w:eastAsia="仿宋" w:hAnsi="仿宋" w:cs="仿宋" w:hint="eastAsia"/>
          <w:sz w:val="28"/>
          <w:lang w:eastAsia="zh-CN"/>
        </w:rPr>
      </w:pPr>
      <w:bookmarkStart w:id="17" w:name="_Toc2697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绩效评估是燃料电池项目中的关键环节，为确保燃料电池项目达到预期目标，我们采用了多层次、多维度的绩效评估方法。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燃料电池项目的战略目标对齐，确保每个决策和行动都与燃料电池项目整体目标保持一致。团队会定期召开战略对齐会议，审视当前工作与燃料电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燃料电池项目进度、质量、成本和风险等方面。这些指标通过数据收集和分析，为燃料电池项目管理团队提供了客观的评估依据。例如，我们通过燃料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绩效评估不仅仅停留在燃料电池项目内部，还考虑了燃料电池项目对外部环境的影响。我们定期进行干系人满意度调查，以了解各利益相关方对燃料电池项目的期望和满意度，并及时做出调整。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这种多层次、多角度的绩效评估方法，使得我们能够全面了解燃料电池项目的运行状态，及时做出调整，确保燃料电池项目在不断变化的环境中保持稳健前行。</w:t>
      </w:r>
    </w:p>
    <w:p>
      <w:pPr>
        <w:pStyle w:val="Heading2"/>
        <w:ind w:firstLine="560" w:firstLineChars="200"/>
        <w:rPr>
          <w:rFonts w:ascii="仿宋" w:eastAsia="仿宋" w:hAnsi="仿宋" w:cs="仿宋" w:hint="eastAsia"/>
          <w:sz w:val="28"/>
          <w:lang w:eastAsia="zh-CN"/>
        </w:rPr>
      </w:pPr>
      <w:bookmarkStart w:id="18" w:name="_Toc1304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为了确保燃料电池项目的有效管理和不断优化，我们采用了精心设计的绩效评估周期。这个周期旨在实现灵活、实时和全面的评估，以适应燃料电池项目执行中的各种挑战。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燃料电池项目的不同需求，分为短期、中期和长期。短期评估关注每个迭代或工作周期，以及时发现和解决当前任务中的问题。中期评估涵盖几个迭代，深入了解整体燃料电池项目的趋势和性能。长期评估则着眼于整个燃料电池项目阶段，确保燃料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燃料电池项目管理工具和协作平台，团队成员能够随时更新和分享燃料电池项目数据。这种实时性的反馈机制使我们能够及时察觉潜在问题，快速调整，保持燃料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燃料电池项目的决策制定密不可分。每个周期的燃料电池项目回顾会议成为集体总结经验、识别问题深层次原因并找到创新解决方案的平台。这种定期的反思与调整机制使燃料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9590"/>
      <w:r>
        <w:rPr>
          <w:rFonts w:ascii="仿宋" w:eastAsia="仿宋" w:hAnsi="仿宋" w:cs="仿宋" w:hint="eastAsia"/>
          <w:sz w:val="28"/>
          <w:lang w:eastAsia="zh-CN"/>
        </w:rPr>
        <w:t>六、燃料电池项目建设背景及必要性分析</w:t>
      </w:r>
      <w:bookmarkEnd w:id="19"/>
    </w:p>
    <w:p>
      <w:pPr>
        <w:pStyle w:val="Heading2"/>
        <w:rPr>
          <w:rFonts w:ascii="仿宋" w:eastAsia="仿宋" w:hAnsi="仿宋" w:cs="仿宋" w:hint="eastAsia"/>
          <w:lang w:eastAsia="zh-CN"/>
        </w:rPr>
      </w:pPr>
      <w:bookmarkStart w:id="20" w:name="_Toc6382"/>
      <w:r>
        <w:rPr>
          <w:rFonts w:ascii="仿宋" w:eastAsia="仿宋" w:hAnsi="仿宋" w:cs="仿宋" w:hint="eastAsia"/>
          <w:lang w:eastAsia="zh-CN"/>
        </w:rPr>
        <w:t>(一)、燃料电池项目背景分析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燃料电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燃料电池项目在这个潮流中的定位。同时，我们将关注行业内涌现的新兴机遇，以便燃料电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燃料电池项目提供了强大的发展动力。我们将聚焦于行业内最新的技术发展趋势，包括但不限于人工智能、大数据分析、物联网等领域。通过深度的技术研究，我们将确保燃料电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燃料电池项目发展的源泉。我们将投入更多的精力对市场需求进行深入剖析，超越表面的需求，深入挖掘潜在的市场痛点和机遇。通过对市场需求的细致了解，燃料电池项目将更有针对性地设计解决方案，满足市场的多样化需求，从而更好地促进燃料电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燃料电池项目战略至关重要。我们将对竞争态势进行更为深入的分析，包括但不限于市场份额、产品特点、客户满意度等多个维度。通过深度的竞争分析，燃料电池项目将能够更准确地把握市场脉搏，制定具有竞争力的燃料电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燃料电池项目的发展具有直接的影响。我们将进行更为全面的法规和政策分析，了解行业发展中的潜在法律风险和合规挑战。通过充分了解和遵守相关法规，燃料电池项目将确保在法律框架内合法合规运营，为燃料电池项目的稳健发展提供有力支持。</w:t>
      </w:r>
    </w:p>
    <w:p>
      <w:pPr>
        <w:pStyle w:val="Heading2"/>
        <w:ind w:firstLine="560" w:firstLineChars="200"/>
        <w:rPr>
          <w:rFonts w:ascii="仿宋" w:eastAsia="仿宋" w:hAnsi="仿宋" w:cs="仿宋" w:hint="eastAsia"/>
          <w:sz w:val="28"/>
          <w:lang w:eastAsia="zh-CN"/>
        </w:rPr>
      </w:pPr>
      <w:bookmarkStart w:id="21" w:name="_Toc29945"/>
      <w:r>
        <w:rPr>
          <w:rFonts w:ascii="仿宋" w:eastAsia="仿宋" w:hAnsi="仿宋" w:cs="仿宋" w:hint="eastAsia"/>
          <w:sz w:val="28"/>
          <w:lang w:eastAsia="zh-CN"/>
        </w:rPr>
        <w:t>(二)、燃料电池项目建设必要性分析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建设的迫切性源于对行业发展趋势的深刻洞察。我们正处于一个行业变革的时代，科技创新、数字化转型成为企业发展的关键动力。燃料电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建设不仅仅是为了跟上潮流，更是为了通过技术创新推动企业的持续发展。通过引入先进的技术和解决方案，燃料电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https://d.book118.com/835141120140011101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4307E5"/>
    <w:rsid w:val="754307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14112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2024-01-28T08:36:00Z</dcterms:created>
  <dcterms:modified xsi:type="dcterms:W3CDTF">2024-01-28T08:36:56Z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D59550D19CD843C5AD441A448B08A60A_11</vt:lpwstr>
  </property>
  <property fmtid="{D5CDD505-2E9C-101B-9397-08002B2CF9AE}" pid="3" name="KSOProductBuildVer">
    <vt:lpwstr>2052-12.1.0.16120</vt:lpwstr>
  </property>
</Properties>
</file>