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汽车级珠光材料项目规划设计方案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24" w:history="1">
        <w:r>
          <w:rPr>
            <w:rFonts w:ascii="仿宋" w:eastAsia="仿宋" w:hAnsi="仿宋" w:cs="仿宋" w:hint="eastAsia"/>
            <w:lang w:eastAsia="zh-CN"/>
          </w:rPr>
          <w:t>概论</w:t>
        </w:r>
        <w:r>
          <w:tab/>
        </w:r>
        <w:r>
          <w:fldChar w:fldCharType="begin"/>
        </w:r>
        <w:r>
          <w:instrText xml:space="preserve"> PAGEREF _Toc27324 \h </w:instrText>
        </w:r>
        <w:r>
          <w:fldChar w:fldCharType="separate"/>
        </w:r>
        <w:r>
          <w:t>3</w:t>
        </w:r>
        <w:r>
          <w:fldChar w:fldCharType="end"/>
        </w:r>
      </w:hyperlink>
    </w:p>
    <w:p>
      <w:pPr>
        <w:pStyle w:val="TOC1"/>
        <w:tabs>
          <w:tab w:val="right" w:leader="dot" w:pos="8306"/>
        </w:tabs>
      </w:pPr>
      <w:hyperlink w:anchor="_Toc21217" w:history="1">
        <w:r>
          <w:rPr>
            <w:rFonts w:ascii="仿宋" w:eastAsia="仿宋" w:hAnsi="仿宋" w:cs="仿宋" w:hint="eastAsia"/>
            <w:lang w:eastAsia="zh-CN"/>
          </w:rPr>
          <w:t>一、汽车级珠光材料项目绩效评估</w:t>
        </w:r>
        <w:r>
          <w:tab/>
        </w:r>
        <w:r>
          <w:fldChar w:fldCharType="begin"/>
        </w:r>
        <w:r>
          <w:instrText xml:space="preserve"> PAGEREF _Toc21217 \h </w:instrText>
        </w:r>
        <w:r>
          <w:fldChar w:fldCharType="separate"/>
        </w:r>
        <w:r>
          <w:t>3</w:t>
        </w:r>
        <w:r>
          <w:fldChar w:fldCharType="end"/>
        </w:r>
      </w:hyperlink>
    </w:p>
    <w:p>
      <w:pPr>
        <w:pStyle w:val="TOC2"/>
        <w:tabs>
          <w:tab w:val="right" w:leader="dot" w:pos="8306"/>
        </w:tabs>
      </w:pPr>
      <w:hyperlink w:anchor="_Toc15587" w:history="1">
        <w:r>
          <w:rPr>
            <w:rFonts w:ascii="仿宋" w:eastAsia="仿宋" w:hAnsi="仿宋" w:cs="仿宋" w:hint="eastAsia"/>
            <w:lang w:eastAsia="zh-CN"/>
          </w:rPr>
          <w:t>(一)、绩效评估指标</w:t>
        </w:r>
        <w:r>
          <w:tab/>
        </w:r>
        <w:r>
          <w:fldChar w:fldCharType="begin"/>
        </w:r>
        <w:r>
          <w:instrText xml:space="preserve"> PAGEREF _Toc15587 \h </w:instrText>
        </w:r>
        <w:r>
          <w:fldChar w:fldCharType="separate"/>
        </w:r>
        <w:r>
          <w:t>3</w:t>
        </w:r>
        <w:r>
          <w:fldChar w:fldCharType="end"/>
        </w:r>
      </w:hyperlink>
    </w:p>
    <w:p>
      <w:pPr>
        <w:pStyle w:val="TOC2"/>
        <w:tabs>
          <w:tab w:val="right" w:leader="dot" w:pos="8306"/>
        </w:tabs>
      </w:pPr>
      <w:hyperlink w:anchor="_Toc17082" w:history="1">
        <w:r>
          <w:rPr>
            <w:rFonts w:ascii="仿宋" w:eastAsia="仿宋" w:hAnsi="仿宋" w:cs="仿宋" w:hint="eastAsia"/>
            <w:lang w:eastAsia="zh-CN"/>
          </w:rPr>
          <w:t>(二)、绩效评估方法</w:t>
        </w:r>
        <w:r>
          <w:tab/>
        </w:r>
        <w:r>
          <w:fldChar w:fldCharType="begin"/>
        </w:r>
        <w:r>
          <w:instrText xml:space="preserve"> PAGEREF _Toc17082 \h </w:instrText>
        </w:r>
        <w:r>
          <w:fldChar w:fldCharType="separate"/>
        </w:r>
        <w:r>
          <w:t>4</w:t>
        </w:r>
        <w:r>
          <w:fldChar w:fldCharType="end"/>
        </w:r>
      </w:hyperlink>
    </w:p>
    <w:p>
      <w:pPr>
        <w:pStyle w:val="TOC2"/>
        <w:tabs>
          <w:tab w:val="right" w:leader="dot" w:pos="8306"/>
        </w:tabs>
      </w:pPr>
      <w:hyperlink w:anchor="_Toc9232" w:history="1">
        <w:r>
          <w:rPr>
            <w:rFonts w:ascii="仿宋" w:eastAsia="仿宋" w:hAnsi="仿宋" w:cs="仿宋" w:hint="eastAsia"/>
            <w:lang w:eastAsia="zh-CN"/>
          </w:rPr>
          <w:t>(三)、绩效评估周期</w:t>
        </w:r>
        <w:r>
          <w:tab/>
        </w:r>
        <w:r>
          <w:fldChar w:fldCharType="begin"/>
        </w:r>
        <w:r>
          <w:instrText xml:space="preserve"> PAGEREF _Toc9232 \h </w:instrText>
        </w:r>
        <w:r>
          <w:fldChar w:fldCharType="separate"/>
        </w:r>
        <w:r>
          <w:t>5</w:t>
        </w:r>
        <w:r>
          <w:fldChar w:fldCharType="end"/>
        </w:r>
      </w:hyperlink>
    </w:p>
    <w:p>
      <w:pPr>
        <w:pStyle w:val="TOC1"/>
        <w:tabs>
          <w:tab w:val="right" w:leader="dot" w:pos="8306"/>
        </w:tabs>
      </w:pPr>
      <w:hyperlink w:anchor="_Toc11312" w:history="1">
        <w:r>
          <w:rPr>
            <w:rFonts w:ascii="仿宋" w:eastAsia="仿宋" w:hAnsi="仿宋" w:cs="仿宋" w:hint="eastAsia"/>
            <w:lang w:eastAsia="zh-CN"/>
          </w:rPr>
          <w:t>二、汽车级珠光材料项目可持续发展</w:t>
        </w:r>
        <w:r>
          <w:tab/>
        </w:r>
        <w:r>
          <w:fldChar w:fldCharType="begin"/>
        </w:r>
        <w:r>
          <w:instrText xml:space="preserve"> PAGEREF _Toc11312 \h </w:instrText>
        </w:r>
        <w:r>
          <w:fldChar w:fldCharType="separate"/>
        </w:r>
        <w:r>
          <w:t>6</w:t>
        </w:r>
        <w:r>
          <w:fldChar w:fldCharType="end"/>
        </w:r>
      </w:hyperlink>
    </w:p>
    <w:p>
      <w:pPr>
        <w:pStyle w:val="TOC2"/>
        <w:tabs>
          <w:tab w:val="right" w:leader="dot" w:pos="8306"/>
        </w:tabs>
      </w:pPr>
      <w:hyperlink w:anchor="_Toc16727" w:history="1">
        <w:r>
          <w:rPr>
            <w:rFonts w:ascii="仿宋" w:eastAsia="仿宋" w:hAnsi="仿宋" w:cs="仿宋" w:hint="eastAsia"/>
            <w:lang w:eastAsia="zh-CN"/>
          </w:rPr>
          <w:t>(一)、可持续战略与实践</w:t>
        </w:r>
        <w:r>
          <w:tab/>
        </w:r>
        <w:r>
          <w:fldChar w:fldCharType="begin"/>
        </w:r>
        <w:r>
          <w:instrText xml:space="preserve"> PAGEREF _Toc16727 \h </w:instrText>
        </w:r>
        <w:r>
          <w:fldChar w:fldCharType="separate"/>
        </w:r>
        <w:r>
          <w:t>6</w:t>
        </w:r>
        <w:r>
          <w:fldChar w:fldCharType="end"/>
        </w:r>
      </w:hyperlink>
    </w:p>
    <w:p>
      <w:pPr>
        <w:pStyle w:val="TOC2"/>
        <w:tabs>
          <w:tab w:val="right" w:leader="dot" w:pos="8306"/>
        </w:tabs>
      </w:pPr>
      <w:hyperlink w:anchor="_Toc9090" w:history="1">
        <w:r>
          <w:rPr>
            <w:rFonts w:ascii="仿宋" w:eastAsia="仿宋" w:hAnsi="仿宋" w:cs="仿宋" w:hint="eastAsia"/>
            <w:lang w:eastAsia="zh-CN"/>
          </w:rPr>
          <w:t>(二)、环保与社会责任</w:t>
        </w:r>
        <w:r>
          <w:tab/>
        </w:r>
        <w:r>
          <w:fldChar w:fldCharType="begin"/>
        </w:r>
        <w:r>
          <w:instrText xml:space="preserve"> PAGEREF _Toc9090 \h </w:instrText>
        </w:r>
        <w:r>
          <w:fldChar w:fldCharType="separate"/>
        </w:r>
        <w:r>
          <w:t>7</w:t>
        </w:r>
        <w:r>
          <w:fldChar w:fldCharType="end"/>
        </w:r>
      </w:hyperlink>
    </w:p>
    <w:p>
      <w:pPr>
        <w:pStyle w:val="TOC1"/>
        <w:tabs>
          <w:tab w:val="right" w:leader="dot" w:pos="8306"/>
        </w:tabs>
      </w:pPr>
      <w:hyperlink w:anchor="_Toc22923" w:history="1">
        <w:r>
          <w:rPr>
            <w:rFonts w:ascii="仿宋" w:eastAsia="仿宋" w:hAnsi="仿宋" w:cs="仿宋" w:hint="eastAsia"/>
            <w:lang w:eastAsia="zh-CN"/>
          </w:rPr>
          <w:t>三、汽车级珠光材料项目选址可行性分析</w:t>
        </w:r>
        <w:r>
          <w:tab/>
        </w:r>
        <w:r>
          <w:fldChar w:fldCharType="begin"/>
        </w:r>
        <w:r>
          <w:instrText xml:space="preserve"> PAGEREF _Toc22923 \h </w:instrText>
        </w:r>
        <w:r>
          <w:fldChar w:fldCharType="separate"/>
        </w:r>
        <w:r>
          <w:t>8</w:t>
        </w:r>
        <w:r>
          <w:fldChar w:fldCharType="end"/>
        </w:r>
      </w:hyperlink>
    </w:p>
    <w:p>
      <w:pPr>
        <w:pStyle w:val="TOC2"/>
        <w:tabs>
          <w:tab w:val="right" w:leader="dot" w:pos="8306"/>
        </w:tabs>
      </w:pPr>
      <w:hyperlink w:anchor="_Toc7551" w:history="1">
        <w:r>
          <w:rPr>
            <w:rFonts w:ascii="仿宋" w:eastAsia="仿宋" w:hAnsi="仿宋" w:cs="仿宋" w:hint="eastAsia"/>
            <w:lang w:eastAsia="zh-CN"/>
          </w:rPr>
          <w:t>(一)、汽车级珠光材料项目选址</w:t>
        </w:r>
        <w:r>
          <w:tab/>
        </w:r>
        <w:r>
          <w:fldChar w:fldCharType="begin"/>
        </w:r>
        <w:r>
          <w:instrText xml:space="preserve"> PAGEREF _Toc7551 \h </w:instrText>
        </w:r>
        <w:r>
          <w:fldChar w:fldCharType="separate"/>
        </w:r>
        <w:r>
          <w:t>8</w:t>
        </w:r>
        <w:r>
          <w:fldChar w:fldCharType="end"/>
        </w:r>
      </w:hyperlink>
    </w:p>
    <w:p>
      <w:pPr>
        <w:pStyle w:val="TOC2"/>
        <w:tabs>
          <w:tab w:val="right" w:leader="dot" w:pos="8306"/>
        </w:tabs>
      </w:pPr>
      <w:hyperlink w:anchor="_Toc27752" w:history="1">
        <w:r>
          <w:rPr>
            <w:rFonts w:ascii="仿宋" w:eastAsia="仿宋" w:hAnsi="仿宋" w:cs="仿宋" w:hint="eastAsia"/>
            <w:lang w:eastAsia="zh-CN"/>
          </w:rPr>
          <w:t>(二)、用地控制指标</w:t>
        </w:r>
        <w:r>
          <w:tab/>
        </w:r>
        <w:r>
          <w:fldChar w:fldCharType="begin"/>
        </w:r>
        <w:r>
          <w:instrText xml:space="preserve"> PAGEREF _Toc27752 \h </w:instrText>
        </w:r>
        <w:r>
          <w:fldChar w:fldCharType="separate"/>
        </w:r>
        <w:r>
          <w:t>8</w:t>
        </w:r>
        <w:r>
          <w:fldChar w:fldCharType="end"/>
        </w:r>
      </w:hyperlink>
    </w:p>
    <w:p>
      <w:pPr>
        <w:pStyle w:val="TOC2"/>
        <w:tabs>
          <w:tab w:val="right" w:leader="dot" w:pos="8306"/>
        </w:tabs>
      </w:pPr>
      <w:hyperlink w:anchor="_Toc2192" w:history="1">
        <w:r>
          <w:rPr>
            <w:rFonts w:ascii="仿宋" w:eastAsia="仿宋" w:hAnsi="仿宋" w:cs="仿宋" w:hint="eastAsia"/>
            <w:lang w:eastAsia="zh-CN"/>
          </w:rPr>
          <w:t>(三)、节约用地措施</w:t>
        </w:r>
        <w:r>
          <w:tab/>
        </w:r>
        <w:r>
          <w:fldChar w:fldCharType="begin"/>
        </w:r>
        <w:r>
          <w:instrText xml:space="preserve"> PAGEREF _Toc2192 \h </w:instrText>
        </w:r>
        <w:r>
          <w:fldChar w:fldCharType="separate"/>
        </w:r>
        <w:r>
          <w:t>10</w:t>
        </w:r>
        <w:r>
          <w:fldChar w:fldCharType="end"/>
        </w:r>
      </w:hyperlink>
    </w:p>
    <w:p>
      <w:pPr>
        <w:pStyle w:val="TOC2"/>
        <w:tabs>
          <w:tab w:val="right" w:leader="dot" w:pos="8306"/>
        </w:tabs>
      </w:pPr>
      <w:hyperlink w:anchor="_Toc19936" w:history="1">
        <w:r>
          <w:rPr>
            <w:rFonts w:ascii="仿宋" w:eastAsia="仿宋" w:hAnsi="仿宋" w:cs="仿宋" w:hint="eastAsia"/>
            <w:lang w:eastAsia="zh-CN"/>
          </w:rPr>
          <w:t>(四)、总图布置方案</w:t>
        </w:r>
        <w:r>
          <w:tab/>
        </w:r>
        <w:r>
          <w:fldChar w:fldCharType="begin"/>
        </w:r>
        <w:r>
          <w:instrText xml:space="preserve"> PAGEREF _Toc19936 \h </w:instrText>
        </w:r>
        <w:r>
          <w:fldChar w:fldCharType="separate"/>
        </w:r>
        <w:r>
          <w:t>11</w:t>
        </w:r>
        <w:r>
          <w:fldChar w:fldCharType="end"/>
        </w:r>
      </w:hyperlink>
    </w:p>
    <w:p>
      <w:pPr>
        <w:pStyle w:val="TOC2"/>
        <w:tabs>
          <w:tab w:val="right" w:leader="dot" w:pos="8306"/>
        </w:tabs>
      </w:pPr>
      <w:hyperlink w:anchor="_Toc21316" w:history="1">
        <w:r>
          <w:rPr>
            <w:rFonts w:ascii="仿宋" w:eastAsia="仿宋" w:hAnsi="仿宋" w:cs="仿宋" w:hint="eastAsia"/>
            <w:lang w:eastAsia="zh-CN"/>
          </w:rPr>
          <w:t>(五)、选址综合评价</w:t>
        </w:r>
        <w:r>
          <w:tab/>
        </w:r>
        <w:r>
          <w:fldChar w:fldCharType="begin"/>
        </w:r>
        <w:r>
          <w:instrText xml:space="preserve"> PAGEREF _Toc21316 \h </w:instrText>
        </w:r>
        <w:r>
          <w:fldChar w:fldCharType="separate"/>
        </w:r>
        <w:r>
          <w:t>12</w:t>
        </w:r>
        <w:r>
          <w:fldChar w:fldCharType="end"/>
        </w:r>
      </w:hyperlink>
    </w:p>
    <w:p>
      <w:pPr>
        <w:pStyle w:val="TOC1"/>
        <w:tabs>
          <w:tab w:val="right" w:leader="dot" w:pos="8306"/>
        </w:tabs>
      </w:pPr>
      <w:hyperlink w:anchor="_Toc6921" w:history="1">
        <w:r>
          <w:rPr>
            <w:rFonts w:ascii="仿宋" w:eastAsia="仿宋" w:hAnsi="仿宋" w:cs="仿宋" w:hint="eastAsia"/>
            <w:lang w:eastAsia="zh-CN"/>
          </w:rPr>
          <w:t>四、汽车级珠光材料项目建设单位说明</w:t>
        </w:r>
        <w:r>
          <w:tab/>
        </w:r>
        <w:r>
          <w:fldChar w:fldCharType="begin"/>
        </w:r>
        <w:r>
          <w:instrText xml:space="preserve"> PAGEREF _Toc6921 \h </w:instrText>
        </w:r>
        <w:r>
          <w:fldChar w:fldCharType="separate"/>
        </w:r>
        <w:r>
          <w:t>13</w:t>
        </w:r>
        <w:r>
          <w:fldChar w:fldCharType="end"/>
        </w:r>
      </w:hyperlink>
    </w:p>
    <w:p>
      <w:pPr>
        <w:pStyle w:val="TOC2"/>
        <w:tabs>
          <w:tab w:val="right" w:leader="dot" w:pos="8306"/>
        </w:tabs>
      </w:pPr>
      <w:hyperlink w:anchor="_Toc29721" w:history="1">
        <w:r>
          <w:rPr>
            <w:rFonts w:ascii="仿宋" w:eastAsia="仿宋" w:hAnsi="仿宋" w:cs="仿宋" w:hint="eastAsia"/>
            <w:lang w:eastAsia="zh-CN"/>
          </w:rPr>
          <w:t>(一)、汽车级珠光材料项目承办单位基本情况</w:t>
        </w:r>
        <w:r>
          <w:tab/>
        </w:r>
        <w:r>
          <w:fldChar w:fldCharType="begin"/>
        </w:r>
        <w:r>
          <w:instrText xml:space="preserve"> PAGEREF _Toc29721 \h </w:instrText>
        </w:r>
        <w:r>
          <w:fldChar w:fldCharType="separate"/>
        </w:r>
        <w:r>
          <w:t>13</w:t>
        </w:r>
        <w:r>
          <w:fldChar w:fldCharType="end"/>
        </w:r>
      </w:hyperlink>
    </w:p>
    <w:p>
      <w:pPr>
        <w:pStyle w:val="TOC2"/>
        <w:tabs>
          <w:tab w:val="right" w:leader="dot" w:pos="8306"/>
        </w:tabs>
      </w:pPr>
      <w:hyperlink w:anchor="_Toc28475" w:history="1">
        <w:r>
          <w:rPr>
            <w:rFonts w:ascii="仿宋" w:eastAsia="仿宋" w:hAnsi="仿宋" w:cs="仿宋" w:hint="eastAsia"/>
            <w:lang w:eastAsia="zh-CN"/>
          </w:rPr>
          <w:t>(二)、公司经济效益分析</w:t>
        </w:r>
        <w:r>
          <w:tab/>
        </w:r>
        <w:r>
          <w:fldChar w:fldCharType="begin"/>
        </w:r>
        <w:r>
          <w:instrText xml:space="preserve"> PAGEREF _Toc28475 \h </w:instrText>
        </w:r>
        <w:r>
          <w:fldChar w:fldCharType="separate"/>
        </w:r>
        <w:r>
          <w:t>14</w:t>
        </w:r>
        <w:r>
          <w:fldChar w:fldCharType="end"/>
        </w:r>
      </w:hyperlink>
    </w:p>
    <w:p>
      <w:pPr>
        <w:pStyle w:val="TOC1"/>
        <w:tabs>
          <w:tab w:val="right" w:leader="dot" w:pos="8306"/>
        </w:tabs>
      </w:pPr>
      <w:hyperlink w:anchor="_Toc25742" w:history="1">
        <w:r>
          <w:rPr>
            <w:rFonts w:ascii="仿宋" w:eastAsia="仿宋" w:hAnsi="仿宋" w:cs="仿宋" w:hint="eastAsia"/>
            <w:lang w:eastAsia="zh-CN"/>
          </w:rPr>
          <w:t>五、市场分析、调研</w:t>
        </w:r>
        <w:r>
          <w:tab/>
        </w:r>
        <w:r>
          <w:fldChar w:fldCharType="begin"/>
        </w:r>
        <w:r>
          <w:instrText xml:space="preserve"> PAGEREF _Toc25742 \h </w:instrText>
        </w:r>
        <w:r>
          <w:fldChar w:fldCharType="separate"/>
        </w:r>
        <w:r>
          <w:t>15</w:t>
        </w:r>
        <w:r>
          <w:fldChar w:fldCharType="end"/>
        </w:r>
      </w:hyperlink>
    </w:p>
    <w:p>
      <w:pPr>
        <w:pStyle w:val="TOC2"/>
        <w:tabs>
          <w:tab w:val="right" w:leader="dot" w:pos="8306"/>
        </w:tabs>
      </w:pPr>
      <w:hyperlink w:anchor="_Toc9055" w:history="1">
        <w:r>
          <w:rPr>
            <w:rFonts w:ascii="仿宋" w:eastAsia="仿宋" w:hAnsi="仿宋" w:cs="仿宋" w:hint="eastAsia"/>
            <w:lang w:eastAsia="zh-CN"/>
          </w:rPr>
          <w:t>(一)、汽车级珠光材料行业分析</w:t>
        </w:r>
        <w:r>
          <w:tab/>
        </w:r>
        <w:r>
          <w:fldChar w:fldCharType="begin"/>
        </w:r>
        <w:r>
          <w:instrText xml:space="preserve"> PAGEREF _Toc9055 \h </w:instrText>
        </w:r>
        <w:r>
          <w:fldChar w:fldCharType="separate"/>
        </w:r>
        <w:r>
          <w:t>15</w:t>
        </w:r>
        <w:r>
          <w:fldChar w:fldCharType="end"/>
        </w:r>
      </w:hyperlink>
    </w:p>
    <w:p>
      <w:pPr>
        <w:pStyle w:val="TOC2"/>
        <w:tabs>
          <w:tab w:val="right" w:leader="dot" w:pos="8306"/>
        </w:tabs>
      </w:pPr>
      <w:hyperlink w:anchor="_Toc20930" w:history="1">
        <w:r>
          <w:rPr>
            <w:rFonts w:ascii="仿宋" w:eastAsia="仿宋" w:hAnsi="仿宋" w:cs="仿宋" w:hint="eastAsia"/>
            <w:lang w:eastAsia="zh-CN"/>
          </w:rPr>
          <w:t>(二)、汽车级珠光材料市场分析预测</w:t>
        </w:r>
        <w:r>
          <w:tab/>
        </w:r>
        <w:r>
          <w:fldChar w:fldCharType="begin"/>
        </w:r>
        <w:r>
          <w:instrText xml:space="preserve"> PAGEREF _Toc20930 \h </w:instrText>
        </w:r>
        <w:r>
          <w:fldChar w:fldCharType="separate"/>
        </w:r>
        <w:r>
          <w:t>16</w:t>
        </w:r>
        <w:r>
          <w:fldChar w:fldCharType="end"/>
        </w:r>
      </w:hyperlink>
    </w:p>
    <w:p>
      <w:pPr>
        <w:pStyle w:val="TOC1"/>
        <w:tabs>
          <w:tab w:val="right" w:leader="dot" w:pos="8306"/>
        </w:tabs>
      </w:pPr>
      <w:hyperlink w:anchor="_Toc28802" w:history="1">
        <w:r>
          <w:rPr>
            <w:rFonts w:ascii="仿宋" w:eastAsia="仿宋" w:hAnsi="仿宋" w:cs="仿宋" w:hint="eastAsia"/>
            <w:lang w:eastAsia="zh-CN"/>
          </w:rPr>
          <w:t>六、汽车级珠光材料项目危机管理</w:t>
        </w:r>
        <w:r>
          <w:tab/>
        </w:r>
        <w:r>
          <w:fldChar w:fldCharType="begin"/>
        </w:r>
        <w:r>
          <w:instrText xml:space="preserve"> PAGEREF _Toc28802 \h </w:instrText>
        </w:r>
        <w:r>
          <w:fldChar w:fldCharType="separate"/>
        </w:r>
        <w:r>
          <w:t>17</w:t>
        </w:r>
        <w:r>
          <w:fldChar w:fldCharType="end"/>
        </w:r>
      </w:hyperlink>
    </w:p>
    <w:p>
      <w:pPr>
        <w:pStyle w:val="TOC2"/>
        <w:tabs>
          <w:tab w:val="right" w:leader="dot" w:pos="8306"/>
        </w:tabs>
      </w:pPr>
      <w:hyperlink w:anchor="_Toc5944" w:history="1">
        <w:r>
          <w:rPr>
            <w:rFonts w:ascii="仿宋" w:eastAsia="仿宋" w:hAnsi="仿宋" w:cs="仿宋" w:hint="eastAsia"/>
            <w:lang w:eastAsia="zh-CN"/>
          </w:rPr>
          <w:t>(一)、危机预警与识别</w:t>
        </w:r>
        <w:r>
          <w:tab/>
        </w:r>
        <w:r>
          <w:fldChar w:fldCharType="begin"/>
        </w:r>
        <w:r>
          <w:instrText xml:space="preserve"> PAGEREF _Toc5944 \h </w:instrText>
        </w:r>
        <w:r>
          <w:fldChar w:fldCharType="separate"/>
        </w:r>
        <w:r>
          <w:t>17</w:t>
        </w:r>
        <w:r>
          <w:fldChar w:fldCharType="end"/>
        </w:r>
      </w:hyperlink>
    </w:p>
    <w:p>
      <w:pPr>
        <w:pStyle w:val="TOC2"/>
        <w:tabs>
          <w:tab w:val="right" w:leader="dot" w:pos="8306"/>
        </w:tabs>
      </w:pPr>
      <w:hyperlink w:anchor="_Toc22563" w:history="1">
        <w:r>
          <w:rPr>
            <w:rFonts w:ascii="仿宋" w:eastAsia="仿宋" w:hAnsi="仿宋" w:cs="仿宋" w:hint="eastAsia"/>
            <w:lang w:eastAsia="zh-CN"/>
          </w:rPr>
          <w:t>(二)、危机应对与恢复</w:t>
        </w:r>
        <w:r>
          <w:tab/>
        </w:r>
        <w:r>
          <w:fldChar w:fldCharType="begin"/>
        </w:r>
        <w:r>
          <w:instrText xml:space="preserve"> PAGEREF _Toc22563 \h </w:instrText>
        </w:r>
        <w:r>
          <w:fldChar w:fldCharType="separate"/>
        </w:r>
        <w:r>
          <w:t>18</w:t>
        </w:r>
        <w:r>
          <w:fldChar w:fldCharType="end"/>
        </w:r>
      </w:hyperlink>
    </w:p>
    <w:p>
      <w:pPr>
        <w:pStyle w:val="TOC1"/>
        <w:tabs>
          <w:tab w:val="right" w:leader="dot" w:pos="8306"/>
        </w:tabs>
      </w:pPr>
      <w:hyperlink w:anchor="_Toc31853" w:history="1">
        <w:r>
          <w:rPr>
            <w:rFonts w:ascii="仿宋" w:eastAsia="仿宋" w:hAnsi="仿宋" w:cs="仿宋" w:hint="eastAsia"/>
            <w:lang w:eastAsia="zh-CN"/>
          </w:rPr>
          <w:t>七、汽车级珠光材料项目环境影响分析</w:t>
        </w:r>
        <w:r>
          <w:tab/>
        </w:r>
        <w:r>
          <w:fldChar w:fldCharType="begin"/>
        </w:r>
        <w:r>
          <w:instrText xml:space="preserve"> PAGEREF _Toc31853 \h </w:instrText>
        </w:r>
        <w:r>
          <w:fldChar w:fldCharType="separate"/>
        </w:r>
        <w:r>
          <w:t>19</w:t>
        </w:r>
        <w:r>
          <w:fldChar w:fldCharType="end"/>
        </w:r>
      </w:hyperlink>
    </w:p>
    <w:p>
      <w:pPr>
        <w:pStyle w:val="TOC2"/>
        <w:tabs>
          <w:tab w:val="right" w:leader="dot" w:pos="8306"/>
        </w:tabs>
      </w:pPr>
      <w:hyperlink w:anchor="_Toc2011" w:history="1">
        <w:r>
          <w:rPr>
            <w:rFonts w:ascii="仿宋" w:eastAsia="仿宋" w:hAnsi="仿宋" w:cs="仿宋" w:hint="eastAsia"/>
            <w:lang w:eastAsia="zh-CN"/>
          </w:rPr>
          <w:t>(一)、建设区域环境质量现状</w:t>
        </w:r>
        <w:r>
          <w:tab/>
        </w:r>
        <w:r>
          <w:fldChar w:fldCharType="begin"/>
        </w:r>
        <w:r>
          <w:instrText xml:space="preserve"> PAGEREF _Toc2011 \h </w:instrText>
        </w:r>
        <w:r>
          <w:fldChar w:fldCharType="separate"/>
        </w:r>
        <w:r>
          <w:t>19</w:t>
        </w:r>
        <w:r>
          <w:fldChar w:fldCharType="end"/>
        </w:r>
      </w:hyperlink>
    </w:p>
    <w:p>
      <w:pPr>
        <w:pStyle w:val="TOC2"/>
        <w:tabs>
          <w:tab w:val="right" w:leader="dot" w:pos="8306"/>
        </w:tabs>
      </w:pPr>
      <w:hyperlink w:anchor="_Toc13410" w:history="1">
        <w:r>
          <w:rPr>
            <w:rFonts w:ascii="仿宋" w:eastAsia="仿宋" w:hAnsi="仿宋" w:cs="仿宋" w:hint="eastAsia"/>
            <w:lang w:eastAsia="zh-CN"/>
          </w:rPr>
          <w:t>(二)、建设期环境保护</w:t>
        </w:r>
        <w:r>
          <w:tab/>
        </w:r>
        <w:r>
          <w:fldChar w:fldCharType="begin"/>
        </w:r>
        <w:r>
          <w:instrText xml:space="preserve"> PAGEREF _Toc13410 \h </w:instrText>
        </w:r>
        <w:r>
          <w:fldChar w:fldCharType="separate"/>
        </w:r>
        <w:r>
          <w:t>21</w:t>
        </w:r>
        <w:r>
          <w:fldChar w:fldCharType="end"/>
        </w:r>
      </w:hyperlink>
    </w:p>
    <w:p>
      <w:pPr>
        <w:pStyle w:val="TOC2"/>
        <w:tabs>
          <w:tab w:val="right" w:leader="dot" w:pos="8306"/>
        </w:tabs>
      </w:pPr>
      <w:hyperlink w:anchor="_Toc23369" w:history="1">
        <w:r>
          <w:rPr>
            <w:rFonts w:ascii="仿宋" w:eastAsia="仿宋" w:hAnsi="仿宋" w:cs="仿宋" w:hint="eastAsia"/>
            <w:lang w:eastAsia="zh-CN"/>
          </w:rPr>
          <w:t>(三)、运营期环境保护</w:t>
        </w:r>
        <w:r>
          <w:tab/>
        </w:r>
        <w:r>
          <w:fldChar w:fldCharType="begin"/>
        </w:r>
        <w:r>
          <w:instrText xml:space="preserve"> PAGEREF _Toc23369 \h </w:instrText>
        </w:r>
        <w:r>
          <w:fldChar w:fldCharType="separate"/>
        </w:r>
        <w:r>
          <w:t>22</w:t>
        </w:r>
        <w:r>
          <w:fldChar w:fldCharType="end"/>
        </w:r>
      </w:hyperlink>
    </w:p>
    <w:p>
      <w:pPr>
        <w:pStyle w:val="TOC2"/>
        <w:tabs>
          <w:tab w:val="right" w:leader="dot" w:pos="8306"/>
        </w:tabs>
      </w:pPr>
      <w:hyperlink w:anchor="_Toc22098" w:history="1">
        <w:r>
          <w:rPr>
            <w:rFonts w:ascii="仿宋" w:eastAsia="仿宋" w:hAnsi="仿宋" w:cs="仿宋" w:hint="eastAsia"/>
            <w:lang w:eastAsia="zh-CN"/>
          </w:rPr>
          <w:t>(四)、汽车级珠光材料项目建设对区域经济的影响</w:t>
        </w:r>
        <w:r>
          <w:tab/>
        </w:r>
        <w:r>
          <w:fldChar w:fldCharType="begin"/>
        </w:r>
        <w:r>
          <w:instrText xml:space="preserve"> PAGEREF _Toc22098 \h </w:instrText>
        </w:r>
        <w:r>
          <w:fldChar w:fldCharType="separate"/>
        </w:r>
        <w:r>
          <w:t>23</w:t>
        </w:r>
        <w:r>
          <w:fldChar w:fldCharType="end"/>
        </w:r>
      </w:hyperlink>
    </w:p>
    <w:p>
      <w:pPr>
        <w:pStyle w:val="TOC2"/>
        <w:tabs>
          <w:tab w:val="right" w:leader="dot" w:pos="8306"/>
        </w:tabs>
      </w:pPr>
      <w:hyperlink w:anchor="_Toc30318" w:history="1">
        <w:r>
          <w:rPr>
            <w:rFonts w:ascii="仿宋" w:eastAsia="仿宋" w:hAnsi="仿宋" w:cs="仿宋" w:hint="eastAsia"/>
            <w:lang w:eastAsia="zh-CN"/>
          </w:rPr>
          <w:t>(五)、废弃物处理</w:t>
        </w:r>
        <w:r>
          <w:tab/>
        </w:r>
        <w:r>
          <w:fldChar w:fldCharType="begin"/>
        </w:r>
        <w:r>
          <w:instrText xml:space="preserve"> PAGEREF _Toc30318 \h </w:instrText>
        </w:r>
        <w:r>
          <w:fldChar w:fldCharType="separate"/>
        </w:r>
        <w:r>
          <w:t>25</w:t>
        </w:r>
        <w:r>
          <w:fldChar w:fldCharType="end"/>
        </w:r>
      </w:hyperlink>
    </w:p>
    <w:p>
      <w:pPr>
        <w:pStyle w:val="TOC2"/>
        <w:tabs>
          <w:tab w:val="right" w:leader="dot" w:pos="8306"/>
        </w:tabs>
      </w:pPr>
      <w:hyperlink w:anchor="_Toc289" w:history="1">
        <w:r>
          <w:rPr>
            <w:rFonts w:ascii="仿宋" w:eastAsia="仿宋" w:hAnsi="仿宋" w:cs="仿宋" w:hint="eastAsia"/>
            <w:lang w:eastAsia="zh-CN"/>
          </w:rPr>
          <w:t>(六)、特殊环境影响分析</w:t>
        </w:r>
        <w:r>
          <w:tab/>
        </w:r>
        <w:r>
          <w:fldChar w:fldCharType="begin"/>
        </w:r>
        <w:r>
          <w:instrText xml:space="preserve"> PAGEREF _Toc289 \h </w:instrText>
        </w:r>
        <w:r>
          <w:fldChar w:fldCharType="separate"/>
        </w:r>
        <w:r>
          <w:t>26</w:t>
        </w:r>
        <w:r>
          <w:fldChar w:fldCharType="end"/>
        </w:r>
      </w:hyperlink>
    </w:p>
    <w:p>
      <w:pPr>
        <w:pStyle w:val="TOC2"/>
        <w:tabs>
          <w:tab w:val="right" w:leader="dot" w:pos="8306"/>
        </w:tabs>
      </w:pPr>
      <w:hyperlink w:anchor="_Toc991" w:history="1">
        <w:r>
          <w:rPr>
            <w:rFonts w:ascii="仿宋" w:eastAsia="仿宋" w:hAnsi="仿宋" w:cs="仿宋" w:hint="eastAsia"/>
            <w:lang w:eastAsia="zh-CN"/>
          </w:rPr>
          <w:t>(七)、清洁生产</w:t>
        </w:r>
        <w:r>
          <w:tab/>
        </w:r>
        <w:r>
          <w:fldChar w:fldCharType="begin"/>
        </w:r>
        <w:r>
          <w:instrText xml:space="preserve"> PAGEREF _Toc991 \h </w:instrText>
        </w:r>
        <w:r>
          <w:fldChar w:fldCharType="separate"/>
        </w:r>
        <w:r>
          <w:t>28</w:t>
        </w:r>
        <w:r>
          <w:fldChar w:fldCharType="end"/>
        </w:r>
      </w:hyperlink>
    </w:p>
    <w:p>
      <w:pPr>
        <w:pStyle w:val="TOC2"/>
        <w:tabs>
          <w:tab w:val="right" w:leader="dot" w:pos="8306"/>
        </w:tabs>
      </w:pPr>
      <w:hyperlink w:anchor="_Toc10065" w:history="1">
        <w:r>
          <w:rPr>
            <w:rFonts w:ascii="仿宋" w:eastAsia="仿宋" w:hAnsi="仿宋" w:cs="仿宋" w:hint="eastAsia"/>
            <w:lang w:eastAsia="zh-CN"/>
          </w:rPr>
          <w:t>(八)、环境保护综合评价</w:t>
        </w:r>
        <w:r>
          <w:tab/>
        </w:r>
        <w:r>
          <w:fldChar w:fldCharType="begin"/>
        </w:r>
        <w:r>
          <w:instrText xml:space="preserve"> PAGEREF _Toc10065 \h </w:instrText>
        </w:r>
        <w:r>
          <w:fldChar w:fldCharType="separate"/>
        </w:r>
        <w:r>
          <w:t>29</w:t>
        </w:r>
        <w:r>
          <w:fldChar w:fldCharType="end"/>
        </w:r>
      </w:hyperlink>
    </w:p>
    <w:p>
      <w:pPr>
        <w:pStyle w:val="TOC1"/>
        <w:tabs>
          <w:tab w:val="right" w:leader="dot" w:pos="8306"/>
        </w:tabs>
      </w:pPr>
      <w:hyperlink w:anchor="_Toc15724" w:history="1">
        <w:r>
          <w:rPr>
            <w:rFonts w:ascii="仿宋" w:eastAsia="仿宋" w:hAnsi="仿宋" w:cs="仿宋" w:hint="eastAsia"/>
            <w:lang w:eastAsia="zh-CN"/>
          </w:rPr>
          <w:t>八、汽车级珠光材料项目人力资源管理</w:t>
        </w:r>
        <w:r>
          <w:tab/>
        </w:r>
        <w:r>
          <w:fldChar w:fldCharType="begin"/>
        </w:r>
        <w:r>
          <w:instrText xml:space="preserve"> PAGEREF _Toc15724 \h </w:instrText>
        </w:r>
        <w:r>
          <w:fldChar w:fldCharType="separate"/>
        </w:r>
        <w:r>
          <w:t>30</w:t>
        </w:r>
        <w:r>
          <w:fldChar w:fldCharType="end"/>
        </w:r>
      </w:hyperlink>
    </w:p>
    <w:p>
      <w:pPr>
        <w:pStyle w:val="TOC2"/>
        <w:tabs>
          <w:tab w:val="right" w:leader="dot" w:pos="8306"/>
        </w:tabs>
      </w:pPr>
      <w:hyperlink w:anchor="_Toc12150" w:history="1">
        <w:r>
          <w:rPr>
            <w:rFonts w:ascii="仿宋" w:eastAsia="仿宋" w:hAnsi="仿宋" w:cs="仿宋" w:hint="eastAsia"/>
            <w:lang w:eastAsia="zh-CN"/>
          </w:rPr>
          <w:t>(一)、建立健全的预算管理制度</w:t>
        </w:r>
        <w:r>
          <w:tab/>
        </w:r>
        <w:r>
          <w:fldChar w:fldCharType="begin"/>
        </w:r>
        <w:r>
          <w:instrText xml:space="preserve"> PAGEREF _Toc12150 \h </w:instrText>
        </w:r>
        <w:r>
          <w:fldChar w:fldCharType="separate"/>
        </w:r>
        <w:r>
          <w:t>30</w:t>
        </w:r>
        <w:r>
          <w:fldChar w:fldCharType="end"/>
        </w:r>
      </w:hyperlink>
    </w:p>
    <w:p>
      <w:pPr>
        <w:pStyle w:val="TOC2"/>
        <w:tabs>
          <w:tab w:val="right" w:leader="dot" w:pos="8306"/>
        </w:tabs>
      </w:pPr>
      <w:hyperlink w:anchor="_Toc23351" w:history="1">
        <w:r>
          <w:rPr>
            <w:rFonts w:ascii="仿宋" w:eastAsia="仿宋" w:hAnsi="仿宋" w:cs="仿宋" w:hint="eastAsia"/>
            <w:lang w:eastAsia="zh-CN"/>
          </w:rPr>
          <w:t>(二)、加强资金流动监控</w:t>
        </w:r>
        <w:r>
          <w:tab/>
        </w:r>
        <w:r>
          <w:fldChar w:fldCharType="begin"/>
        </w:r>
        <w:r>
          <w:instrText xml:space="preserve"> PAGEREF _Toc23351 \h </w:instrText>
        </w:r>
        <w:r>
          <w:fldChar w:fldCharType="separate"/>
        </w:r>
        <w:r>
          <w:t>32</w:t>
        </w:r>
        <w:r>
          <w:fldChar w:fldCharType="end"/>
        </w:r>
      </w:hyperlink>
    </w:p>
    <w:p>
      <w:pPr>
        <w:pStyle w:val="TOC2"/>
        <w:tabs>
          <w:tab w:val="right" w:leader="dot" w:pos="8306"/>
        </w:tabs>
      </w:pPr>
      <w:hyperlink w:anchor="_Toc13702" w:history="1">
        <w:r>
          <w:rPr>
            <w:rFonts w:ascii="仿宋" w:eastAsia="仿宋" w:hAnsi="仿宋" w:cs="仿宋" w:hint="eastAsia"/>
            <w:lang w:eastAsia="zh-CN"/>
          </w:rPr>
          <w:t>(三)、制定完善的风险控制机制</w:t>
        </w:r>
        <w:r>
          <w:tab/>
        </w:r>
        <w:r>
          <w:fldChar w:fldCharType="begin"/>
        </w:r>
        <w:r>
          <w:instrText xml:space="preserve"> PAGEREF _Toc13702 \h </w:instrText>
        </w:r>
        <w:r>
          <w:fldChar w:fldCharType="separate"/>
        </w:r>
        <w:r>
          <w:t>33</w:t>
        </w:r>
        <w:r>
          <w:fldChar w:fldCharType="end"/>
        </w:r>
      </w:hyperlink>
    </w:p>
    <w:p>
      <w:pPr>
        <w:pStyle w:val="TOC2"/>
        <w:tabs>
          <w:tab w:val="right" w:leader="dot" w:pos="8306"/>
        </w:tabs>
      </w:pPr>
      <w:hyperlink w:anchor="_Toc9296" w:history="1">
        <w:r>
          <w:rPr>
            <w:rFonts w:ascii="仿宋" w:eastAsia="仿宋" w:hAnsi="仿宋" w:cs="仿宋" w:hint="eastAsia"/>
            <w:lang w:eastAsia="zh-CN"/>
          </w:rPr>
          <w:t>(四)、优化成本管理</w:t>
        </w:r>
        <w:r>
          <w:tab/>
        </w:r>
        <w:r>
          <w:fldChar w:fldCharType="begin"/>
        </w:r>
        <w:r>
          <w:instrText xml:space="preserve"> PAGEREF _Toc9296 \h </w:instrText>
        </w:r>
        <w:r>
          <w:fldChar w:fldCharType="separate"/>
        </w:r>
        <w:r>
          <w:t>34</w:t>
        </w:r>
        <w:r>
          <w:fldChar w:fldCharType="end"/>
        </w:r>
      </w:hyperlink>
    </w:p>
    <w:p>
      <w:pPr>
        <w:pStyle w:val="TOC1"/>
        <w:tabs>
          <w:tab w:val="right" w:leader="dot" w:pos="8306"/>
        </w:tabs>
      </w:pPr>
      <w:hyperlink w:anchor="_Toc23421" w:history="1">
        <w:r>
          <w:rPr>
            <w:rFonts w:ascii="仿宋" w:eastAsia="仿宋" w:hAnsi="仿宋" w:cs="仿宋" w:hint="eastAsia"/>
            <w:lang w:eastAsia="zh-CN"/>
          </w:rPr>
          <w:t>九、汽车级珠光材料项目经营效益</w:t>
        </w:r>
        <w:r>
          <w:tab/>
        </w:r>
        <w:r>
          <w:fldChar w:fldCharType="begin"/>
        </w:r>
        <w:r>
          <w:instrText xml:space="preserve"> PAGEREF _Toc23421 \h </w:instrText>
        </w:r>
        <w:r>
          <w:fldChar w:fldCharType="separate"/>
        </w:r>
        <w:r>
          <w:t>36</w:t>
        </w:r>
        <w:r>
          <w:fldChar w:fldCharType="end"/>
        </w:r>
      </w:hyperlink>
    </w:p>
    <w:p>
      <w:pPr>
        <w:pStyle w:val="TOC2"/>
        <w:tabs>
          <w:tab w:val="right" w:leader="dot" w:pos="8306"/>
        </w:tabs>
      </w:pPr>
      <w:hyperlink w:anchor="_Toc30024" w:history="1">
        <w:r>
          <w:rPr>
            <w:rFonts w:ascii="仿宋" w:eastAsia="仿宋" w:hAnsi="仿宋" w:cs="仿宋" w:hint="eastAsia"/>
            <w:lang w:eastAsia="zh-CN"/>
          </w:rPr>
          <w:t>(一)、经济评价财务测算</w:t>
        </w:r>
        <w:r>
          <w:tab/>
        </w:r>
        <w:r>
          <w:fldChar w:fldCharType="begin"/>
        </w:r>
        <w:r>
          <w:instrText xml:space="preserve"> PAGEREF _Toc30024 \h </w:instrText>
        </w:r>
        <w:r>
          <w:fldChar w:fldCharType="separate"/>
        </w:r>
        <w:r>
          <w:t>36</w:t>
        </w:r>
        <w:r>
          <w:fldChar w:fldCharType="end"/>
        </w:r>
      </w:hyperlink>
    </w:p>
    <w:p>
      <w:pPr>
        <w:pStyle w:val="TOC2"/>
        <w:tabs>
          <w:tab w:val="right" w:leader="dot" w:pos="8306"/>
        </w:tabs>
      </w:pPr>
      <w:hyperlink w:anchor="_Toc19487" w:history="1">
        <w:r>
          <w:rPr>
            <w:rFonts w:ascii="仿宋" w:eastAsia="仿宋" w:hAnsi="仿宋" w:cs="仿宋" w:hint="eastAsia"/>
            <w:lang w:eastAsia="zh-CN"/>
          </w:rPr>
          <w:t>(二)、汽车级珠光材料项目盈利能力分析</w:t>
        </w:r>
        <w:r>
          <w:tab/>
        </w:r>
        <w:r>
          <w:fldChar w:fldCharType="begin"/>
        </w:r>
        <w:r>
          <w:instrText xml:space="preserve"> PAGEREF _Toc19487 \h </w:instrText>
        </w:r>
        <w:r>
          <w:fldChar w:fldCharType="separate"/>
        </w:r>
        <w:r>
          <w:t>37</w:t>
        </w:r>
        <w:r>
          <w:fldChar w:fldCharType="end"/>
        </w:r>
      </w:hyperlink>
    </w:p>
    <w:p>
      <w:pPr>
        <w:pStyle w:val="TOC1"/>
        <w:tabs>
          <w:tab w:val="right" w:leader="dot" w:pos="8306"/>
        </w:tabs>
      </w:pPr>
      <w:hyperlink w:anchor="_Toc29797" w:history="1">
        <w:r>
          <w:rPr>
            <w:rFonts w:ascii="仿宋" w:eastAsia="仿宋" w:hAnsi="仿宋" w:cs="仿宋" w:hint="eastAsia"/>
            <w:lang w:eastAsia="zh-CN"/>
          </w:rPr>
          <w:t>十、汽车级珠光材料项目社会影响</w:t>
        </w:r>
        <w:r>
          <w:tab/>
        </w:r>
        <w:r>
          <w:fldChar w:fldCharType="begin"/>
        </w:r>
        <w:r>
          <w:instrText xml:space="preserve"> PAGEREF _Toc29797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55" w:history="1">
        <w:r>
          <w:rPr>
            <w:rFonts w:ascii="仿宋" w:eastAsia="仿宋" w:hAnsi="仿宋" w:cs="仿宋" w:hint="eastAsia"/>
            <w:lang w:eastAsia="zh-CN"/>
          </w:rPr>
          <w:t>(一)、社会责任与义务</w:t>
        </w:r>
        <w:r>
          <w:tab/>
        </w:r>
        <w:r>
          <w:fldChar w:fldCharType="begin"/>
        </w:r>
        <w:r>
          <w:instrText xml:space="preserve"> PAGEREF _Toc26855 \h </w:instrText>
        </w:r>
        <w:r>
          <w:fldChar w:fldCharType="separate"/>
        </w:r>
        <w:r>
          <w:t>38</w:t>
        </w:r>
        <w:r>
          <w:fldChar w:fldCharType="end"/>
        </w:r>
      </w:hyperlink>
    </w:p>
    <w:p>
      <w:pPr>
        <w:pStyle w:val="TOC2"/>
        <w:tabs>
          <w:tab w:val="right" w:leader="dot" w:pos="8306"/>
        </w:tabs>
      </w:pPr>
      <w:hyperlink w:anchor="_Toc10322" w:history="1">
        <w:r>
          <w:rPr>
            <w:rFonts w:ascii="仿宋" w:eastAsia="仿宋" w:hAnsi="仿宋" w:cs="仿宋" w:hint="eastAsia"/>
            <w:lang w:eastAsia="zh-CN"/>
          </w:rPr>
          <w:t>(二)、社会参与与沟通</w:t>
        </w:r>
        <w:r>
          <w:tab/>
        </w:r>
        <w:r>
          <w:fldChar w:fldCharType="begin"/>
        </w:r>
        <w:r>
          <w:instrText xml:space="preserve"> PAGEREF _Toc10322 \h </w:instrText>
        </w:r>
        <w:r>
          <w:fldChar w:fldCharType="separate"/>
        </w:r>
        <w:r>
          <w:t>39</w:t>
        </w:r>
        <w:r>
          <w:fldChar w:fldCharType="end"/>
        </w:r>
      </w:hyperlink>
    </w:p>
    <w:p>
      <w:pPr>
        <w:pStyle w:val="TOC1"/>
        <w:tabs>
          <w:tab w:val="right" w:leader="dot" w:pos="8306"/>
        </w:tabs>
      </w:pPr>
      <w:hyperlink w:anchor="_Toc9322" w:history="1">
        <w:r>
          <w:rPr>
            <w:rFonts w:ascii="仿宋" w:eastAsia="仿宋" w:hAnsi="仿宋" w:cs="仿宋" w:hint="eastAsia"/>
            <w:lang w:eastAsia="zh-CN"/>
          </w:rPr>
          <w:t>十一、汽车级珠光材料项目投资规划</w:t>
        </w:r>
        <w:r>
          <w:tab/>
        </w:r>
        <w:r>
          <w:fldChar w:fldCharType="begin"/>
        </w:r>
        <w:r>
          <w:instrText xml:space="preserve"> PAGEREF _Toc9322 \h </w:instrText>
        </w:r>
        <w:r>
          <w:fldChar w:fldCharType="separate"/>
        </w:r>
        <w:r>
          <w:t>40</w:t>
        </w:r>
        <w:r>
          <w:fldChar w:fldCharType="end"/>
        </w:r>
      </w:hyperlink>
    </w:p>
    <w:p>
      <w:pPr>
        <w:pStyle w:val="TOC2"/>
        <w:tabs>
          <w:tab w:val="right" w:leader="dot" w:pos="8306"/>
        </w:tabs>
      </w:pPr>
      <w:hyperlink w:anchor="_Toc3464" w:history="1">
        <w:r>
          <w:rPr>
            <w:rFonts w:ascii="仿宋" w:eastAsia="仿宋" w:hAnsi="仿宋" w:cs="仿宋" w:hint="eastAsia"/>
            <w:lang w:eastAsia="zh-CN"/>
          </w:rPr>
          <w:t>(一)、汽车级珠光材料项目总投资估算</w:t>
        </w:r>
        <w:r>
          <w:tab/>
        </w:r>
        <w:r>
          <w:fldChar w:fldCharType="begin"/>
        </w:r>
        <w:r>
          <w:instrText xml:space="preserve"> PAGEREF _Toc3464 \h </w:instrText>
        </w:r>
        <w:r>
          <w:fldChar w:fldCharType="separate"/>
        </w:r>
        <w:r>
          <w:t>40</w:t>
        </w:r>
        <w:r>
          <w:fldChar w:fldCharType="end"/>
        </w:r>
      </w:hyperlink>
    </w:p>
    <w:p>
      <w:pPr>
        <w:pStyle w:val="TOC2"/>
        <w:tabs>
          <w:tab w:val="right" w:leader="dot" w:pos="8306"/>
        </w:tabs>
      </w:pPr>
      <w:hyperlink w:anchor="_Toc21674" w:history="1">
        <w:r>
          <w:rPr>
            <w:rFonts w:ascii="仿宋" w:eastAsia="仿宋" w:hAnsi="仿宋" w:cs="仿宋" w:hint="eastAsia"/>
            <w:lang w:eastAsia="zh-CN"/>
          </w:rPr>
          <w:t>(二)、资金筹措</w:t>
        </w:r>
        <w:r>
          <w:tab/>
        </w:r>
        <w:r>
          <w:fldChar w:fldCharType="begin"/>
        </w:r>
        <w:r>
          <w:instrText xml:space="preserve"> PAGEREF _Toc21674 \h </w:instrText>
        </w:r>
        <w:r>
          <w:fldChar w:fldCharType="separate"/>
        </w:r>
        <w:r>
          <w:t>41</w:t>
        </w:r>
        <w:r>
          <w:fldChar w:fldCharType="end"/>
        </w:r>
      </w:hyperlink>
    </w:p>
    <w:p>
      <w:pPr>
        <w:pStyle w:val="TOC1"/>
        <w:tabs>
          <w:tab w:val="right" w:leader="dot" w:pos="8306"/>
        </w:tabs>
      </w:pPr>
      <w:hyperlink w:anchor="_Toc26561" w:history="1">
        <w:r>
          <w:rPr>
            <w:rFonts w:ascii="仿宋" w:eastAsia="仿宋" w:hAnsi="仿宋" w:cs="仿宋" w:hint="eastAsia"/>
            <w:lang w:eastAsia="zh-CN"/>
          </w:rPr>
          <w:t>十二、汽车级珠光材料项目财务管理</w:t>
        </w:r>
        <w:r>
          <w:tab/>
        </w:r>
        <w:r>
          <w:fldChar w:fldCharType="begin"/>
        </w:r>
        <w:r>
          <w:instrText xml:space="preserve"> PAGEREF _Toc26561 \h </w:instrText>
        </w:r>
        <w:r>
          <w:fldChar w:fldCharType="separate"/>
        </w:r>
        <w:r>
          <w:t>42</w:t>
        </w:r>
        <w:r>
          <w:fldChar w:fldCharType="end"/>
        </w:r>
      </w:hyperlink>
    </w:p>
    <w:p>
      <w:pPr>
        <w:pStyle w:val="TOC2"/>
        <w:tabs>
          <w:tab w:val="right" w:leader="dot" w:pos="8306"/>
        </w:tabs>
      </w:pPr>
      <w:hyperlink w:anchor="_Toc25906" w:history="1">
        <w:r>
          <w:rPr>
            <w:rFonts w:ascii="仿宋" w:eastAsia="仿宋" w:hAnsi="仿宋" w:cs="仿宋" w:hint="eastAsia"/>
            <w:lang w:eastAsia="zh-CN"/>
          </w:rPr>
          <w:t>(一)、资金需求大</w:t>
        </w:r>
        <w:r>
          <w:tab/>
        </w:r>
        <w:r>
          <w:fldChar w:fldCharType="begin"/>
        </w:r>
        <w:r>
          <w:instrText xml:space="preserve"> PAGEREF _Toc25906 \h </w:instrText>
        </w:r>
        <w:r>
          <w:fldChar w:fldCharType="separate"/>
        </w:r>
        <w:r>
          <w:t>42</w:t>
        </w:r>
        <w:r>
          <w:fldChar w:fldCharType="end"/>
        </w:r>
      </w:hyperlink>
    </w:p>
    <w:p>
      <w:pPr>
        <w:pStyle w:val="TOC2"/>
        <w:tabs>
          <w:tab w:val="right" w:leader="dot" w:pos="8306"/>
        </w:tabs>
      </w:pPr>
      <w:hyperlink w:anchor="_Toc14383" w:history="1">
        <w:r>
          <w:rPr>
            <w:rFonts w:ascii="仿宋" w:eastAsia="仿宋" w:hAnsi="仿宋" w:cs="仿宋" w:hint="eastAsia"/>
            <w:lang w:eastAsia="zh-CN"/>
          </w:rPr>
          <w:t>(二)、研发周期长</w:t>
        </w:r>
        <w:r>
          <w:tab/>
        </w:r>
        <w:r>
          <w:fldChar w:fldCharType="begin"/>
        </w:r>
        <w:r>
          <w:instrText xml:space="preserve"> PAGEREF _Toc14383 \h </w:instrText>
        </w:r>
        <w:r>
          <w:fldChar w:fldCharType="separate"/>
        </w:r>
        <w:r>
          <w:t>43</w:t>
        </w:r>
        <w:r>
          <w:fldChar w:fldCharType="end"/>
        </w:r>
      </w:hyperlink>
    </w:p>
    <w:p>
      <w:pPr>
        <w:pStyle w:val="TOC2"/>
        <w:tabs>
          <w:tab w:val="right" w:leader="dot" w:pos="8306"/>
        </w:tabs>
      </w:pPr>
      <w:hyperlink w:anchor="_Toc20215" w:history="1">
        <w:r>
          <w:rPr>
            <w:rFonts w:ascii="仿宋" w:eastAsia="仿宋" w:hAnsi="仿宋" w:cs="仿宋" w:hint="eastAsia"/>
            <w:lang w:eastAsia="zh-CN"/>
          </w:rPr>
          <w:t>(三)、市场风险大</w:t>
        </w:r>
        <w:r>
          <w:tab/>
        </w:r>
        <w:r>
          <w:fldChar w:fldCharType="begin"/>
        </w:r>
        <w:r>
          <w:instrText xml:space="preserve"> PAGEREF _Toc20215 \h </w:instrText>
        </w:r>
        <w:r>
          <w:fldChar w:fldCharType="separate"/>
        </w:r>
        <w:r>
          <w:t>44</w:t>
        </w:r>
        <w:r>
          <w:fldChar w:fldCharType="end"/>
        </w:r>
      </w:hyperlink>
    </w:p>
    <w:p>
      <w:pPr>
        <w:pStyle w:val="TOC2"/>
        <w:tabs>
          <w:tab w:val="right" w:leader="dot" w:pos="8306"/>
        </w:tabs>
      </w:pPr>
      <w:hyperlink w:anchor="_Toc18004" w:history="1">
        <w:r>
          <w:rPr>
            <w:rFonts w:ascii="仿宋" w:eastAsia="仿宋" w:hAnsi="仿宋" w:cs="仿宋" w:hint="eastAsia"/>
            <w:lang w:eastAsia="zh-CN"/>
          </w:rPr>
          <w:t>(四)、利润率高</w:t>
        </w:r>
        <w:r>
          <w:tab/>
        </w:r>
        <w:r>
          <w:fldChar w:fldCharType="begin"/>
        </w:r>
        <w:r>
          <w:instrText xml:space="preserve"> PAGEREF _Toc18004 \h </w:instrText>
        </w:r>
        <w:r>
          <w:fldChar w:fldCharType="separate"/>
        </w:r>
        <w:r>
          <w:t>47</w:t>
        </w:r>
        <w:r>
          <w:fldChar w:fldCharType="end"/>
        </w:r>
      </w:hyperlink>
    </w:p>
    <w:p>
      <w:pPr>
        <w:pStyle w:val="TOC1"/>
        <w:tabs>
          <w:tab w:val="right" w:leader="dot" w:pos="8306"/>
        </w:tabs>
      </w:pPr>
      <w:hyperlink w:anchor="_Toc11340" w:history="1">
        <w:r>
          <w:rPr>
            <w:rFonts w:ascii="仿宋" w:eastAsia="仿宋" w:hAnsi="仿宋" w:cs="仿宋" w:hint="eastAsia"/>
            <w:lang w:eastAsia="zh-CN"/>
          </w:rPr>
          <w:t>十三、营销与推广策略</w:t>
        </w:r>
        <w:r>
          <w:tab/>
        </w:r>
        <w:r>
          <w:fldChar w:fldCharType="begin"/>
        </w:r>
        <w:r>
          <w:instrText xml:space="preserve"> PAGEREF _Toc11340 \h </w:instrText>
        </w:r>
        <w:r>
          <w:fldChar w:fldCharType="separate"/>
        </w:r>
        <w:r>
          <w:t>49</w:t>
        </w:r>
        <w:r>
          <w:fldChar w:fldCharType="end"/>
        </w:r>
      </w:hyperlink>
    </w:p>
    <w:p>
      <w:pPr>
        <w:pStyle w:val="TOC2"/>
        <w:tabs>
          <w:tab w:val="right" w:leader="dot" w:pos="8306"/>
        </w:tabs>
      </w:pPr>
      <w:hyperlink w:anchor="_Toc22698" w:history="1">
        <w:r>
          <w:rPr>
            <w:rFonts w:ascii="仿宋" w:eastAsia="仿宋" w:hAnsi="仿宋" w:cs="仿宋" w:hint="eastAsia"/>
            <w:lang w:eastAsia="zh-CN"/>
          </w:rPr>
          <w:t>(一)、产品/服务定位与特点</w:t>
        </w:r>
        <w:r>
          <w:tab/>
        </w:r>
        <w:r>
          <w:fldChar w:fldCharType="begin"/>
        </w:r>
        <w:r>
          <w:instrText xml:space="preserve"> PAGEREF _Toc22698 \h </w:instrText>
        </w:r>
        <w:r>
          <w:fldChar w:fldCharType="separate"/>
        </w:r>
        <w:r>
          <w:t>49</w:t>
        </w:r>
        <w:r>
          <w:fldChar w:fldCharType="end"/>
        </w:r>
      </w:hyperlink>
    </w:p>
    <w:p>
      <w:pPr>
        <w:pStyle w:val="TOC2"/>
        <w:tabs>
          <w:tab w:val="right" w:leader="dot" w:pos="8306"/>
        </w:tabs>
      </w:pPr>
      <w:hyperlink w:anchor="_Toc12653" w:history="1">
        <w:r>
          <w:rPr>
            <w:rFonts w:ascii="仿宋" w:eastAsia="仿宋" w:hAnsi="仿宋" w:cs="仿宋" w:hint="eastAsia"/>
            <w:lang w:eastAsia="zh-CN"/>
          </w:rPr>
          <w:t>(二)、市场定位与竞争分析</w:t>
        </w:r>
        <w:r>
          <w:tab/>
        </w:r>
        <w:r>
          <w:fldChar w:fldCharType="begin"/>
        </w:r>
        <w:r>
          <w:instrText xml:space="preserve"> PAGEREF _Toc12653 \h </w:instrText>
        </w:r>
        <w:r>
          <w:fldChar w:fldCharType="separate"/>
        </w:r>
        <w:r>
          <w:t>50</w:t>
        </w:r>
        <w:r>
          <w:fldChar w:fldCharType="end"/>
        </w:r>
      </w:hyperlink>
    </w:p>
    <w:p>
      <w:pPr>
        <w:pStyle w:val="TOC2"/>
        <w:tabs>
          <w:tab w:val="right" w:leader="dot" w:pos="8306"/>
        </w:tabs>
      </w:pPr>
      <w:hyperlink w:anchor="_Toc25470" w:history="1">
        <w:r>
          <w:rPr>
            <w:rFonts w:ascii="仿宋" w:eastAsia="仿宋" w:hAnsi="仿宋" w:cs="仿宋" w:hint="eastAsia"/>
            <w:lang w:eastAsia="zh-CN"/>
          </w:rPr>
          <w:t>(三)、营销渠道与策略</w:t>
        </w:r>
        <w:r>
          <w:tab/>
        </w:r>
        <w:r>
          <w:fldChar w:fldCharType="begin"/>
        </w:r>
        <w:r>
          <w:instrText xml:space="preserve"> PAGEREF _Toc25470 \h </w:instrText>
        </w:r>
        <w:r>
          <w:fldChar w:fldCharType="separate"/>
        </w:r>
        <w:r>
          <w:t>52</w:t>
        </w:r>
        <w:r>
          <w:fldChar w:fldCharType="end"/>
        </w:r>
      </w:hyperlink>
    </w:p>
    <w:p>
      <w:pPr>
        <w:pStyle w:val="TOC2"/>
        <w:tabs>
          <w:tab w:val="right" w:leader="dot" w:pos="8306"/>
        </w:tabs>
      </w:pPr>
      <w:hyperlink w:anchor="_Toc22125" w:history="1">
        <w:r>
          <w:rPr>
            <w:rFonts w:ascii="仿宋" w:eastAsia="仿宋" w:hAnsi="仿宋" w:cs="仿宋" w:hint="eastAsia"/>
            <w:lang w:eastAsia="zh-CN"/>
          </w:rPr>
          <w:t>(四)、推广与宣传活动</w:t>
        </w:r>
        <w:r>
          <w:tab/>
        </w:r>
        <w:r>
          <w:fldChar w:fldCharType="begin"/>
        </w:r>
        <w:r>
          <w:instrText xml:space="preserve"> PAGEREF _Toc22125 \h </w:instrText>
        </w:r>
        <w:r>
          <w:fldChar w:fldCharType="separate"/>
        </w:r>
        <w:r>
          <w:t>53</w:t>
        </w:r>
        <w:r>
          <w:fldChar w:fldCharType="end"/>
        </w:r>
      </w:hyperlink>
    </w:p>
    <w:p>
      <w:pPr>
        <w:pStyle w:val="TOC1"/>
        <w:tabs>
          <w:tab w:val="right" w:leader="dot" w:pos="8306"/>
        </w:tabs>
      </w:pPr>
      <w:hyperlink w:anchor="_Toc26537" w:history="1">
        <w:r>
          <w:rPr>
            <w:rFonts w:ascii="仿宋" w:eastAsia="仿宋" w:hAnsi="仿宋" w:cs="仿宋" w:hint="eastAsia"/>
            <w:lang w:eastAsia="zh-CN"/>
          </w:rPr>
          <w:t>十四、供应链管理</w:t>
        </w:r>
        <w:r>
          <w:tab/>
        </w:r>
        <w:r>
          <w:fldChar w:fldCharType="begin"/>
        </w:r>
        <w:r>
          <w:instrText xml:space="preserve"> PAGEREF _Toc26537 \h </w:instrText>
        </w:r>
        <w:r>
          <w:fldChar w:fldCharType="separate"/>
        </w:r>
        <w:r>
          <w:t>58</w:t>
        </w:r>
        <w:r>
          <w:fldChar w:fldCharType="end"/>
        </w:r>
      </w:hyperlink>
    </w:p>
    <w:p>
      <w:pPr>
        <w:pStyle w:val="TOC2"/>
        <w:tabs>
          <w:tab w:val="right" w:leader="dot" w:pos="8306"/>
        </w:tabs>
      </w:pPr>
      <w:hyperlink w:anchor="_Toc9612" w:history="1">
        <w:r>
          <w:rPr>
            <w:rFonts w:ascii="仿宋" w:eastAsia="仿宋" w:hAnsi="仿宋" w:cs="仿宋" w:hint="eastAsia"/>
            <w:lang w:eastAsia="zh-CN"/>
          </w:rPr>
          <w:t>(一)、供应链战略规划</w:t>
        </w:r>
        <w:r>
          <w:tab/>
        </w:r>
        <w:r>
          <w:fldChar w:fldCharType="begin"/>
        </w:r>
        <w:r>
          <w:instrText xml:space="preserve"> PAGEREF _Toc9612 \h </w:instrText>
        </w:r>
        <w:r>
          <w:fldChar w:fldCharType="separate"/>
        </w:r>
        <w:r>
          <w:t>58</w:t>
        </w:r>
        <w:r>
          <w:fldChar w:fldCharType="end"/>
        </w:r>
      </w:hyperlink>
    </w:p>
    <w:p>
      <w:pPr>
        <w:pStyle w:val="TOC2"/>
        <w:tabs>
          <w:tab w:val="right" w:leader="dot" w:pos="8306"/>
        </w:tabs>
      </w:pPr>
      <w:hyperlink w:anchor="_Toc18445" w:history="1">
        <w:r>
          <w:rPr>
            <w:rFonts w:ascii="仿宋" w:eastAsia="仿宋" w:hAnsi="仿宋" w:cs="仿宋" w:hint="eastAsia"/>
            <w:lang w:eastAsia="zh-CN"/>
          </w:rPr>
          <w:t>(二)、供应商选择与合作</w:t>
        </w:r>
        <w:r>
          <w:tab/>
        </w:r>
        <w:r>
          <w:fldChar w:fldCharType="begin"/>
        </w:r>
        <w:r>
          <w:instrText xml:space="preserve"> PAGEREF _Toc18445 \h </w:instrText>
        </w:r>
        <w:r>
          <w:fldChar w:fldCharType="separate"/>
        </w:r>
        <w:r>
          <w:t>60</w:t>
        </w:r>
        <w:r>
          <w:fldChar w:fldCharType="end"/>
        </w:r>
      </w:hyperlink>
    </w:p>
    <w:p>
      <w:pPr>
        <w:pStyle w:val="TOC2"/>
        <w:tabs>
          <w:tab w:val="right" w:leader="dot" w:pos="8306"/>
        </w:tabs>
      </w:pPr>
      <w:hyperlink w:anchor="_Toc31039" w:history="1">
        <w:r>
          <w:rPr>
            <w:rFonts w:ascii="仿宋" w:eastAsia="仿宋" w:hAnsi="仿宋" w:cs="仿宋" w:hint="eastAsia"/>
            <w:lang w:eastAsia="zh-CN"/>
          </w:rPr>
          <w:t>(三)、物流与库存管理</w:t>
        </w:r>
        <w:r>
          <w:tab/>
        </w:r>
        <w:r>
          <w:fldChar w:fldCharType="begin"/>
        </w:r>
        <w:r>
          <w:instrText xml:space="preserve"> PAGEREF _Toc31039 \h </w:instrText>
        </w:r>
        <w:r>
          <w:fldChar w:fldCharType="separate"/>
        </w:r>
        <w:r>
          <w:t>61</w:t>
        </w:r>
        <w:r>
          <w:fldChar w:fldCharType="end"/>
        </w:r>
      </w:hyperlink>
    </w:p>
    <w:p>
      <w:pPr>
        <w:pStyle w:val="TOC1"/>
        <w:tabs>
          <w:tab w:val="right" w:leader="dot" w:pos="8306"/>
        </w:tabs>
      </w:pPr>
      <w:hyperlink w:anchor="_Toc21503" w:history="1">
        <w:r>
          <w:rPr>
            <w:rFonts w:ascii="仿宋" w:eastAsia="仿宋" w:hAnsi="仿宋" w:cs="仿宋" w:hint="eastAsia"/>
            <w:lang w:eastAsia="zh-CN"/>
          </w:rPr>
          <w:t>十五、汽车级珠光材料项目变更管理</w:t>
        </w:r>
        <w:r>
          <w:tab/>
        </w:r>
        <w:r>
          <w:fldChar w:fldCharType="begin"/>
        </w:r>
        <w:r>
          <w:instrText xml:space="preserve"> PAGEREF _Toc21503 \h </w:instrText>
        </w:r>
        <w:r>
          <w:fldChar w:fldCharType="separate"/>
        </w:r>
        <w:r>
          <w:t>62</w:t>
        </w:r>
        <w:r>
          <w:fldChar w:fldCharType="end"/>
        </w:r>
      </w:hyperlink>
    </w:p>
    <w:p>
      <w:pPr>
        <w:pStyle w:val="TOC2"/>
        <w:tabs>
          <w:tab w:val="right" w:leader="dot" w:pos="8306"/>
        </w:tabs>
      </w:pPr>
      <w:hyperlink w:anchor="_Toc3948" w:history="1">
        <w:r>
          <w:rPr>
            <w:rFonts w:ascii="仿宋" w:eastAsia="仿宋" w:hAnsi="仿宋" w:cs="仿宋" w:hint="eastAsia"/>
            <w:lang w:eastAsia="zh-CN"/>
          </w:rPr>
          <w:t>(一)、变更申请与评估</w:t>
        </w:r>
        <w:r>
          <w:tab/>
        </w:r>
        <w:r>
          <w:fldChar w:fldCharType="begin"/>
        </w:r>
        <w:r>
          <w:instrText xml:space="preserve"> PAGEREF _Toc3948 \h </w:instrText>
        </w:r>
        <w:r>
          <w:fldChar w:fldCharType="separate"/>
        </w:r>
        <w:r>
          <w:t>62</w:t>
        </w:r>
        <w:r>
          <w:fldChar w:fldCharType="end"/>
        </w:r>
      </w:hyperlink>
    </w:p>
    <w:p>
      <w:pPr>
        <w:pStyle w:val="TOC2"/>
        <w:tabs>
          <w:tab w:val="right" w:leader="dot" w:pos="8306"/>
        </w:tabs>
      </w:pPr>
      <w:hyperlink w:anchor="_Toc30217" w:history="1">
        <w:r>
          <w:rPr>
            <w:rFonts w:ascii="仿宋" w:eastAsia="仿宋" w:hAnsi="仿宋" w:cs="仿宋" w:hint="eastAsia"/>
            <w:lang w:eastAsia="zh-CN"/>
          </w:rPr>
          <w:t>(二)、变更实施与控制</w:t>
        </w:r>
        <w:r>
          <w:tab/>
        </w:r>
        <w:r>
          <w:fldChar w:fldCharType="begin"/>
        </w:r>
        <w:r>
          <w:instrText xml:space="preserve"> PAGEREF _Toc30217 \h </w:instrText>
        </w:r>
        <w:r>
          <w:fldChar w:fldCharType="separate"/>
        </w:r>
        <w:r>
          <w:t>63</w:t>
        </w:r>
        <w:r>
          <w:fldChar w:fldCharType="end"/>
        </w:r>
      </w:hyperlink>
    </w:p>
    <w:p>
      <w:pPr>
        <w:pStyle w:val="TOC1"/>
        <w:tabs>
          <w:tab w:val="right" w:leader="dot" w:pos="8306"/>
        </w:tabs>
      </w:pPr>
      <w:hyperlink w:anchor="_Toc17331" w:history="1">
        <w:r>
          <w:rPr>
            <w:rFonts w:ascii="仿宋" w:eastAsia="仿宋" w:hAnsi="仿宋" w:cs="仿宋" w:hint="eastAsia"/>
            <w:lang w:eastAsia="zh-CN"/>
          </w:rPr>
          <w:t>十六、质量管理体系</w:t>
        </w:r>
        <w:r>
          <w:tab/>
        </w:r>
        <w:r>
          <w:fldChar w:fldCharType="begin"/>
        </w:r>
        <w:r>
          <w:instrText xml:space="preserve"> PAGEREF _Toc17331 \h </w:instrText>
        </w:r>
        <w:r>
          <w:fldChar w:fldCharType="separate"/>
        </w:r>
        <w:r>
          <w:t>63</w:t>
        </w:r>
        <w:r>
          <w:fldChar w:fldCharType="end"/>
        </w:r>
      </w:hyperlink>
    </w:p>
    <w:p>
      <w:pPr>
        <w:pStyle w:val="TOC2"/>
        <w:tabs>
          <w:tab w:val="right" w:leader="dot" w:pos="8306"/>
        </w:tabs>
      </w:pPr>
      <w:hyperlink w:anchor="_Toc12709" w:history="1">
        <w:r>
          <w:rPr>
            <w:rFonts w:ascii="仿宋" w:eastAsia="仿宋" w:hAnsi="仿宋" w:cs="仿宋" w:hint="eastAsia"/>
            <w:lang w:eastAsia="zh-CN"/>
          </w:rPr>
          <w:t>(一)、质量目标与方针</w:t>
        </w:r>
        <w:r>
          <w:tab/>
        </w:r>
        <w:r>
          <w:fldChar w:fldCharType="begin"/>
        </w:r>
        <w:r>
          <w:instrText xml:space="preserve"> PAGEREF _Toc12709 \h </w:instrText>
        </w:r>
        <w:r>
          <w:fldChar w:fldCharType="separate"/>
        </w:r>
        <w:r>
          <w:t>63</w:t>
        </w:r>
        <w:r>
          <w:fldChar w:fldCharType="end"/>
        </w:r>
      </w:hyperlink>
    </w:p>
    <w:p>
      <w:pPr>
        <w:pStyle w:val="TOC2"/>
        <w:tabs>
          <w:tab w:val="right" w:leader="dot" w:pos="8306"/>
        </w:tabs>
      </w:pPr>
      <w:hyperlink w:anchor="_Toc4271" w:history="1">
        <w:r>
          <w:rPr>
            <w:rFonts w:ascii="仿宋" w:eastAsia="仿宋" w:hAnsi="仿宋" w:cs="仿宋" w:hint="eastAsia"/>
            <w:lang w:eastAsia="zh-CN"/>
          </w:rPr>
          <w:t>(二)、质量管理责任</w:t>
        </w:r>
        <w:r>
          <w:tab/>
        </w:r>
        <w:r>
          <w:fldChar w:fldCharType="begin"/>
        </w:r>
        <w:r>
          <w:instrText xml:space="preserve"> PAGEREF _Toc4271 \h </w:instrText>
        </w:r>
        <w:r>
          <w:fldChar w:fldCharType="separate"/>
        </w:r>
        <w:r>
          <w:t>64</w:t>
        </w:r>
        <w:r>
          <w:fldChar w:fldCharType="end"/>
        </w:r>
      </w:hyperlink>
    </w:p>
    <w:p>
      <w:pPr>
        <w:pStyle w:val="TOC2"/>
        <w:tabs>
          <w:tab w:val="right" w:leader="dot" w:pos="8306"/>
        </w:tabs>
      </w:pPr>
      <w:hyperlink w:anchor="_Toc12255" w:history="1">
        <w:r>
          <w:rPr>
            <w:rFonts w:ascii="仿宋" w:eastAsia="仿宋" w:hAnsi="仿宋" w:cs="仿宋" w:hint="eastAsia"/>
            <w:lang w:eastAsia="zh-CN"/>
          </w:rPr>
          <w:t>(三)、质量管理体系文件</w:t>
        </w:r>
        <w:r>
          <w:tab/>
        </w:r>
        <w:r>
          <w:fldChar w:fldCharType="begin"/>
        </w:r>
        <w:r>
          <w:instrText xml:space="preserve"> PAGEREF _Toc12255 \h </w:instrText>
        </w:r>
        <w:r>
          <w:fldChar w:fldCharType="separate"/>
        </w:r>
        <w:r>
          <w:t>66</w:t>
        </w:r>
        <w:r>
          <w:fldChar w:fldCharType="end"/>
        </w:r>
      </w:hyperlink>
    </w:p>
    <w:p>
      <w:pPr>
        <w:pStyle w:val="TOC2"/>
        <w:tabs>
          <w:tab w:val="right" w:leader="dot" w:pos="8306"/>
        </w:tabs>
      </w:pPr>
      <w:hyperlink w:anchor="_Toc14488" w:history="1">
        <w:r>
          <w:rPr>
            <w:rFonts w:ascii="仿宋" w:eastAsia="仿宋" w:hAnsi="仿宋" w:cs="仿宋" w:hint="eastAsia"/>
            <w:lang w:eastAsia="zh-CN"/>
          </w:rPr>
          <w:t>(四)、质量培训与教育</w:t>
        </w:r>
        <w:r>
          <w:tab/>
        </w:r>
        <w:r>
          <w:fldChar w:fldCharType="begin"/>
        </w:r>
        <w:r>
          <w:instrText xml:space="preserve"> PAGEREF _Toc14488 \h </w:instrText>
        </w:r>
        <w:r>
          <w:fldChar w:fldCharType="separate"/>
        </w:r>
        <w:r>
          <w:t>68</w:t>
        </w:r>
        <w:r>
          <w:fldChar w:fldCharType="end"/>
        </w:r>
      </w:hyperlink>
    </w:p>
    <w:p>
      <w:pPr>
        <w:pStyle w:val="TOC2"/>
        <w:tabs>
          <w:tab w:val="right" w:leader="dot" w:pos="8306"/>
        </w:tabs>
      </w:pPr>
      <w:hyperlink w:anchor="_Toc23042" w:history="1">
        <w:r>
          <w:rPr>
            <w:rFonts w:ascii="仿宋" w:eastAsia="仿宋" w:hAnsi="仿宋" w:cs="仿宋" w:hint="eastAsia"/>
            <w:lang w:eastAsia="zh-CN"/>
          </w:rPr>
          <w:t>(五)、质量审核与评价</w:t>
        </w:r>
        <w:r>
          <w:tab/>
        </w:r>
        <w:r>
          <w:fldChar w:fldCharType="begin"/>
        </w:r>
        <w:r>
          <w:instrText xml:space="preserve"> PAGEREF _Toc23042 \h </w:instrText>
        </w:r>
        <w:r>
          <w:fldChar w:fldCharType="separate"/>
        </w:r>
        <w:r>
          <w:t>69</w:t>
        </w:r>
        <w:r>
          <w:fldChar w:fldCharType="end"/>
        </w:r>
      </w:hyperlink>
    </w:p>
    <w:p>
      <w:pPr>
        <w:pStyle w:val="TOC2"/>
        <w:tabs>
          <w:tab w:val="right" w:leader="dot" w:pos="8306"/>
        </w:tabs>
      </w:pPr>
      <w:hyperlink w:anchor="_Toc14260" w:history="1">
        <w:r>
          <w:rPr>
            <w:rFonts w:ascii="仿宋" w:eastAsia="仿宋" w:hAnsi="仿宋" w:cs="仿宋" w:hint="eastAsia"/>
            <w:lang w:eastAsia="zh-CN"/>
          </w:rPr>
          <w:t>(六)、不符合与纠正措施</w:t>
        </w:r>
        <w:r>
          <w:tab/>
        </w:r>
        <w:r>
          <w:fldChar w:fldCharType="begin"/>
        </w:r>
        <w:r>
          <w:instrText xml:space="preserve"> PAGEREF _Toc14260 \h </w:instrText>
        </w:r>
        <w:r>
          <w:fldChar w:fldCharType="separate"/>
        </w:r>
        <w:r>
          <w:t>70</w:t>
        </w:r>
        <w:r>
          <w:fldChar w:fldCharType="end"/>
        </w:r>
      </w:hyperlink>
    </w:p>
    <w:p>
      <w:pPr>
        <w:pStyle w:val="TOC1"/>
        <w:tabs>
          <w:tab w:val="right" w:leader="dot" w:pos="8306"/>
        </w:tabs>
      </w:pPr>
      <w:hyperlink w:anchor="_Toc15038" w:history="1">
        <w:r>
          <w:rPr>
            <w:rFonts w:ascii="仿宋" w:eastAsia="仿宋" w:hAnsi="仿宋" w:cs="仿宋" w:hint="eastAsia"/>
            <w:lang w:eastAsia="zh-CN"/>
          </w:rPr>
          <w:t>十七、利益相关者分析与沟通计划</w:t>
        </w:r>
        <w:r>
          <w:tab/>
        </w:r>
        <w:r>
          <w:fldChar w:fldCharType="begin"/>
        </w:r>
        <w:r>
          <w:instrText xml:space="preserve"> PAGEREF _Toc15038 \h </w:instrText>
        </w:r>
        <w:r>
          <w:fldChar w:fldCharType="separate"/>
        </w:r>
        <w:r>
          <w:t>71</w:t>
        </w:r>
        <w:r>
          <w:fldChar w:fldCharType="end"/>
        </w:r>
      </w:hyperlink>
    </w:p>
    <w:p>
      <w:pPr>
        <w:pStyle w:val="TOC2"/>
        <w:tabs>
          <w:tab w:val="right" w:leader="dot" w:pos="8306"/>
        </w:tabs>
      </w:pPr>
      <w:hyperlink w:anchor="_Toc30573" w:history="1">
        <w:r>
          <w:rPr>
            <w:rFonts w:ascii="仿宋" w:eastAsia="仿宋" w:hAnsi="仿宋" w:cs="仿宋" w:hint="eastAsia"/>
            <w:lang w:eastAsia="zh-CN"/>
          </w:rPr>
          <w:t>(一)、利益相关者分析</w:t>
        </w:r>
        <w:r>
          <w:tab/>
        </w:r>
        <w:r>
          <w:fldChar w:fldCharType="begin"/>
        </w:r>
        <w:r>
          <w:instrText xml:space="preserve"> PAGEREF _Toc30573 \h </w:instrText>
        </w:r>
        <w:r>
          <w:fldChar w:fldCharType="separate"/>
        </w:r>
        <w:r>
          <w:t>71</w:t>
        </w:r>
        <w:r>
          <w:fldChar w:fldCharType="end"/>
        </w:r>
      </w:hyperlink>
    </w:p>
    <w:p>
      <w:pPr>
        <w:pStyle w:val="TOC2"/>
        <w:tabs>
          <w:tab w:val="right" w:leader="dot" w:pos="8306"/>
        </w:tabs>
      </w:pPr>
      <w:hyperlink w:anchor="_Toc24937" w:history="1">
        <w:r>
          <w:rPr>
            <w:rFonts w:ascii="仿宋" w:eastAsia="仿宋" w:hAnsi="仿宋" w:cs="仿宋" w:hint="eastAsia"/>
            <w:lang w:eastAsia="zh-CN"/>
          </w:rPr>
          <w:t>(二)、沟通计划</w:t>
        </w:r>
        <w:r>
          <w:tab/>
        </w:r>
        <w:r>
          <w:fldChar w:fldCharType="begin"/>
        </w:r>
        <w:r>
          <w:instrText xml:space="preserve"> PAGEREF _Toc24937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17"/>
      <w:r>
        <w:rPr>
          <w:rFonts w:ascii="仿宋" w:eastAsia="仿宋" w:hAnsi="仿宋" w:cs="仿宋" w:hint="eastAsia"/>
          <w:sz w:val="28"/>
          <w:lang w:eastAsia="zh-CN"/>
        </w:rPr>
        <w:t>一、汽车级珠光材料项目绩效评估</w:t>
      </w:r>
      <w:bookmarkEnd w:id="2"/>
    </w:p>
    <w:p>
      <w:pPr>
        <w:pStyle w:val="Heading2"/>
        <w:rPr>
          <w:rFonts w:ascii="仿宋" w:eastAsia="仿宋" w:hAnsi="仿宋" w:cs="仿宋" w:hint="eastAsia"/>
          <w:lang w:eastAsia="zh-CN"/>
        </w:rPr>
      </w:pPr>
      <w:bookmarkStart w:id="3" w:name="_Toc155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中，我们设计了一套全面的绩效评估指标，以确保汽车级珠光材料项目的可控和成功交付。这些指标跨足汽车级珠光材料项目目标、成本、进度和质量等多个维度，为我们提供了全面洞察汽车级珠光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目标达成率是我们关注的首要指标。我们设定了明确的目标，并通过定期监测和评估，迅速发现并应对潜在的目标偏差。这为汽车级珠光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成本绩效是另一个核心关注点。通过实际成本与预算成本的对比分析，我们深入了解成本差异的原因，及时调整资源分配，保持汽车级珠光材料项目在经济效益方面的合理水平。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进度作为关键的绩效指标之一，得到了精心的关注。我们制定了详细的汽车级珠光材料项目进度计划，并设立了进度符合度指标，确保实际进度与计划进度保持一致。这使我们能够快速发现和解决潜在的进度问题，保持汽车级珠光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级珠光材料项目绩效的不可或缺的一环。我们引入了一系列的质量标准和客户满意度指标，以确保汽车级珠光材料项目交付的成果在质量上达到或超越预期水平。通过持续监测这些指标，我们努力提升汽车级珠光材料项目整体质量水平，为汽车级珠光材料项目的成功交付提供有力保障。通过这些科学且全面的绩效评估，我们能够更好地引导汽车级珠光材料项目的持续改进，确保汽车级珠光材料项目目标的顺利达成。</w:t>
      </w:r>
    </w:p>
    <w:p>
      <w:pPr>
        <w:pStyle w:val="Heading2"/>
        <w:ind w:firstLine="560" w:firstLineChars="200"/>
        <w:rPr>
          <w:rFonts w:ascii="仿宋" w:eastAsia="仿宋" w:hAnsi="仿宋" w:cs="仿宋" w:hint="eastAsia"/>
          <w:sz w:val="28"/>
          <w:lang w:eastAsia="zh-CN"/>
        </w:rPr>
      </w:pPr>
      <w:bookmarkStart w:id="4" w:name="_Toc170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绩效评估是汽车级珠光材料项目中的关键环节，为确保汽车级珠光材料项目达到预期目标，我们采用了多层次、多维度的绩效评估方法。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级珠光材料项目的战略目标对齐，确保每个决策和行动都与汽车级珠光材料项目整体目标保持一致。团队会定期召开战略对齐会议，审视当前工作与汽车级珠光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级珠光材料项目进度、质量、成本和风险等方面。这些指标通过数据收集和分析，为汽车级珠光材料项目管理团队提供了客观的评估依据。例如，我们通过汽车级珠光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级珠光材料项目内部，还考虑了汽车级珠光材料项目对外部环境的影响。我们定期进行干系人满意度调查，以了解各利益相关方对汽车级珠光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这种多层次、多角度的绩效评估方法，使得我们能够全面了解汽车级珠光材料项目的运行状态，及时做出调整，确保汽车级珠光材料项目在不断变化的环境中保持稳健前行。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92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为了确保汽车级珠光材料项目的有效管理和不断优化，我们采用了精心设计的绩效评估周期。这个周期旨在实现灵活、实时和全面的评估，以适应汽车级珠光材料项目执行中的各种挑战。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级珠光材料项目的不同需求，分为短期、中期和长期。短期评估关注每个迭代或工作周期，以及时发现和解决当前任务中的问题。中期评估涵盖几个迭代，深入了解整体汽车级珠光材料项目的趋势和性能。长期评估则着眼于整个汽车级珠光材料项目阶段，确保汽车级珠光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级珠光材料项目管理工具和协作平台，团队成员能够随时更新和分享汽车级珠光材料项目数据。这种实时性的反馈机制使我们能够及时察觉潜在问题，快速调整，保持汽车级珠光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级珠光材料项目的决策制定密不可分。每个周期的汽车级珠光材料项目回顾会议成为集体总结经验、识别问题深层次原因并找到创新解决方案的平台。这种定期的反思与调整机制使汽车级珠光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312"/>
      <w:r>
        <w:rPr>
          <w:rFonts w:ascii="仿宋" w:eastAsia="仿宋" w:hAnsi="仿宋" w:cs="仿宋" w:hint="eastAsia"/>
          <w:sz w:val="28"/>
          <w:lang w:eastAsia="zh-CN"/>
        </w:rPr>
        <w:t>二、汽车级珠光材料项目可持续发展</w:t>
      </w:r>
      <w:bookmarkEnd w:id="6"/>
    </w:p>
    <w:p>
      <w:pPr>
        <w:pStyle w:val="Heading2"/>
        <w:rPr>
          <w:rFonts w:ascii="仿宋" w:eastAsia="仿宋" w:hAnsi="仿宋" w:cs="仿宋" w:hint="eastAsia"/>
          <w:lang w:eastAsia="zh-CN"/>
        </w:rPr>
      </w:pPr>
      <w:bookmarkStart w:id="7" w:name="_Toc1672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中，汽车级珠光材料项目团队着眼于未来，明确了可持续发展的战略方向。制定的具体可持续发展目标包括降低资源使用、采用环保技术、最大化社会效益等。这一步骤不仅有助于汽车级珠光材料项目在环保和社会责任方面达到最高标准，也为未来提供了明确的指引，确保汽车级珠光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可持续实践的融入汽车级珠光材料项目管理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级珠光材料项目管理周期。从汽车级珠光材料项目规划开始，汽车级珠光材料项目团队就考虑了环境和社会的因素。在执行阶段，汽车级珠光材料项目团队积极推动绿色技术的应用，优化资源利用。此外，关注员工的社会责任，通过培训和沟通活动提高员工对可持续发展的认知，使他们能够在日常工作中践行可持续实践。这些举措不仅为汽车级珠光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09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扎根于汽车级珠光材料项目的可持续发展理念，我们深信环保与社会责任是汽车级珠光材料项目成功的关键支柱。在汽车级珠光材料项目的每一步，我们都致力于通过创新和实践，履行对环境和社会的坚定责任。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团队通过引入先进的环保技术、建立高效的废物处理系统以及推动能源节约措施，积极履行环保责任。定期的环保监测和评估确保汽车级珠光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项目不仅致力于自身可持续发展，还注重对社会的回馈。通过支持社区汽车级珠光材料项目、参与慈善事业、提供培训机会等方式，汽车级珠光材料项目积极履行社会责任。与当地社区建立积极互动，关注员工的工作与生活平衡，以及员工的身心健康，是汽车级珠光材料项目在社会责任层面的关键举措。这样的实践不仅增强了汽车级珠光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923"/>
      <w:r>
        <w:rPr>
          <w:rFonts w:ascii="仿宋" w:eastAsia="仿宋" w:hAnsi="仿宋" w:cs="仿宋" w:hint="eastAsia"/>
          <w:sz w:val="28"/>
          <w:lang w:eastAsia="zh-CN"/>
        </w:rPr>
        <w:t>三、汽车级珠光材料项目选址可行性分析</w:t>
      </w:r>
      <w:bookmarkEnd w:id="9"/>
    </w:p>
    <w:p>
      <w:pPr>
        <w:pStyle w:val="Heading2"/>
        <w:rPr>
          <w:rFonts w:ascii="仿宋" w:eastAsia="仿宋" w:hAnsi="仿宋" w:cs="仿宋" w:hint="eastAsia"/>
          <w:lang w:eastAsia="zh-CN"/>
        </w:rPr>
      </w:pPr>
      <w:bookmarkStart w:id="10" w:name="_Toc7551"/>
      <w:r>
        <w:rPr>
          <w:rFonts w:ascii="仿宋" w:eastAsia="仿宋" w:hAnsi="仿宋" w:cs="仿宋" w:hint="eastAsia"/>
          <w:lang w:eastAsia="zh-CN"/>
        </w:rPr>
        <w:t>(一)、汽车级珠光材料项目选址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该汽车级珠光材料项目选址位于XX省XX市XX区XXX街道</w:t>
      </w:r>
    </w:p>
    <w:p>
      <w:pPr>
        <w:pStyle w:val="Heading2"/>
        <w:ind w:firstLine="560" w:firstLineChars="200"/>
        <w:rPr>
          <w:rFonts w:ascii="仿宋" w:eastAsia="仿宋" w:hAnsi="仿宋" w:cs="仿宋" w:hint="eastAsia"/>
          <w:sz w:val="28"/>
          <w:lang w:eastAsia="zh-CN"/>
        </w:rPr>
      </w:pPr>
      <w:bookmarkStart w:id="11" w:name="_Toc277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汽车级珠光材料项目的征地面积将根据汽车级珠光材料项目的实际规模和需求进行精确规划。具体面积XXX平方米，旨在确保汽车级珠光材料项目不仅能够满足当前的发展需求，还能够预留空间以适应未来的扩展。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净用地面积是在征地面积基础上去除不可利用面积后的实际可开发用地。具体面积XXX平方米，考虑到环保、交通、安全等多方面因素，以确保汽车级珠光材料项目在整体利用效率上达到最优。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汽车级珠光材料项目计划建设的建筑总规模具体面积XXX平方米。这一规模的确定综合考虑了汽车级珠光材料项目的性质、规模，以及城市规划的相关要求，确保建筑布局与周边环境协调一致。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绿地率是汽车级珠光材料项目用地中被规划为绿地的比例。具体面积XXX平方米，旨在通过合理规划绿地，改善汽车级珠光材料项目周边环境，提升居民生活质量，并符合城市整体绿化规划。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容积率是用地上可以建设的建筑总体积与用地面积之比。具体面积XXX，通过合理的容积率规划，确保汽车级珠光材料项目建筑规模与周边环境和谐共生。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级珠光材料项目选址与当地城市规划相一致，具体面积XXX平方米。通过与城市规划部门深入沟通，确保汽车级珠光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级珠光材料项目选址符合当地产业政策，具体面积XXX平方米。这包括汽车级珠光材料项目对当地经济的促进作用，以及对相关产业的带动效应，确保汽车级珠光材料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用地总体要求必须符合环保和可持续发展的原则，具体面积XXX平方米。通过采用绿色建筑设计、节能减排等措施，确保汽车级珠光材料项目在建设和运营过程中对环境的影响最小化，达到可持续发展的要求。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确保汽车级珠光材料项目选址具备必要的公共设施配套，具体面积XXX平方米。这包括交通便利性、教育、医疗等基础设施，以提高居民生活品质，使得汽车级珠光材料项目选址更具吸引力。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考虑用地总体要求对当地社会稳定性的影响，具体面积XXX平方米。通过深入了解当地社区反馈，确保汽车级珠光材料项目的选址和建设过程对当地社会和谐稳定产生积极作用。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级珠光材料项目选址不仅符合法规和规划，还在实际操作中具有可行性。这一全面规划将为汽车级珠光材料项目的成功实施提供坚实的基础，确保汽车级珠光材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9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级珠光材料项目的设备规划和空间设计中，我们将采取灵活设备布局的措施。设备布局将根据实际需求进行灵活设计，避免不必要的浪费。通过合理规划设备摆放位置，我们将提高设备的利用率，减少设备间距，以确保汽车级珠光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级珠光材料项目内部引入共享设施的概念，例如共享会议室、办公区等。通过这种方式，我们可以减少对资源的重复建设，提高资源共享效率，从而减小汽车级珠光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93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级珠光材料项目的总图布置中，我们将不同功能区域进行明确的规划，以最大程度满足汽车级珠光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31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级珠光材料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级珠光材料项目对环境的影响是综合评价的重要因素之一。我们将详细考虑选址周边的自然环境、生态保护区、水源地等情况，确保汽车级珠光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对选址的评价还需充分考虑当地政府的产业政策和法规。我们将详细了解汽车级珠光材料项目所在地的相关政策，确保汽车级珠光材料项目的规划和运营与当地法规相符，降低不必要的法律风险。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考虑到社会稳定性对企业运营的重要性，我们将评估选址地区的社会安全情况、劳工关系、社区反馈等方面，以确保汽车级珠光材料项目的建设和运营不会受到社会稳定性的负面影响。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最后，我们将综合考虑用地成本，包括土地购置费用、土地开发成本等。通过对用地成本的详细评估，我们能够做出更为精确的经济效益分析，为汽车级珠光材料项目的投资决策提供有力支持。</w:t>
      </w:r>
    </w:p>
    <w:p>
      <w:pPr>
        <w:pStyle w:val="Heading1"/>
        <w:ind w:firstLine="560" w:firstLineChars="200"/>
        <w:rPr>
          <w:rFonts w:ascii="仿宋" w:eastAsia="仿宋" w:hAnsi="仿宋" w:cs="仿宋" w:hint="eastAsia"/>
          <w:sz w:val="28"/>
          <w:lang w:eastAsia="zh-CN"/>
        </w:rPr>
      </w:pPr>
      <w:bookmarkStart w:id="15" w:name="_Toc6921"/>
      <w:r>
        <w:rPr>
          <w:rFonts w:ascii="仿宋" w:eastAsia="仿宋" w:hAnsi="仿宋" w:cs="仿宋" w:hint="eastAsia"/>
          <w:sz w:val="28"/>
          <w:lang w:eastAsia="zh-CN"/>
        </w:rPr>
        <w:t>四、汽车级珠光材料项目建设单位说明</w:t>
      </w:r>
      <w:bookmarkEnd w:id="15"/>
    </w:p>
    <w:p>
      <w:pPr>
        <w:pStyle w:val="Heading2"/>
        <w:rPr>
          <w:rFonts w:ascii="仿宋" w:eastAsia="仿宋" w:hAnsi="仿宋" w:cs="仿宋" w:hint="eastAsia"/>
          <w:lang w:eastAsia="zh-CN"/>
        </w:rPr>
      </w:pPr>
      <w:bookmarkStart w:id="16" w:name="_Toc29721"/>
      <w:r>
        <w:rPr>
          <w:rFonts w:ascii="仿宋" w:eastAsia="仿宋" w:hAnsi="仿宋" w:cs="仿宋" w:hint="eastAsia"/>
          <w:lang w:eastAsia="zh-CN"/>
        </w:rPr>
        <w:t>(一)、汽车级珠光材料项目承办单位基本情况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47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级珠光材料项目承办单位的XXXX，我们着眼于实现可持续的经济效益。通过技术创新和解决方案的提供，公司预计在汽车级珠光材料项目执行期间将获得可观的收入增长。这一收入来源主要包括汽车级珠光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同时，我们注重成本控制和效率提升，以确保汽车级珠光材料项目的可持续盈利。透过精细的管理和资源优化，公司期望实现汽车级珠光材料项目利润最大化。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级珠光材料项目实施进行全面的投资评估，包括汽车级珠光材料项目启动阶段的资金投入和后续运营成本。通过对汽车级珠光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级珠光材料项目实施过程中具备足够的资金流动性，公司将进行详尽的现金流分析。这包括资金需求的合理预测、汽车级珠光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74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055"/>
      <w:r>
        <w:rPr>
          <w:rFonts w:ascii="仿宋" w:eastAsia="仿宋" w:hAnsi="仿宋" w:cs="仿宋" w:hint="eastAsia"/>
          <w:lang w:eastAsia="zh-CN"/>
        </w:rPr>
        <w:t>(一)、汽车级珠光材料行业分析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汽车级珠光材料行业一直以来都是市场的关注焦点。行业内的发展趋势、竞争态势以及潜在机会都对汽车级珠光材料项目的推进产生深远的影响。通过深入研究行业的整体概貌，我们将更好地理解行业的核心特征，为汽车级珠光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级珠光材料行业，技术一直是推动创新和发展的关键因素。我们将对当前技术趋势进行详尽分析，包括但不限于人工智能、大数据应用、先进制造技术等。这有助于汽车级珠光材料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级珠光材料项目成功的基础。我们将对主要竞争对手进行深入研究，包括其市场份额、产品特点、市场定位等。通过全面了解竞争对手的优势和劣势，汽车级珠光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0930"/>
      <w:r>
        <w:rPr>
          <w:rFonts w:ascii="仿宋" w:eastAsia="仿宋" w:hAnsi="仿宋" w:cs="仿宋" w:hint="eastAsia"/>
          <w:sz w:val="28"/>
          <w:lang w:eastAsia="zh-CN"/>
        </w:rPr>
        <w:t>(二)、汽车级珠光材料市场分析预测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级珠光材料市场未来的增长趋势。这包括市场的整体规模、各细分领域的发展趋势等。汽车级珠光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级珠光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级珠光材料项目实施过程中需要充分考虑的因素。我们将对市场风险进行全面评估，包括但不限于政策法规风险、市场竞争风险、技术变革风险等。通过对潜在风险的深入分析，汽车级珠光材料项目可以制定相应的风险缓解策略，降低不确定性对汽车级珠光材料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https://d.book118.com/835144002121011113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汽车级珠光材料项目规划设计方案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FA7350"/>
    <w:rsid w:val="60FA73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14400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2024-02-22T13:38:00Z</dcterms:created>
  <dcterms:modified xsi:type="dcterms:W3CDTF">2024-02-22T13:39:10Z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D1E5F05F82914A5C98168A899B750F27_11</vt:lpwstr>
  </property>
  <property fmtid="{D5CDD505-2E9C-101B-9397-08002B2CF9AE}" pid="3" name="KSOProductBuildVer">
    <vt:lpwstr>2052-12.1.0.16250</vt:lpwstr>
  </property>
</Properties>
</file>