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rPr>
          <w:rFonts w:asciiTheme="minorEastAsia" w:hAnsiTheme="minorEastAsia" w:cs="Times New Roman"/>
          <w:b/>
          <w:bCs/>
          <w:color w:val="002060"/>
          <w:sz w:val="48"/>
          <w:szCs w:val="32"/>
        </w:rPr>
      </w:pPr>
      <w:bookmarkStart w:id="0" w:name="_GoBack"/>
      <w:r>
        <w:rPr>
          <w:rFonts w:ascii="华文行楷" w:eastAsia="华文行楷" w:hAnsi="华文行楷" w:cs="华文行楷" w:hint="eastAsia"/>
          <w:b/>
          <w:bCs/>
          <w:color w:val="002060"/>
          <w:sz w:val="48"/>
          <w:szCs w:val="32"/>
        </w:rPr>
        <w:t>2024年火电电力职业技能鉴定考试-电网运行及调度历年考题高频考点荟萃带答案</w:t>
      </w:r>
      <w:bookmarkEnd w:id="0"/>
    </w:p>
    <w:p>
      <w:pPr>
        <w:widowControl/>
        <w:jc w:val="center"/>
        <w:rPr>
          <w:rFonts w:ascii="宋体" w:eastAsia="宋体" w:hAnsi="宋体" w:cs="Times New Roman"/>
          <w:b/>
          <w:bCs/>
          <w:color w:val="00B050"/>
          <w:sz w:val="22"/>
          <w:szCs w:val="32"/>
        </w:rPr>
        <w:sectPr>
          <w:headerReference w:type="even" r:id="rId6"/>
          <w:headerReference w:type="default" r:id="rId7"/>
          <w:footerReference w:type="even" r:id="rId8"/>
          <w:headerReference w:type="first" r:id="rId9"/>
          <w:footerReference w:type="first" r:id="rId10"/>
          <w:pgSz w:w="11906" w:h="16838"/>
          <w:pgMar w:top="720" w:right="720" w:bottom="720" w:left="720" w:header="851" w:footer="992" w:gutter="0"/>
          <w:cols w:num="1" w:space="425"/>
          <w:docGrid w:type="lines" w:linePitch="312" w:charSpace="0"/>
        </w:sectPr>
      </w:pPr>
    </w:p>
    <w:p>
      <w:pPr>
        <w:widowControl/>
        <w:jc w:val="center"/>
        <w:rPr>
          <w:rFonts w:ascii="宋体" w:eastAsia="宋体" w:hAnsi="宋体" w:cs="Times New Roman"/>
          <w:b/>
          <w:bCs/>
          <w:color w:val="00B050"/>
          <w:sz w:val="22"/>
          <w:szCs w:val="32"/>
        </w:rPr>
      </w:pPr>
      <w:r>
        <w:rPr>
          <w:rFonts w:ascii="宋体" w:eastAsia="宋体" w:hAnsi="宋体" w:cs="Times New Roman" w:hint="eastAsia"/>
          <w:b/>
          <w:bCs/>
          <w:color w:val="00B050"/>
          <w:sz w:val="22"/>
          <w:szCs w:val="32"/>
        </w:rPr>
        <w:t>（图片大小可自由调整）</w:t>
      </w:r>
    </w:p>
    <w:p>
      <w:pPr>
        <w:widowControl/>
        <w:jc w:val="center"/>
        <w:rPr>
          <w:rFonts w:ascii="宋体" w:eastAsia="宋体" w:hAnsi="宋体" w:cs="Times New Roman"/>
          <w:b/>
          <w:bCs/>
          <w:color w:val="00B050"/>
          <w:sz w:val="22"/>
          <w:szCs w:val="32"/>
        </w:rPr>
      </w:pPr>
    </w:p>
    <w:p>
      <w:pPr>
        <w:widowControl/>
        <w:jc w:val="center"/>
        <w:rPr>
          <w:rFonts w:ascii="宋体" w:eastAsia="宋体" w:hAnsi="宋体" w:cs="宋体"/>
          <w:b/>
          <w:bCs/>
          <w:color w:val="000000"/>
          <w:sz w:val="32"/>
          <w:szCs w:val="32"/>
        </w:rPr>
      </w:pPr>
      <w:r>
        <w:rPr>
          <w:rFonts w:ascii="宋体" w:eastAsia="宋体" w:hAnsi="宋体" w:cs="宋体"/>
          <w:b/>
          <w:bCs/>
          <w:color w:val="000000"/>
          <w:sz w:val="32"/>
          <w:szCs w:val="32"/>
        </w:rPr>
        <w:t>第1卷</w:t>
      </w:r>
    </w:p>
    <w:p>
      <w:pPr>
        <w:widowControl/>
        <w:jc w:val="center"/>
        <w:rPr>
          <w:rFonts w:ascii="宋体" w:eastAsia="宋体" w:hAnsi="宋体" w:cs="宋体"/>
          <w:b/>
          <w:bCs/>
          <w:color w:val="000000"/>
          <w:sz w:val="32"/>
          <w:szCs w:val="32"/>
        </w:rPr>
      </w:pPr>
    </w:p>
    <w:p>
      <w:pPr>
        <w:widowControl/>
        <w:jc w:val="center"/>
        <w:rPr>
          <w:rFonts w:ascii="宋体" w:eastAsia="宋体" w:hAnsi="宋体" w:cs="宋体"/>
          <w:b/>
          <w:bCs/>
          <w:color w:val="000000"/>
          <w:sz w:val="32"/>
          <w:szCs w:val="32"/>
        </w:rPr>
      </w:pPr>
    </w:p>
    <w:p>
      <w:pPr>
        <w:widowControl/>
        <w:jc w:val="left"/>
        <w:rPr>
          <w:rFonts w:ascii="宋体" w:eastAsia="宋体" w:hAnsi="宋体" w:cs="宋体"/>
          <w:b/>
          <w:bCs/>
          <w:color w:val="000000"/>
          <w:sz w:val="28"/>
          <w:szCs w:val="32"/>
        </w:rPr>
      </w:pPr>
      <w:r>
        <w:rPr>
          <w:rFonts w:ascii="宋体" w:eastAsia="宋体" w:hAnsi="宋体" w:cs="宋体"/>
          <w:b/>
          <w:bCs/>
          <w:color w:val="000000"/>
          <w:sz w:val="28"/>
          <w:szCs w:val="32"/>
        </w:rPr>
        <w:t>一.参考题库(共25题)</w:t>
      </w:r>
    </w:p>
    <w:p>
      <w:pPr>
        <w:pStyle w:val="Normal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用双重化配置方式加强元件本身的保护，使之在区内故障时，保护无拒绝动作的可能，同时装设断路器失灵保护，当断路器拒绝跳闸时启动它来切除与故障断路器同一母线的其他断路器，或遥切对侧断路器，是（）保护。</w:t>
      </w:r>
    </w:p>
    <w:p>
      <w:pPr>
        <w:pStyle w:val="Normal0"/>
        <w:jc w:val="left"/>
        <w:rPr>
          <w:rFonts w:ascii="黑体" w:eastAsia="黑体" w:hAnsi="黑体" w:cs="黑体" w:hint="eastAsia"/>
          <w:sz w:val="24"/>
          <w:szCs w:val="28"/>
        </w:rPr>
      </w:pPr>
      <w:r>
        <w:rPr>
          <w:rFonts w:ascii="黑体" w:eastAsia="黑体" w:hAnsi="黑体" w:cs="黑体" w:hint="eastAsia"/>
          <w:sz w:val="24"/>
          <w:szCs w:val="28"/>
        </w:rPr>
        <w:t>A、近后备</w:t>
      </w:r>
    </w:p>
    <w:p>
      <w:pPr>
        <w:pStyle w:val="Normal0"/>
        <w:jc w:val="left"/>
        <w:rPr>
          <w:rFonts w:ascii="黑体" w:eastAsia="黑体" w:hAnsi="黑体" w:cs="黑体" w:hint="eastAsia"/>
          <w:sz w:val="24"/>
          <w:szCs w:val="28"/>
        </w:rPr>
      </w:pPr>
      <w:r>
        <w:rPr>
          <w:rFonts w:ascii="黑体" w:eastAsia="黑体" w:hAnsi="黑体" w:cs="黑体" w:hint="eastAsia"/>
          <w:sz w:val="24"/>
          <w:szCs w:val="28"/>
        </w:rPr>
        <w:t>B、远后备</w:t>
      </w:r>
    </w:p>
    <w:p>
      <w:pPr>
        <w:pStyle w:val="Normal0"/>
        <w:jc w:val="left"/>
        <w:rPr>
          <w:rFonts w:ascii="黑体" w:eastAsia="黑体" w:hAnsi="黑体" w:cs="黑体" w:hint="eastAsia"/>
          <w:sz w:val="24"/>
          <w:szCs w:val="28"/>
        </w:rPr>
      </w:pPr>
      <w:r>
        <w:rPr>
          <w:rFonts w:ascii="黑体" w:eastAsia="黑体" w:hAnsi="黑体" w:cs="黑体" w:hint="eastAsia"/>
          <w:sz w:val="24"/>
          <w:szCs w:val="28"/>
        </w:rPr>
        <w:t>C、正确动作</w:t>
      </w:r>
    </w:p>
    <w:p>
      <w:pPr>
        <w:pStyle w:val="Normal0"/>
        <w:jc w:val="left"/>
        <w:rPr>
          <w:rFonts w:ascii="黑体" w:eastAsia="黑体" w:hAnsi="黑体" w:cs="黑体" w:hint="eastAsia"/>
          <w:sz w:val="24"/>
          <w:szCs w:val="28"/>
        </w:rPr>
      </w:pPr>
      <w:r>
        <w:rPr>
          <w:rFonts w:ascii="黑体" w:eastAsia="黑体" w:hAnsi="黑体" w:cs="黑体" w:hint="eastAsia"/>
          <w:sz w:val="24"/>
          <w:szCs w:val="28"/>
        </w:rPr>
        <w:t>D、相继动作</w:t>
      </w:r>
    </w:p>
    <w:p>
      <w:pPr>
        <w:pStyle w:val="Normal0"/>
        <w:jc w:val="left"/>
        <w:rPr>
          <w:rFonts w:ascii="黑体" w:eastAsia="黑体" w:hAnsi="黑体" w:cs="黑体" w:hint="eastAsia"/>
          <w:sz w:val="24"/>
          <w:szCs w:val="28"/>
        </w:rPr>
      </w:pPr>
    </w:p>
    <w:p>
      <w:pPr>
        <w:pStyle w:val="Normal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除了预定解列点外，不允许保护装置在系统振荡时误动作跳闸。如果没有本电网的具体数据，除大区系统间的弱联系联络线外，系统最长振荡周期一般按（）s考虑。</w:t>
      </w:r>
    </w:p>
    <w:p>
      <w:pPr>
        <w:pStyle w:val="Normal1"/>
        <w:jc w:val="left"/>
        <w:rPr>
          <w:rFonts w:ascii="黑体" w:eastAsia="黑体" w:hAnsi="黑体" w:cs="黑体" w:hint="eastAsia"/>
          <w:sz w:val="24"/>
          <w:szCs w:val="28"/>
        </w:rPr>
      </w:pPr>
    </w:p>
    <w:p>
      <w:pPr>
        <w:pStyle w:val="Normal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变压器油位持续下降，将可能首先使（）保护动作。</w:t>
      </w:r>
    </w:p>
    <w:p>
      <w:pPr>
        <w:pStyle w:val="Normal2"/>
        <w:jc w:val="left"/>
        <w:rPr>
          <w:rFonts w:ascii="黑体" w:eastAsia="黑体" w:hAnsi="黑体" w:cs="黑体" w:hint="eastAsia"/>
          <w:sz w:val="24"/>
          <w:szCs w:val="28"/>
        </w:rPr>
      </w:pPr>
    </w:p>
    <w:p>
      <w:pPr>
        <w:pStyle w:val="Normal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进行母线倒闸操作时应注意哪些事项？</w:t>
      </w:r>
    </w:p>
    <w:p>
      <w:pPr>
        <w:pStyle w:val="Normal3"/>
        <w:jc w:val="left"/>
        <w:rPr>
          <w:rFonts w:ascii="黑体" w:eastAsia="黑体" w:hAnsi="黑体" w:cs="黑体" w:hint="eastAsia"/>
          <w:sz w:val="24"/>
          <w:szCs w:val="28"/>
        </w:rPr>
      </w:pPr>
    </w:p>
    <w:p>
      <w:pPr>
        <w:pStyle w:val="Normal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直流输电非常适合远距离大容量输电的主要原因是直流输电不存在（）问题。</w:t>
      </w:r>
    </w:p>
    <w:p>
      <w:pPr>
        <w:pStyle w:val="Normal4"/>
        <w:jc w:val="left"/>
        <w:rPr>
          <w:rFonts w:ascii="黑体" w:eastAsia="黑体" w:hAnsi="黑体" w:cs="黑体" w:hint="eastAsia"/>
          <w:sz w:val="24"/>
          <w:szCs w:val="28"/>
        </w:rPr>
      </w:pPr>
    </w:p>
    <w:p>
      <w:pPr>
        <w:pStyle w:val="Normal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大运行”体系建设的总体思路是以提升电网运行绩效为目标，坚持（）方向，整合公司调度运行与设备运行相关业务，调整调度体系功能结构，变革组织架构、创新管理方式、优化业务流程，构筑公司电网新型运行体系。</w:t>
      </w:r>
    </w:p>
    <w:p>
      <w:pPr>
        <w:pStyle w:val="Normal5"/>
        <w:jc w:val="left"/>
        <w:rPr>
          <w:rFonts w:ascii="黑体" w:eastAsia="黑体" w:hAnsi="黑体" w:cs="黑体" w:hint="eastAsia"/>
          <w:sz w:val="24"/>
          <w:szCs w:val="28"/>
        </w:rPr>
      </w:pPr>
      <w:r>
        <w:rPr>
          <w:rFonts w:ascii="黑体" w:eastAsia="黑体" w:hAnsi="黑体" w:cs="黑体" w:hint="eastAsia"/>
          <w:sz w:val="24"/>
          <w:szCs w:val="28"/>
        </w:rPr>
        <w:t>A、扁平化、专业化、自动化</w:t>
      </w:r>
    </w:p>
    <w:p>
      <w:pPr>
        <w:pStyle w:val="Normal5"/>
        <w:jc w:val="left"/>
        <w:rPr>
          <w:rFonts w:ascii="黑体" w:eastAsia="黑体" w:hAnsi="黑体" w:cs="黑体" w:hint="eastAsia"/>
          <w:sz w:val="24"/>
          <w:szCs w:val="28"/>
        </w:rPr>
      </w:pPr>
      <w:r>
        <w:rPr>
          <w:rFonts w:ascii="黑体" w:eastAsia="黑体" w:hAnsi="黑体" w:cs="黑体" w:hint="eastAsia"/>
          <w:sz w:val="24"/>
          <w:szCs w:val="28"/>
        </w:rPr>
        <w:t>B、集约化、专业化、智能化</w:t>
      </w:r>
    </w:p>
    <w:p>
      <w:pPr>
        <w:pStyle w:val="Normal5"/>
        <w:jc w:val="left"/>
        <w:rPr>
          <w:rFonts w:ascii="黑体" w:eastAsia="黑体" w:hAnsi="黑体" w:cs="黑体" w:hint="eastAsia"/>
          <w:sz w:val="24"/>
          <w:szCs w:val="28"/>
        </w:rPr>
      </w:pPr>
      <w:r>
        <w:rPr>
          <w:rFonts w:ascii="黑体" w:eastAsia="黑体" w:hAnsi="黑体" w:cs="黑体" w:hint="eastAsia"/>
          <w:sz w:val="24"/>
          <w:szCs w:val="28"/>
        </w:rPr>
        <w:t>C、集约化、扁平化、专业化</w:t>
      </w:r>
    </w:p>
    <w:p>
      <w:pPr>
        <w:pStyle w:val="Normal5"/>
        <w:jc w:val="left"/>
        <w:rPr>
          <w:rFonts w:ascii="黑体" w:eastAsia="黑体" w:hAnsi="黑体" w:cs="黑体" w:hint="eastAsia"/>
          <w:sz w:val="24"/>
          <w:szCs w:val="28"/>
        </w:rPr>
      </w:pPr>
      <w:r>
        <w:rPr>
          <w:rFonts w:ascii="黑体" w:eastAsia="黑体" w:hAnsi="黑体" w:cs="黑体" w:hint="eastAsia"/>
          <w:sz w:val="24"/>
          <w:szCs w:val="28"/>
        </w:rPr>
        <w:t>D、集约化、智能化、专业化</w:t>
      </w:r>
    </w:p>
    <w:p>
      <w:pPr>
        <w:pStyle w:val="Normal5"/>
        <w:jc w:val="left"/>
        <w:rPr>
          <w:rFonts w:ascii="黑体" w:eastAsia="黑体" w:hAnsi="黑体" w:cs="黑体" w:hint="eastAsia"/>
          <w:sz w:val="24"/>
          <w:szCs w:val="28"/>
        </w:rPr>
      </w:pPr>
    </w:p>
    <w:p>
      <w:pPr>
        <w:pStyle w:val="Normal6"/>
        <w:jc w:val="left"/>
        <w:rPr>
          <w:rFonts w:ascii="黑体" w:eastAsia="黑体" w:hAnsi="黑体" w:cs="黑体" w:hint="eastAsia"/>
          <w:sz w:val="24"/>
          <w:szCs w:val="28"/>
        </w:rPr>
        <w:sectPr>
          <w:headerReference w:type="even" r:id="rId11"/>
          <w:headerReference w:type="default" r:id="rId12"/>
          <w:footerReference w:type="even" r:id="rId13"/>
          <w:headerReference w:type="first" r:id="rId14"/>
          <w:footerReference w:type="first" r:id="rId15"/>
          <w:type w:val="continuous"/>
          <w:pgSz w:w="11906" w:h="16838"/>
          <w:pgMar w:top="720" w:right="720" w:bottom="720" w:left="720" w:header="851" w:footer="992" w:gutter="0"/>
          <w:pgNumType w:start="2"/>
          <w:cols w:num="1" w:space="720"/>
          <w:docGrid w:type="lines" w:linePitch="312" w:charSpace="0"/>
        </w:sectPr>
      </w:pPr>
      <w:r>
        <w:rPr>
          <w:rFonts w:ascii="黑体" w:eastAsia="黑体" w:hAnsi="黑体" w:cs="黑体" w:hint="eastAsia"/>
          <w:sz w:val="24"/>
          <w:szCs w:val="28"/>
        </w:rPr>
        <w:t>7.</w:t>
      </w:r>
      <w:r>
        <w:rPr>
          <w:rFonts w:ascii="黑体" w:eastAsia="黑体" w:hAnsi="黑体" w:cs="黑体" w:hint="eastAsia"/>
          <w:sz w:val="24"/>
          <w:szCs w:val="28"/>
        </w:rPr>
        <w:t>电力系统对故障动态记录的基本要求是什么？</w:t>
      </w:r>
    </w:p>
    <w:p>
      <w:pPr>
        <w:pStyle w:val="Normal6"/>
        <w:jc w:val="left"/>
        <w:rPr>
          <w:rFonts w:ascii="黑体" w:eastAsia="黑体" w:hAnsi="黑体" w:cs="黑体" w:hint="eastAsia"/>
          <w:sz w:val="24"/>
          <w:szCs w:val="28"/>
        </w:rPr>
      </w:pPr>
    </w:p>
    <w:p>
      <w:pPr>
        <w:pStyle w:val="Normal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变压器中性点接地间隙保护如何构成？能否和过电流保护同时投入？</w:t>
      </w:r>
    </w:p>
    <w:p>
      <w:pPr>
        <w:pStyle w:val="Normal7"/>
        <w:jc w:val="left"/>
        <w:rPr>
          <w:rFonts w:ascii="黑体" w:eastAsia="黑体" w:hAnsi="黑体" w:cs="黑体" w:hint="eastAsia"/>
          <w:sz w:val="24"/>
          <w:szCs w:val="28"/>
        </w:rPr>
      </w:pPr>
    </w:p>
    <w:p>
      <w:pPr>
        <w:pStyle w:val="Normal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什么是谐振过电压？如何分类？</w:t>
      </w:r>
    </w:p>
    <w:p>
      <w:pPr>
        <w:pStyle w:val="Normal8"/>
        <w:jc w:val="left"/>
        <w:rPr>
          <w:rFonts w:ascii="黑体" w:eastAsia="黑体" w:hAnsi="黑体" w:cs="黑体" w:hint="eastAsia"/>
          <w:sz w:val="24"/>
          <w:szCs w:val="28"/>
        </w:rPr>
      </w:pPr>
    </w:p>
    <w:p>
      <w:pPr>
        <w:pStyle w:val="Normal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电力用户对电网企业的重要性部分体现在用户的用电行为会对电能产品的质量产生影响，如用户从电网中吸收过量感性无功会直接引发该用户及其周边用户哪种现象（）。</w:t>
      </w:r>
    </w:p>
    <w:p>
      <w:pPr>
        <w:pStyle w:val="Normal9"/>
        <w:jc w:val="left"/>
        <w:rPr>
          <w:rFonts w:ascii="黑体" w:eastAsia="黑体" w:hAnsi="黑体" w:cs="黑体" w:hint="eastAsia"/>
          <w:sz w:val="24"/>
          <w:szCs w:val="28"/>
        </w:rPr>
      </w:pPr>
      <w:r>
        <w:rPr>
          <w:rFonts w:ascii="黑体" w:eastAsia="黑体" w:hAnsi="黑体" w:cs="黑体" w:hint="eastAsia"/>
          <w:sz w:val="24"/>
          <w:szCs w:val="28"/>
        </w:rPr>
        <w:t>A、频率降低；</w:t>
      </w:r>
    </w:p>
    <w:p>
      <w:pPr>
        <w:pStyle w:val="Normal9"/>
        <w:jc w:val="left"/>
        <w:rPr>
          <w:rFonts w:ascii="黑体" w:eastAsia="黑体" w:hAnsi="黑体" w:cs="黑体" w:hint="eastAsia"/>
          <w:sz w:val="24"/>
          <w:szCs w:val="28"/>
        </w:rPr>
      </w:pPr>
      <w:r>
        <w:rPr>
          <w:rFonts w:ascii="黑体" w:eastAsia="黑体" w:hAnsi="黑体" w:cs="黑体" w:hint="eastAsia"/>
          <w:sz w:val="24"/>
          <w:szCs w:val="28"/>
        </w:rPr>
        <w:t>B、频率升高；</w:t>
      </w:r>
    </w:p>
    <w:p>
      <w:pPr>
        <w:pStyle w:val="Normal9"/>
        <w:jc w:val="left"/>
        <w:rPr>
          <w:rFonts w:ascii="黑体" w:eastAsia="黑体" w:hAnsi="黑体" w:cs="黑体" w:hint="eastAsia"/>
          <w:sz w:val="24"/>
          <w:szCs w:val="28"/>
        </w:rPr>
      </w:pPr>
      <w:r>
        <w:rPr>
          <w:rFonts w:ascii="黑体" w:eastAsia="黑体" w:hAnsi="黑体" w:cs="黑体" w:hint="eastAsia"/>
          <w:sz w:val="24"/>
          <w:szCs w:val="28"/>
        </w:rPr>
        <w:t>C、电压降低；</w:t>
      </w:r>
    </w:p>
    <w:p>
      <w:pPr>
        <w:pStyle w:val="Normal9"/>
        <w:jc w:val="left"/>
        <w:rPr>
          <w:rFonts w:ascii="黑体" w:eastAsia="黑体" w:hAnsi="黑体" w:cs="黑体" w:hint="eastAsia"/>
          <w:sz w:val="24"/>
          <w:szCs w:val="28"/>
        </w:rPr>
      </w:pPr>
      <w:r>
        <w:rPr>
          <w:rFonts w:ascii="黑体" w:eastAsia="黑体" w:hAnsi="黑体" w:cs="黑体" w:hint="eastAsia"/>
          <w:sz w:val="24"/>
          <w:szCs w:val="28"/>
        </w:rPr>
        <w:t>D、电压升高。</w:t>
      </w:r>
    </w:p>
    <w:p>
      <w:pPr>
        <w:pStyle w:val="Normal9"/>
        <w:jc w:val="left"/>
        <w:rPr>
          <w:rFonts w:ascii="黑体" w:eastAsia="黑体" w:hAnsi="黑体" w:cs="黑体" w:hint="eastAsia"/>
          <w:sz w:val="24"/>
          <w:szCs w:val="28"/>
        </w:rPr>
      </w:pPr>
    </w:p>
    <w:p>
      <w:pPr>
        <w:pStyle w:val="Normal1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全网自动低频减负荷装置整定的切除负荷数量应按年预测（）计算，并对可能发生的电源事故进行校对。</w:t>
      </w:r>
    </w:p>
    <w:p>
      <w:pPr>
        <w:pStyle w:val="Normal10"/>
        <w:jc w:val="left"/>
        <w:rPr>
          <w:rFonts w:ascii="黑体" w:eastAsia="黑体" w:hAnsi="黑体" w:cs="黑体" w:hint="eastAsia"/>
          <w:sz w:val="24"/>
          <w:szCs w:val="28"/>
        </w:rPr>
      </w:pPr>
      <w:r>
        <w:rPr>
          <w:rFonts w:ascii="黑体" w:eastAsia="黑体" w:hAnsi="黑体" w:cs="黑体" w:hint="eastAsia"/>
          <w:sz w:val="24"/>
          <w:szCs w:val="28"/>
        </w:rPr>
        <w:t>A、平均负荷</w:t>
      </w:r>
    </w:p>
    <w:p>
      <w:pPr>
        <w:pStyle w:val="Normal10"/>
        <w:jc w:val="left"/>
        <w:rPr>
          <w:rFonts w:ascii="黑体" w:eastAsia="黑体" w:hAnsi="黑体" w:cs="黑体" w:hint="eastAsia"/>
          <w:sz w:val="24"/>
          <w:szCs w:val="28"/>
        </w:rPr>
      </w:pPr>
      <w:r>
        <w:rPr>
          <w:rFonts w:ascii="黑体" w:eastAsia="黑体" w:hAnsi="黑体" w:cs="黑体" w:hint="eastAsia"/>
          <w:sz w:val="24"/>
          <w:szCs w:val="28"/>
        </w:rPr>
        <w:t>B、最大负荷</w:t>
      </w:r>
    </w:p>
    <w:p>
      <w:pPr>
        <w:pStyle w:val="Normal10"/>
        <w:jc w:val="left"/>
        <w:rPr>
          <w:rFonts w:ascii="黑体" w:eastAsia="黑体" w:hAnsi="黑体" w:cs="黑体" w:hint="eastAsia"/>
          <w:sz w:val="24"/>
          <w:szCs w:val="28"/>
        </w:rPr>
      </w:pPr>
      <w:r>
        <w:rPr>
          <w:rFonts w:ascii="黑体" w:eastAsia="黑体" w:hAnsi="黑体" w:cs="黑体" w:hint="eastAsia"/>
          <w:sz w:val="24"/>
          <w:szCs w:val="28"/>
        </w:rPr>
        <w:t>C、最大平均负荷</w:t>
      </w:r>
    </w:p>
    <w:p>
      <w:pPr>
        <w:pStyle w:val="Normal10"/>
        <w:jc w:val="left"/>
        <w:rPr>
          <w:rFonts w:ascii="黑体" w:eastAsia="黑体" w:hAnsi="黑体" w:cs="黑体" w:hint="eastAsia"/>
          <w:sz w:val="24"/>
          <w:szCs w:val="28"/>
        </w:rPr>
      </w:pPr>
      <w:r>
        <w:rPr>
          <w:rFonts w:ascii="黑体" w:eastAsia="黑体" w:hAnsi="黑体" w:cs="黑体" w:hint="eastAsia"/>
          <w:sz w:val="24"/>
          <w:szCs w:val="28"/>
        </w:rPr>
        <w:t>D、最小负荷</w:t>
      </w:r>
    </w:p>
    <w:p>
      <w:pPr>
        <w:pStyle w:val="Normal10"/>
        <w:jc w:val="left"/>
        <w:rPr>
          <w:rFonts w:ascii="黑体" w:eastAsia="黑体" w:hAnsi="黑体" w:cs="黑体" w:hint="eastAsia"/>
          <w:sz w:val="24"/>
          <w:szCs w:val="28"/>
        </w:rPr>
      </w:pPr>
    </w:p>
    <w:p>
      <w:pPr>
        <w:pStyle w:val="Normal1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省调主要由（）提供系统运行、继电保护、调度自动化、设备状态在线监测与分析等技术服务。</w:t>
      </w:r>
    </w:p>
    <w:p>
      <w:pPr>
        <w:pStyle w:val="Normal11"/>
        <w:jc w:val="left"/>
        <w:rPr>
          <w:rFonts w:ascii="黑体" w:eastAsia="黑体" w:hAnsi="黑体" w:cs="黑体" w:hint="eastAsia"/>
          <w:sz w:val="24"/>
          <w:szCs w:val="28"/>
        </w:rPr>
      </w:pPr>
      <w:r>
        <w:rPr>
          <w:rFonts w:ascii="黑体" w:eastAsia="黑体" w:hAnsi="黑体" w:cs="黑体" w:hint="eastAsia"/>
          <w:sz w:val="24"/>
          <w:szCs w:val="28"/>
        </w:rPr>
        <w:t>A、中国电科院</w:t>
      </w:r>
    </w:p>
    <w:p>
      <w:pPr>
        <w:pStyle w:val="Normal11"/>
        <w:jc w:val="left"/>
        <w:rPr>
          <w:rFonts w:ascii="黑体" w:eastAsia="黑体" w:hAnsi="黑体" w:cs="黑体" w:hint="eastAsia"/>
          <w:sz w:val="24"/>
          <w:szCs w:val="28"/>
        </w:rPr>
      </w:pPr>
      <w:r>
        <w:rPr>
          <w:rFonts w:ascii="黑体" w:eastAsia="黑体" w:hAnsi="黑体" w:cs="黑体" w:hint="eastAsia"/>
          <w:sz w:val="24"/>
          <w:szCs w:val="28"/>
        </w:rPr>
        <w:t>B、国网电科院</w:t>
      </w:r>
    </w:p>
    <w:p>
      <w:pPr>
        <w:pStyle w:val="Normal11"/>
        <w:jc w:val="left"/>
        <w:rPr>
          <w:rFonts w:ascii="黑体" w:eastAsia="黑体" w:hAnsi="黑体" w:cs="黑体" w:hint="eastAsia"/>
          <w:sz w:val="24"/>
          <w:szCs w:val="28"/>
        </w:rPr>
      </w:pPr>
      <w:r>
        <w:rPr>
          <w:rFonts w:ascii="黑体" w:eastAsia="黑体" w:hAnsi="黑体" w:cs="黑体" w:hint="eastAsia"/>
          <w:sz w:val="24"/>
          <w:szCs w:val="28"/>
        </w:rPr>
        <w:t>C、省经研院</w:t>
      </w:r>
    </w:p>
    <w:p>
      <w:pPr>
        <w:pStyle w:val="Normal11"/>
        <w:jc w:val="left"/>
        <w:rPr>
          <w:rFonts w:ascii="黑体" w:eastAsia="黑体" w:hAnsi="黑体" w:cs="黑体" w:hint="eastAsia"/>
          <w:sz w:val="24"/>
          <w:szCs w:val="28"/>
        </w:rPr>
      </w:pPr>
      <w:r>
        <w:rPr>
          <w:rFonts w:ascii="黑体" w:eastAsia="黑体" w:hAnsi="黑体" w:cs="黑体" w:hint="eastAsia"/>
          <w:sz w:val="24"/>
          <w:szCs w:val="28"/>
        </w:rPr>
        <w:t>D、省电科院</w:t>
      </w:r>
    </w:p>
    <w:p>
      <w:pPr>
        <w:pStyle w:val="Normal11"/>
        <w:jc w:val="left"/>
        <w:rPr>
          <w:rFonts w:ascii="黑体" w:eastAsia="黑体" w:hAnsi="黑体" w:cs="黑体" w:hint="eastAsia"/>
          <w:sz w:val="24"/>
          <w:szCs w:val="28"/>
        </w:rPr>
      </w:pPr>
    </w:p>
    <w:p>
      <w:pPr>
        <w:pStyle w:val="Normal12"/>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电力系统发生大扰动时如何划分安全稳定标准？</w:t>
      </w:r>
    </w:p>
    <w:p>
      <w:pPr>
        <w:pStyle w:val="Normal12"/>
        <w:jc w:val="left"/>
        <w:rPr>
          <w:rFonts w:ascii="黑体" w:eastAsia="黑体" w:hAnsi="黑体" w:cs="黑体" w:hint="eastAsia"/>
          <w:sz w:val="24"/>
          <w:szCs w:val="28"/>
        </w:rPr>
      </w:pPr>
    </w:p>
    <w:p>
      <w:pPr>
        <w:pStyle w:val="Normal1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什么是电压互感器的极性？</w:t>
      </w:r>
    </w:p>
    <w:p>
      <w:pPr>
        <w:pStyle w:val="Normal13"/>
        <w:jc w:val="left"/>
        <w:rPr>
          <w:rFonts w:ascii="黑体" w:eastAsia="黑体" w:hAnsi="黑体" w:cs="黑体" w:hint="eastAsia"/>
          <w:sz w:val="24"/>
          <w:szCs w:val="28"/>
        </w:rPr>
      </w:pPr>
    </w:p>
    <w:p>
      <w:pPr>
        <w:pStyle w:val="Normal1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什么是电网的恒调压方式？</w:t>
      </w:r>
    </w:p>
    <w:p>
      <w:pPr>
        <w:pStyle w:val="Normal14"/>
        <w:jc w:val="left"/>
        <w:rPr>
          <w:rFonts w:ascii="黑体" w:eastAsia="黑体" w:hAnsi="黑体" w:cs="黑体" w:hint="eastAsia"/>
          <w:sz w:val="24"/>
          <w:szCs w:val="28"/>
        </w:rPr>
      </w:pPr>
    </w:p>
    <w:p>
      <w:pPr>
        <w:pStyle w:val="Normal1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运行中的变压器瓦斯保护与差动保护不得（）</w:t>
      </w:r>
    </w:p>
    <w:p>
      <w:pPr>
        <w:pStyle w:val="Normal15"/>
        <w:jc w:val="left"/>
        <w:rPr>
          <w:rFonts w:ascii="黑体" w:eastAsia="黑体" w:hAnsi="黑体" w:cs="黑体" w:hint="eastAsia"/>
          <w:sz w:val="24"/>
          <w:szCs w:val="28"/>
        </w:rPr>
      </w:pPr>
    </w:p>
    <w:p>
      <w:pPr>
        <w:pStyle w:val="Normal1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小干扰稳定的（）阻尼情况不会触发在线告警。</w:t>
      </w:r>
    </w:p>
    <w:p>
      <w:pPr>
        <w:pStyle w:val="Normal16"/>
        <w:jc w:val="left"/>
        <w:rPr>
          <w:rFonts w:ascii="黑体" w:eastAsia="黑体" w:hAnsi="黑体" w:cs="黑体" w:hint="eastAsia"/>
          <w:sz w:val="24"/>
          <w:szCs w:val="28"/>
        </w:rPr>
      </w:pPr>
    </w:p>
    <w:p>
      <w:pPr>
        <w:pStyle w:val="Normal1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（）为各省电网调控运行提供通信业务支撑。</w:t>
      </w:r>
    </w:p>
    <w:p>
      <w:pPr>
        <w:pStyle w:val="Normal17"/>
        <w:jc w:val="left"/>
        <w:rPr>
          <w:rFonts w:ascii="黑体" w:eastAsia="黑体" w:hAnsi="黑体" w:cs="黑体" w:hint="eastAsia"/>
          <w:sz w:val="24"/>
          <w:szCs w:val="28"/>
        </w:rPr>
      </w:pPr>
      <w:r>
        <w:rPr>
          <w:rFonts w:ascii="黑体" w:eastAsia="黑体" w:hAnsi="黑体" w:cs="黑体" w:hint="eastAsia"/>
          <w:sz w:val="24"/>
          <w:szCs w:val="28"/>
        </w:rPr>
        <w:t>A、省信通公司</w:t>
      </w:r>
    </w:p>
    <w:p>
      <w:pPr>
        <w:pStyle w:val="Normal17"/>
        <w:jc w:val="left"/>
        <w:rPr>
          <w:rFonts w:ascii="黑体" w:eastAsia="黑体" w:hAnsi="黑体" w:cs="黑体" w:hint="eastAsia"/>
          <w:sz w:val="24"/>
          <w:szCs w:val="28"/>
        </w:rPr>
      </w:pPr>
      <w:r>
        <w:rPr>
          <w:rFonts w:ascii="黑体" w:eastAsia="黑体" w:hAnsi="黑体" w:cs="黑体" w:hint="eastAsia"/>
          <w:sz w:val="24"/>
          <w:szCs w:val="28"/>
        </w:rPr>
        <w:t>B、省电科院</w:t>
      </w:r>
    </w:p>
    <w:p>
      <w:pPr>
        <w:pStyle w:val="Normal17"/>
        <w:jc w:val="left"/>
        <w:rPr>
          <w:rFonts w:ascii="黑体" w:eastAsia="黑体" w:hAnsi="黑体" w:cs="黑体" w:hint="eastAsia"/>
          <w:sz w:val="24"/>
          <w:szCs w:val="28"/>
        </w:rPr>
      </w:pPr>
      <w:r>
        <w:rPr>
          <w:rFonts w:ascii="黑体" w:eastAsia="黑体" w:hAnsi="黑体" w:cs="黑体" w:hint="eastAsia"/>
          <w:sz w:val="24"/>
          <w:szCs w:val="28"/>
        </w:rPr>
        <w:t>C、国网信通公司</w:t>
      </w:r>
    </w:p>
    <w:p>
      <w:pPr>
        <w:pStyle w:val="Normal17"/>
        <w:jc w:val="left"/>
        <w:rPr>
          <w:rFonts w:ascii="黑体" w:eastAsia="黑体" w:hAnsi="黑体" w:cs="黑体" w:hint="eastAsia"/>
          <w:sz w:val="24"/>
          <w:szCs w:val="28"/>
        </w:rPr>
      </w:pPr>
      <w:r>
        <w:rPr>
          <w:rFonts w:ascii="黑体" w:eastAsia="黑体" w:hAnsi="黑体" w:cs="黑体" w:hint="eastAsia"/>
          <w:sz w:val="24"/>
          <w:szCs w:val="28"/>
        </w:rPr>
        <w:t>D、地市信通公司</w:t>
      </w:r>
    </w:p>
    <w:p>
      <w:pPr>
        <w:pStyle w:val="Normal17"/>
        <w:jc w:val="left"/>
        <w:rPr>
          <w:rFonts w:ascii="黑体" w:eastAsia="黑体" w:hAnsi="黑体" w:cs="黑体" w:hint="eastAsia"/>
          <w:sz w:val="24"/>
          <w:szCs w:val="28"/>
        </w:rPr>
      </w:pPr>
    </w:p>
    <w:p>
      <w:pPr>
        <w:pStyle w:val="Normal1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系统同步力矩不足时，可能发生（）失稳，阻尼力矩不足时，可能发生（）失稳。</w:t>
      </w:r>
    </w:p>
    <w:p>
      <w:pPr>
        <w:pStyle w:val="Normal18"/>
        <w:jc w:val="left"/>
        <w:rPr>
          <w:rFonts w:ascii="黑体" w:eastAsia="黑体" w:hAnsi="黑体" w:cs="黑体" w:hint="eastAsia"/>
          <w:sz w:val="24"/>
          <w:szCs w:val="28"/>
        </w:rPr>
      </w:pPr>
    </w:p>
    <w:p>
      <w:pPr>
        <w:pStyle w:val="Normal19"/>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纵联保护的信号有哪几种？构成其通道的类型有几种？</w:t>
      </w:r>
    </w:p>
    <w:p>
      <w:pPr>
        <w:pStyle w:val="Normal19"/>
        <w:jc w:val="left"/>
        <w:rPr>
          <w:rFonts w:ascii="黑体" w:eastAsia="黑体" w:hAnsi="黑体" w:cs="黑体" w:hint="eastAsia"/>
          <w:sz w:val="24"/>
          <w:szCs w:val="28"/>
        </w:rPr>
      </w:pPr>
    </w:p>
    <w:p>
      <w:pPr>
        <w:pStyle w:val="Normal20"/>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什么是能量管理系统（EMS）？应用功能与哪些？</w:t>
      </w:r>
    </w:p>
    <w:p>
      <w:pPr>
        <w:pStyle w:val="Normal20"/>
        <w:jc w:val="left"/>
        <w:rPr>
          <w:rFonts w:ascii="黑体" w:eastAsia="黑体" w:hAnsi="黑体" w:cs="黑体" w:hint="eastAsia"/>
          <w:sz w:val="24"/>
          <w:szCs w:val="28"/>
        </w:rPr>
        <w:sectPr>
          <w:headerReference w:type="even" r:id="rId16"/>
          <w:headerReference w:type="default" r:id="rId17"/>
          <w:footerReference w:type="even" r:id="rId18"/>
          <w:headerReference w:type="first" r:id="rId19"/>
          <w:footerReference w:type="first" r:id="rId20"/>
          <w:type w:val="nextPage"/>
          <w:pgSz w:w="11906" w:h="16838"/>
          <w:pgMar w:top="720" w:right="720" w:bottom="720" w:left="720" w:header="851" w:footer="992" w:gutter="0"/>
          <w:pgNumType w:start="3"/>
          <w:cols w:num="1" w:space="720"/>
          <w:titlePg w:val="0"/>
          <w:docGrid w:type="lines" w:linePitch="312" w:charSpace="0"/>
        </w:sectPr>
      </w:pPr>
    </w:p>
    <w:p>
      <w:pPr>
        <w:pStyle w:val="Normal21"/>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什么是沿面放电？引起污闪的原因是什么？</w:t>
      </w:r>
    </w:p>
    <w:p>
      <w:pPr>
        <w:pStyle w:val="Normal21"/>
        <w:jc w:val="left"/>
        <w:rPr>
          <w:rFonts w:ascii="黑体" w:eastAsia="黑体" w:hAnsi="黑体" w:cs="黑体" w:hint="eastAsia"/>
          <w:sz w:val="24"/>
          <w:szCs w:val="28"/>
        </w:rPr>
      </w:pPr>
    </w:p>
    <w:p>
      <w:pPr>
        <w:pStyle w:val="Normal2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省检修分公司的专业化检修基地下设有（）等三类班组。</w:t>
      </w:r>
    </w:p>
    <w:p>
      <w:pPr>
        <w:pStyle w:val="Normal22"/>
        <w:jc w:val="left"/>
        <w:rPr>
          <w:rFonts w:ascii="黑体" w:eastAsia="黑体" w:hAnsi="黑体" w:cs="黑体" w:hint="eastAsia"/>
          <w:sz w:val="24"/>
          <w:szCs w:val="28"/>
        </w:rPr>
      </w:pPr>
      <w:r>
        <w:rPr>
          <w:rFonts w:ascii="黑体" w:eastAsia="黑体" w:hAnsi="黑体" w:cs="黑体" w:hint="eastAsia"/>
          <w:sz w:val="24"/>
          <w:szCs w:val="28"/>
        </w:rPr>
        <w:t>A、变电检修班；</w:t>
      </w:r>
    </w:p>
    <w:p>
      <w:pPr>
        <w:pStyle w:val="Normal22"/>
        <w:jc w:val="left"/>
        <w:rPr>
          <w:rFonts w:ascii="黑体" w:eastAsia="黑体" w:hAnsi="黑体" w:cs="黑体" w:hint="eastAsia"/>
          <w:sz w:val="24"/>
          <w:szCs w:val="28"/>
        </w:rPr>
      </w:pPr>
      <w:r>
        <w:rPr>
          <w:rFonts w:ascii="黑体" w:eastAsia="黑体" w:hAnsi="黑体" w:cs="黑体" w:hint="eastAsia"/>
          <w:sz w:val="24"/>
          <w:szCs w:val="28"/>
        </w:rPr>
        <w:t>B、带电作业班；</w:t>
      </w:r>
    </w:p>
    <w:p>
      <w:pPr>
        <w:pStyle w:val="Normal22"/>
        <w:jc w:val="left"/>
        <w:rPr>
          <w:rFonts w:ascii="黑体" w:eastAsia="黑体" w:hAnsi="黑体" w:cs="黑体" w:hint="eastAsia"/>
          <w:sz w:val="24"/>
          <w:szCs w:val="28"/>
        </w:rPr>
      </w:pPr>
      <w:r>
        <w:rPr>
          <w:rFonts w:ascii="黑体" w:eastAsia="黑体" w:hAnsi="黑体" w:cs="黑体" w:hint="eastAsia"/>
          <w:sz w:val="24"/>
          <w:szCs w:val="28"/>
        </w:rPr>
        <w:t>C、电气检测班；</w:t>
      </w:r>
    </w:p>
    <w:p>
      <w:pPr>
        <w:pStyle w:val="Normal22"/>
        <w:jc w:val="left"/>
        <w:rPr>
          <w:rFonts w:ascii="黑体" w:eastAsia="黑体" w:hAnsi="黑体" w:cs="黑体" w:hint="eastAsia"/>
          <w:sz w:val="24"/>
          <w:szCs w:val="28"/>
        </w:rPr>
      </w:pPr>
      <w:r>
        <w:rPr>
          <w:rFonts w:ascii="黑体" w:eastAsia="黑体" w:hAnsi="黑体" w:cs="黑体" w:hint="eastAsia"/>
          <w:sz w:val="24"/>
          <w:szCs w:val="28"/>
        </w:rPr>
        <w:t>D、二次检修班。</w:t>
      </w:r>
    </w:p>
    <w:p>
      <w:pPr>
        <w:pStyle w:val="Normal22"/>
        <w:jc w:val="left"/>
        <w:rPr>
          <w:rFonts w:ascii="黑体" w:eastAsia="黑体" w:hAnsi="黑体" w:cs="黑体" w:hint="eastAsia"/>
          <w:sz w:val="24"/>
          <w:szCs w:val="28"/>
        </w:rPr>
      </w:pPr>
    </w:p>
    <w:p>
      <w:pPr>
        <w:pStyle w:val="Normal2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什么是电力系统的预防性安全分析？</w:t>
      </w:r>
    </w:p>
    <w:p>
      <w:pPr>
        <w:pStyle w:val="Normal23"/>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对于中、长输电距离来说，特高压输电线路的输电能力主要受（）的限制。</w:t>
      </w:r>
    </w:p>
    <w:p>
      <w:pPr>
        <w:pStyle w:val="Normal24"/>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p>
    <w:p>
      <w:pPr>
        <w:pStyle w:val="Normal24"/>
        <w:jc w:val="center"/>
        <w:rPr>
          <w:rFonts w:ascii="宋体" w:hAnsi="宋体" w:cs="宋体" w:hint="eastAsia"/>
          <w:b/>
          <w:color w:val="000000"/>
          <w:sz w:val="32"/>
          <w:szCs w:val="28"/>
        </w:rPr>
      </w:pPr>
      <w:r>
        <w:rPr>
          <w:rFonts w:ascii="宋体" w:eastAsia="宋体" w:hAnsi="宋体" w:cs="宋体" w:hint="eastAsia"/>
          <w:b/>
          <w:color w:val="000000"/>
          <w:sz w:val="32"/>
          <w:szCs w:val="28"/>
        </w:rPr>
        <w:t>第2卷</w:t>
      </w:r>
    </w:p>
    <w:p>
      <w:pPr>
        <w:pStyle w:val="Normal24"/>
        <w:jc w:val="center"/>
        <w:rPr>
          <w:rFonts w:ascii="宋体" w:hAnsi="宋体" w:cs="宋体" w:hint="eastAsia"/>
          <w:b/>
          <w:color w:val="000000"/>
          <w:sz w:val="32"/>
          <w:szCs w:val="28"/>
        </w:rPr>
      </w:pPr>
    </w:p>
    <w:p>
      <w:pPr>
        <w:pStyle w:val="Normal24"/>
        <w:jc w:val="center"/>
        <w:rPr>
          <w:rFonts w:ascii="宋体" w:hAnsi="宋体" w:cs="宋体" w:hint="eastAsia"/>
          <w:b/>
          <w:color w:val="000000"/>
          <w:sz w:val="32"/>
          <w:szCs w:val="28"/>
        </w:rPr>
      </w:pPr>
    </w:p>
    <w:p>
      <w:pPr>
        <w:pStyle w:val="Normal24"/>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25"/>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按重合闸作用于断路器的方式，可以分为（）、（）和（）重合闸三种。</w:t>
      </w:r>
    </w:p>
    <w:p>
      <w:pPr>
        <w:pStyle w:val="Normal25"/>
        <w:jc w:val="left"/>
        <w:rPr>
          <w:rFonts w:ascii="黑体" w:eastAsia="黑体" w:hAnsi="黑体" w:cs="黑体" w:hint="eastAsia"/>
          <w:sz w:val="24"/>
          <w:szCs w:val="28"/>
        </w:rPr>
      </w:pPr>
    </w:p>
    <w:p>
      <w:pPr>
        <w:pStyle w:val="Normal26"/>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晶闸管控制电抗器和晶闸管投切电容器组合型静止无功补偿器SVC如何构成？有何特点？</w:t>
      </w:r>
    </w:p>
    <w:p>
      <w:pPr>
        <w:pStyle w:val="Normal26"/>
        <w:jc w:val="left"/>
        <w:rPr>
          <w:rFonts w:ascii="黑体" w:eastAsia="黑体" w:hAnsi="黑体" w:cs="黑体" w:hint="eastAsia"/>
          <w:sz w:val="24"/>
          <w:szCs w:val="28"/>
        </w:rPr>
      </w:pPr>
    </w:p>
    <w:p>
      <w:pPr>
        <w:pStyle w:val="Normal27"/>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变压器并联运行时负荷电流与其短路阻抗（）。</w:t>
      </w:r>
    </w:p>
    <w:p>
      <w:pPr>
        <w:pStyle w:val="Normal27"/>
        <w:jc w:val="left"/>
        <w:rPr>
          <w:rFonts w:ascii="黑体" w:eastAsia="黑体" w:hAnsi="黑体" w:cs="黑体" w:hint="eastAsia"/>
          <w:sz w:val="24"/>
          <w:szCs w:val="28"/>
        </w:rPr>
      </w:pPr>
    </w:p>
    <w:p>
      <w:pPr>
        <w:pStyle w:val="Normal28"/>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光电式电流/电压互感器的分类及特点有哪些？</w:t>
      </w:r>
    </w:p>
    <w:p>
      <w:pPr>
        <w:pStyle w:val="Normal28"/>
        <w:jc w:val="left"/>
        <w:rPr>
          <w:rFonts w:ascii="黑体" w:eastAsia="黑体" w:hAnsi="黑体" w:cs="黑体" w:hint="eastAsia"/>
          <w:sz w:val="24"/>
          <w:szCs w:val="28"/>
        </w:rPr>
      </w:pPr>
    </w:p>
    <w:p>
      <w:pPr>
        <w:pStyle w:val="Normal29"/>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调度规程规定，当开关出现非全相运行时，应采取何种措施？</w:t>
      </w:r>
    </w:p>
    <w:p>
      <w:pPr>
        <w:pStyle w:val="Normal29"/>
        <w:jc w:val="left"/>
        <w:rPr>
          <w:rFonts w:ascii="黑体" w:eastAsia="黑体" w:hAnsi="黑体" w:cs="黑体" w:hint="eastAsia"/>
          <w:sz w:val="24"/>
          <w:szCs w:val="28"/>
        </w:rPr>
      </w:pPr>
    </w:p>
    <w:p>
      <w:pPr>
        <w:pStyle w:val="Normal30"/>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电价合理化的要求有哪些？</w:t>
      </w:r>
    </w:p>
    <w:p>
      <w:pPr>
        <w:pStyle w:val="Normal30"/>
        <w:jc w:val="left"/>
        <w:rPr>
          <w:rFonts w:ascii="黑体" w:eastAsia="黑体" w:hAnsi="黑体" w:cs="黑体" w:hint="eastAsia"/>
          <w:sz w:val="24"/>
          <w:szCs w:val="28"/>
        </w:rPr>
      </w:pPr>
    </w:p>
    <w:p>
      <w:pPr>
        <w:pStyle w:val="Normal31"/>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500kV变压器充电前，应检查调整充电侧的（）及（），保证充电后各侧电压不超过规定值。</w:t>
      </w:r>
    </w:p>
    <w:p>
      <w:pPr>
        <w:pStyle w:val="Normal31"/>
        <w:jc w:val="left"/>
        <w:rPr>
          <w:rFonts w:ascii="黑体" w:eastAsia="黑体" w:hAnsi="黑体" w:cs="黑体" w:hint="eastAsia"/>
          <w:sz w:val="24"/>
          <w:szCs w:val="28"/>
        </w:rPr>
      </w:pPr>
    </w:p>
    <w:p>
      <w:pPr>
        <w:pStyle w:val="Normal32"/>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电流互感器二次侧开路有何危害？</w:t>
      </w:r>
    </w:p>
    <w:p>
      <w:pPr>
        <w:pStyle w:val="Normal32"/>
        <w:jc w:val="left"/>
        <w:rPr>
          <w:rFonts w:ascii="黑体" w:eastAsia="黑体" w:hAnsi="黑体" w:cs="黑体" w:hint="eastAsia"/>
          <w:sz w:val="24"/>
          <w:szCs w:val="28"/>
        </w:rPr>
      </w:pPr>
    </w:p>
    <w:p>
      <w:pPr>
        <w:pStyle w:val="Normal33"/>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电网合环运行应具备的条件有哪些？</w:t>
      </w:r>
    </w:p>
    <w:p>
      <w:pPr>
        <w:pStyle w:val="Normal33"/>
        <w:jc w:val="left"/>
        <w:rPr>
          <w:rFonts w:ascii="黑体" w:eastAsia="黑体" w:hAnsi="黑体" w:cs="黑体" w:hint="eastAsia"/>
          <w:sz w:val="24"/>
          <w:szCs w:val="28"/>
        </w:rPr>
      </w:pPr>
    </w:p>
    <w:p>
      <w:pPr>
        <w:pStyle w:val="Normal34"/>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方向横联差动保护有哪些特点？</w:t>
      </w:r>
    </w:p>
    <w:p>
      <w:pPr>
        <w:pStyle w:val="Normal34"/>
        <w:jc w:val="left"/>
        <w:rPr>
          <w:rFonts w:ascii="黑体" w:eastAsia="黑体" w:hAnsi="黑体" w:cs="黑体" w:hint="eastAsia"/>
          <w:sz w:val="24"/>
          <w:szCs w:val="28"/>
        </w:rPr>
      </w:pPr>
    </w:p>
    <w:p>
      <w:pPr>
        <w:pStyle w:val="Normal35"/>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从结构上讲，智能变电站可分为站控层设备、间隔层设备、过程层设备、站控层网络和过程层网络，即“三层两网”。（）同时连接站控层网络和过程层网络。</w:t>
      </w:r>
    </w:p>
    <w:p>
      <w:pPr>
        <w:pStyle w:val="Normal35"/>
        <w:jc w:val="left"/>
        <w:rPr>
          <w:rFonts w:ascii="黑体" w:eastAsia="黑体" w:hAnsi="黑体" w:cs="黑体" w:hint="eastAsia"/>
          <w:sz w:val="24"/>
          <w:szCs w:val="28"/>
        </w:rPr>
      </w:pPr>
      <w:r>
        <w:rPr>
          <w:rFonts w:ascii="黑体" w:eastAsia="黑体" w:hAnsi="黑体" w:cs="黑体" w:hint="eastAsia"/>
          <w:sz w:val="24"/>
          <w:szCs w:val="28"/>
        </w:rPr>
        <w:t>A、站控层设备；</w:t>
      </w:r>
    </w:p>
    <w:p>
      <w:pPr>
        <w:pStyle w:val="Normal35"/>
        <w:jc w:val="left"/>
        <w:rPr>
          <w:rFonts w:ascii="黑体" w:eastAsia="黑体" w:hAnsi="黑体" w:cs="黑体" w:hint="eastAsia"/>
          <w:sz w:val="24"/>
          <w:szCs w:val="28"/>
        </w:rPr>
      </w:pPr>
      <w:r>
        <w:rPr>
          <w:rFonts w:ascii="黑体" w:eastAsia="黑体" w:hAnsi="黑体" w:cs="黑体" w:hint="eastAsia"/>
          <w:sz w:val="24"/>
          <w:szCs w:val="28"/>
        </w:rPr>
        <w:t>B、间隔层设备；</w:t>
      </w:r>
    </w:p>
    <w:p>
      <w:pPr>
        <w:pStyle w:val="Normal35"/>
        <w:jc w:val="left"/>
        <w:rPr>
          <w:rFonts w:ascii="黑体" w:eastAsia="黑体" w:hAnsi="黑体" w:cs="黑体" w:hint="eastAsia"/>
          <w:sz w:val="24"/>
          <w:szCs w:val="28"/>
        </w:rPr>
      </w:pPr>
      <w:r>
        <w:rPr>
          <w:rFonts w:ascii="黑体" w:eastAsia="黑体" w:hAnsi="黑体" w:cs="黑体" w:hint="eastAsia"/>
          <w:sz w:val="24"/>
          <w:szCs w:val="28"/>
        </w:rPr>
        <w:t>C、过程层设备；</w:t>
      </w:r>
    </w:p>
    <w:p>
      <w:pPr>
        <w:pStyle w:val="Normal35"/>
        <w:jc w:val="left"/>
        <w:rPr>
          <w:rFonts w:ascii="黑体" w:eastAsia="黑体" w:hAnsi="黑体" w:cs="黑体" w:hint="eastAsia"/>
          <w:sz w:val="24"/>
          <w:szCs w:val="28"/>
        </w:rPr>
        <w:sectPr>
          <w:headerReference w:type="even" r:id="rId21"/>
          <w:headerReference w:type="default" r:id="rId22"/>
          <w:footerReference w:type="even" r:id="rId23"/>
          <w:headerReference w:type="first" r:id="rId24"/>
          <w:footerReference w:type="first" r:id="rId25"/>
          <w:type w:val="nextPage"/>
          <w:pgSz w:w="11906" w:h="16838"/>
          <w:pgMar w:top="720" w:right="720" w:bottom="720" w:left="720" w:header="851" w:footer="992" w:gutter="0"/>
          <w:pgNumType w:start="4"/>
          <w:cols w:num="1" w:space="720"/>
          <w:titlePg w:val="0"/>
          <w:docGrid w:type="lines" w:linePitch="312" w:charSpace="0"/>
        </w:sectPr>
      </w:pPr>
      <w:r>
        <w:rPr>
          <w:rFonts w:ascii="黑体" w:eastAsia="黑体" w:hAnsi="黑体" w:cs="黑体" w:hint="eastAsia"/>
          <w:sz w:val="24"/>
          <w:szCs w:val="28"/>
        </w:rPr>
        <w:t>D、过程层交换机</w:t>
      </w:r>
    </w:p>
    <w:p>
      <w:pPr>
        <w:pStyle w:val="Normal35"/>
        <w:jc w:val="left"/>
        <w:rPr>
          <w:rFonts w:ascii="黑体" w:eastAsia="黑体" w:hAnsi="黑体" w:cs="黑体" w:hint="eastAsia"/>
          <w:sz w:val="24"/>
          <w:szCs w:val="28"/>
        </w:rPr>
      </w:pPr>
    </w:p>
    <w:p>
      <w:pPr>
        <w:pStyle w:val="Normal36"/>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电压监测点是指作为监测电力系统（）和考核（）的节点。</w:t>
      </w:r>
    </w:p>
    <w:p>
      <w:pPr>
        <w:pStyle w:val="Normal36"/>
        <w:jc w:val="left"/>
        <w:rPr>
          <w:rFonts w:ascii="黑体" w:eastAsia="黑体" w:hAnsi="黑体" w:cs="黑体" w:hint="eastAsia"/>
          <w:sz w:val="24"/>
          <w:szCs w:val="28"/>
        </w:rPr>
      </w:pPr>
    </w:p>
    <w:p>
      <w:pPr>
        <w:pStyle w:val="Normal37"/>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110kV及以上电力变压器在停、送电前，中性点必须（），并投入接地保护。</w:t>
      </w:r>
    </w:p>
    <w:p>
      <w:pPr>
        <w:pStyle w:val="Normal37"/>
        <w:jc w:val="left"/>
        <w:rPr>
          <w:rFonts w:ascii="黑体" w:eastAsia="黑体" w:hAnsi="黑体" w:cs="黑体" w:hint="eastAsia"/>
          <w:sz w:val="24"/>
          <w:szCs w:val="28"/>
        </w:rPr>
      </w:pPr>
    </w:p>
    <w:p>
      <w:pPr>
        <w:pStyle w:val="Normal38"/>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电力系统运行监视和控制的信息有哪些？</w:t>
      </w:r>
    </w:p>
    <w:p>
      <w:pPr>
        <w:pStyle w:val="Normal38"/>
        <w:jc w:val="left"/>
        <w:rPr>
          <w:rFonts w:ascii="黑体" w:eastAsia="黑体" w:hAnsi="黑体" w:cs="黑体" w:hint="eastAsia"/>
          <w:sz w:val="24"/>
          <w:szCs w:val="28"/>
        </w:rPr>
      </w:pPr>
    </w:p>
    <w:p>
      <w:pPr>
        <w:pStyle w:val="Normal39"/>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电流二次回路切换时，应停用相应的保护装置，严禁操作过程中（）。</w:t>
      </w:r>
    </w:p>
    <w:p>
      <w:pPr>
        <w:pStyle w:val="Normal39"/>
        <w:jc w:val="left"/>
        <w:rPr>
          <w:rFonts w:ascii="黑体" w:eastAsia="黑体" w:hAnsi="黑体" w:cs="黑体" w:hint="eastAsia"/>
          <w:sz w:val="24"/>
          <w:szCs w:val="28"/>
        </w:rPr>
      </w:pPr>
    </w:p>
    <w:p>
      <w:pPr>
        <w:pStyle w:val="Normal40"/>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电弧炉对电网的影响？</w:t>
      </w:r>
    </w:p>
    <w:p>
      <w:pPr>
        <w:pStyle w:val="Normal40"/>
        <w:jc w:val="left"/>
        <w:rPr>
          <w:rFonts w:ascii="黑体" w:eastAsia="黑体" w:hAnsi="黑体" w:cs="黑体" w:hint="eastAsia"/>
          <w:sz w:val="24"/>
          <w:szCs w:val="28"/>
        </w:rPr>
      </w:pPr>
    </w:p>
    <w:p>
      <w:pPr>
        <w:pStyle w:val="Normal41"/>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什么是电网的经济调度？</w:t>
      </w:r>
    </w:p>
    <w:p>
      <w:pPr>
        <w:pStyle w:val="Normal41"/>
        <w:jc w:val="left"/>
        <w:rPr>
          <w:rFonts w:ascii="黑体" w:eastAsia="黑体" w:hAnsi="黑体" w:cs="黑体" w:hint="eastAsia"/>
          <w:sz w:val="24"/>
          <w:szCs w:val="28"/>
        </w:rPr>
      </w:pPr>
    </w:p>
    <w:p>
      <w:pPr>
        <w:pStyle w:val="Normal42"/>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凳子绕组单相接地时对发电机是否有危险？</w:t>
      </w:r>
    </w:p>
    <w:p>
      <w:pPr>
        <w:pStyle w:val="Normal42"/>
        <w:jc w:val="left"/>
        <w:rPr>
          <w:rFonts w:ascii="黑体" w:eastAsia="黑体" w:hAnsi="黑体" w:cs="黑体" w:hint="eastAsia"/>
          <w:sz w:val="24"/>
          <w:szCs w:val="28"/>
        </w:rPr>
      </w:pPr>
    </w:p>
    <w:p>
      <w:pPr>
        <w:pStyle w:val="Normal43"/>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SF6设备防爆膜附近为什么不允许停留？</w:t>
      </w:r>
    </w:p>
    <w:p>
      <w:pPr>
        <w:pStyle w:val="Normal43"/>
        <w:jc w:val="left"/>
        <w:rPr>
          <w:rFonts w:ascii="黑体" w:eastAsia="黑体" w:hAnsi="黑体" w:cs="黑体" w:hint="eastAsia"/>
          <w:sz w:val="24"/>
          <w:szCs w:val="28"/>
        </w:rPr>
      </w:pPr>
    </w:p>
    <w:p>
      <w:pPr>
        <w:pStyle w:val="Normal44"/>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变压器装设过流保护，是变压器的（）保护。</w:t>
      </w:r>
    </w:p>
    <w:p>
      <w:pPr>
        <w:pStyle w:val="Normal44"/>
        <w:jc w:val="left"/>
        <w:rPr>
          <w:rFonts w:ascii="黑体" w:eastAsia="黑体" w:hAnsi="黑体" w:cs="黑体" w:hint="eastAsia"/>
          <w:sz w:val="24"/>
          <w:szCs w:val="28"/>
        </w:rPr>
      </w:pPr>
    </w:p>
    <w:p>
      <w:pPr>
        <w:pStyle w:val="Normal45"/>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根据公司“三集五大”体系建设总体要求，用（）年时间完成“大运行”各项建设任务。</w:t>
      </w:r>
    </w:p>
    <w:p>
      <w:pPr>
        <w:pStyle w:val="Normal45"/>
        <w:jc w:val="left"/>
        <w:rPr>
          <w:rFonts w:ascii="黑体" w:eastAsia="黑体" w:hAnsi="黑体" w:cs="黑体" w:hint="eastAsia"/>
          <w:sz w:val="24"/>
          <w:szCs w:val="28"/>
        </w:rPr>
      </w:pPr>
      <w:r>
        <w:rPr>
          <w:rFonts w:ascii="黑体" w:eastAsia="黑体" w:hAnsi="黑体" w:cs="黑体" w:hint="eastAsia"/>
          <w:sz w:val="24"/>
          <w:szCs w:val="28"/>
        </w:rPr>
        <w:t>A、1-2</w:t>
      </w:r>
    </w:p>
    <w:p>
      <w:pPr>
        <w:pStyle w:val="Normal45"/>
        <w:jc w:val="left"/>
        <w:rPr>
          <w:rFonts w:ascii="黑体" w:eastAsia="黑体" w:hAnsi="黑体" w:cs="黑体" w:hint="eastAsia"/>
          <w:sz w:val="24"/>
          <w:szCs w:val="28"/>
        </w:rPr>
      </w:pPr>
      <w:r>
        <w:rPr>
          <w:rFonts w:ascii="黑体" w:eastAsia="黑体" w:hAnsi="黑体" w:cs="黑体" w:hint="eastAsia"/>
          <w:sz w:val="24"/>
          <w:szCs w:val="28"/>
        </w:rPr>
        <w:t>B、2-3</w:t>
      </w:r>
    </w:p>
    <w:p>
      <w:pPr>
        <w:pStyle w:val="Normal45"/>
        <w:jc w:val="left"/>
        <w:rPr>
          <w:rFonts w:ascii="黑体" w:eastAsia="黑体" w:hAnsi="黑体" w:cs="黑体" w:hint="eastAsia"/>
          <w:sz w:val="24"/>
          <w:szCs w:val="28"/>
        </w:rPr>
      </w:pPr>
      <w:r>
        <w:rPr>
          <w:rFonts w:ascii="黑体" w:eastAsia="黑体" w:hAnsi="黑体" w:cs="黑体" w:hint="eastAsia"/>
          <w:sz w:val="24"/>
          <w:szCs w:val="28"/>
        </w:rPr>
        <w:t>C、3-4</w:t>
      </w:r>
    </w:p>
    <w:p>
      <w:pPr>
        <w:pStyle w:val="Normal45"/>
        <w:jc w:val="left"/>
        <w:rPr>
          <w:rFonts w:ascii="黑体" w:eastAsia="黑体" w:hAnsi="黑体" w:cs="黑体" w:hint="eastAsia"/>
          <w:sz w:val="24"/>
          <w:szCs w:val="28"/>
        </w:rPr>
      </w:pPr>
      <w:r>
        <w:rPr>
          <w:rFonts w:ascii="黑体" w:eastAsia="黑体" w:hAnsi="黑体" w:cs="黑体" w:hint="eastAsia"/>
          <w:sz w:val="24"/>
          <w:szCs w:val="28"/>
        </w:rPr>
        <w:t>D、4-5</w:t>
      </w:r>
    </w:p>
    <w:p>
      <w:pPr>
        <w:pStyle w:val="Normal45"/>
        <w:jc w:val="left"/>
        <w:rPr>
          <w:rFonts w:ascii="黑体" w:eastAsia="黑体" w:hAnsi="黑体" w:cs="黑体" w:hint="eastAsia"/>
          <w:sz w:val="24"/>
          <w:szCs w:val="28"/>
        </w:rPr>
      </w:pPr>
    </w:p>
    <w:p>
      <w:pPr>
        <w:pStyle w:val="Normal46"/>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变压器差动保护在运行中应注意哪些问题？</w:t>
      </w:r>
    </w:p>
    <w:p>
      <w:pPr>
        <w:pStyle w:val="Normal46"/>
        <w:jc w:val="left"/>
        <w:rPr>
          <w:rFonts w:ascii="黑体" w:eastAsia="黑体" w:hAnsi="黑体" w:cs="黑体" w:hint="eastAsia"/>
          <w:sz w:val="24"/>
          <w:szCs w:val="28"/>
        </w:rPr>
      </w:pPr>
    </w:p>
    <w:p>
      <w:pPr>
        <w:pStyle w:val="Normal47"/>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切断空载带电长线路有可能产生较高的（）。</w:t>
      </w:r>
    </w:p>
    <w:p>
      <w:pPr>
        <w:pStyle w:val="Normal47"/>
        <w:jc w:val="left"/>
        <w:rPr>
          <w:rFonts w:ascii="黑体" w:eastAsia="黑体" w:hAnsi="黑体" w:cs="黑体" w:hint="eastAsia"/>
          <w:sz w:val="24"/>
          <w:szCs w:val="28"/>
        </w:rPr>
      </w:pPr>
    </w:p>
    <w:p>
      <w:pPr>
        <w:pStyle w:val="Normal48"/>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什么是发电机异步运行？有何危害？</w:t>
      </w:r>
    </w:p>
    <w:p>
      <w:pPr>
        <w:pStyle w:val="Normal48"/>
        <w:jc w:val="left"/>
        <w:rPr>
          <w:rFonts w:ascii="黑体" w:eastAsia="黑体" w:hAnsi="黑体" w:cs="黑体" w:hint="eastAsia"/>
          <w:sz w:val="24"/>
          <w:szCs w:val="28"/>
        </w:rPr>
      </w:pPr>
    </w:p>
    <w:p>
      <w:pPr>
        <w:pStyle w:val="Normal49"/>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变压器空载合闸时，易导致（）保护误动作。</w:t>
      </w:r>
    </w:p>
    <w:p>
      <w:pPr>
        <w:pStyle w:val="Normal49"/>
        <w:jc w:val="left"/>
        <w:rPr>
          <w:rFonts w:ascii="黑体" w:eastAsia="黑体" w:hAnsi="黑体" w:cs="黑体" w:hint="eastAsia"/>
          <w:sz w:val="24"/>
          <w:szCs w:val="28"/>
        </w:rPr>
      </w:pPr>
    </w:p>
    <w:p>
      <w:pPr>
        <w:pStyle w:val="Normal49"/>
        <w:jc w:val="left"/>
        <w:rPr>
          <w:rFonts w:ascii="黑体" w:eastAsia="黑体" w:hAnsi="黑体" w:cs="黑体" w:hint="eastAsia"/>
          <w:sz w:val="24"/>
          <w:szCs w:val="28"/>
        </w:rPr>
      </w:pPr>
    </w:p>
    <w:p>
      <w:pPr>
        <w:pStyle w:val="Normal49"/>
        <w:jc w:val="center"/>
        <w:rPr>
          <w:rFonts w:ascii="宋体" w:hAnsi="宋体" w:cs="宋体" w:hint="eastAsia"/>
          <w:b/>
          <w:color w:val="000000"/>
          <w:sz w:val="32"/>
          <w:szCs w:val="28"/>
        </w:rPr>
      </w:pPr>
      <w:r>
        <w:rPr>
          <w:rFonts w:ascii="宋体" w:eastAsia="宋体" w:hAnsi="宋体" w:cs="宋体" w:hint="eastAsia"/>
          <w:b/>
          <w:color w:val="000000"/>
          <w:sz w:val="32"/>
          <w:szCs w:val="28"/>
        </w:rPr>
        <w:t>第3卷</w:t>
      </w:r>
    </w:p>
    <w:p>
      <w:pPr>
        <w:pStyle w:val="Normal49"/>
        <w:jc w:val="center"/>
        <w:rPr>
          <w:rFonts w:ascii="宋体" w:hAnsi="宋体" w:cs="宋体" w:hint="eastAsia"/>
          <w:b/>
          <w:color w:val="000000"/>
          <w:sz w:val="32"/>
          <w:szCs w:val="28"/>
        </w:rPr>
      </w:pPr>
    </w:p>
    <w:p>
      <w:pPr>
        <w:pStyle w:val="Normal49"/>
        <w:jc w:val="center"/>
        <w:rPr>
          <w:rFonts w:ascii="宋体" w:hAnsi="宋体" w:cs="宋体" w:hint="eastAsia"/>
          <w:b/>
          <w:color w:val="000000"/>
          <w:sz w:val="32"/>
          <w:szCs w:val="28"/>
        </w:rPr>
      </w:pPr>
    </w:p>
    <w:p>
      <w:pPr>
        <w:pStyle w:val="Normal49"/>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5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母线电流差动保护采用（）闭锁元件。</w:t>
      </w:r>
    </w:p>
    <w:p>
      <w:pPr>
        <w:pStyle w:val="Normal50"/>
        <w:jc w:val="left"/>
        <w:rPr>
          <w:rFonts w:ascii="黑体" w:eastAsia="黑体" w:hAnsi="黑体" w:cs="黑体" w:hint="eastAsia"/>
          <w:sz w:val="24"/>
          <w:szCs w:val="28"/>
        </w:rPr>
      </w:pPr>
    </w:p>
    <w:p>
      <w:pPr>
        <w:pStyle w:val="Normal5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超导电缆的优越性有哪些？</w:t>
      </w:r>
    </w:p>
    <w:p>
      <w:pPr>
        <w:pStyle w:val="Normal51"/>
        <w:jc w:val="left"/>
        <w:rPr>
          <w:rFonts w:ascii="黑体" w:eastAsia="黑体" w:hAnsi="黑体" w:cs="黑体" w:hint="eastAsia"/>
          <w:sz w:val="24"/>
          <w:szCs w:val="28"/>
        </w:rPr>
      </w:pPr>
    </w:p>
    <w:p>
      <w:pPr>
        <w:pStyle w:val="Normal52"/>
        <w:jc w:val="left"/>
        <w:rPr>
          <w:rFonts w:ascii="黑体" w:eastAsia="黑体" w:hAnsi="黑体" w:cs="黑体" w:hint="eastAsia"/>
          <w:sz w:val="24"/>
          <w:szCs w:val="28"/>
        </w:rPr>
        <w:sectPr>
          <w:headerReference w:type="even" r:id="rId26"/>
          <w:headerReference w:type="default" r:id="rId27"/>
          <w:footerReference w:type="even" r:id="rId28"/>
          <w:headerReference w:type="first" r:id="rId29"/>
          <w:footerReference w:type="first" r:id="rId30"/>
          <w:type w:val="nextPage"/>
          <w:pgSz w:w="11906" w:h="16838"/>
          <w:pgMar w:top="720" w:right="720" w:bottom="720" w:left="720" w:header="851" w:footer="992" w:gutter="0"/>
          <w:pgNumType w:start="5"/>
          <w:cols w:num="1" w:space="720"/>
          <w:titlePg w:val="0"/>
          <w:docGrid w:type="lines" w:linePitch="312" w:charSpace="0"/>
        </w:sectPr>
      </w:pPr>
      <w:r>
        <w:rPr>
          <w:rFonts w:ascii="黑体" w:eastAsia="黑体" w:hAnsi="黑体" w:cs="黑体" w:hint="eastAsia"/>
          <w:sz w:val="24"/>
          <w:szCs w:val="28"/>
        </w:rPr>
        <w:t>3.</w:t>
      </w:r>
      <w:r>
        <w:rPr>
          <w:rFonts w:ascii="黑体" w:eastAsia="黑体" w:hAnsi="黑体" w:cs="黑体" w:hint="eastAsia"/>
          <w:sz w:val="24"/>
          <w:szCs w:val="28"/>
        </w:rPr>
        <w:t>电网备用容量包括（）、（）、检修备用容量。</w:t>
      </w:r>
    </w:p>
    <w:p>
      <w:pPr>
        <w:pStyle w:val="Normal52"/>
        <w:jc w:val="left"/>
        <w:rPr>
          <w:rFonts w:ascii="黑体" w:eastAsia="黑体" w:hAnsi="黑体" w:cs="黑体" w:hint="eastAsia"/>
          <w:sz w:val="24"/>
          <w:szCs w:val="28"/>
        </w:rPr>
      </w:pPr>
    </w:p>
    <w:p>
      <w:pPr>
        <w:pStyle w:val="Normal5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特高压电力变压器的分类如何？特点有哪些？</w:t>
      </w:r>
    </w:p>
    <w:p>
      <w:pPr>
        <w:pStyle w:val="Normal53"/>
        <w:jc w:val="left"/>
        <w:rPr>
          <w:rFonts w:ascii="黑体" w:eastAsia="黑体" w:hAnsi="黑体" w:cs="黑体" w:hint="eastAsia"/>
          <w:sz w:val="24"/>
          <w:szCs w:val="28"/>
        </w:rPr>
      </w:pPr>
    </w:p>
    <w:p>
      <w:pPr>
        <w:pStyle w:val="Normal5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在哪些情况下可适当牺牲部分选择性？</w:t>
      </w:r>
    </w:p>
    <w:p>
      <w:pPr>
        <w:pStyle w:val="Normal54"/>
        <w:jc w:val="left"/>
        <w:rPr>
          <w:rFonts w:ascii="黑体" w:eastAsia="黑体" w:hAnsi="黑体" w:cs="黑体" w:hint="eastAsia"/>
          <w:sz w:val="24"/>
          <w:szCs w:val="28"/>
        </w:rPr>
      </w:pPr>
    </w:p>
    <w:p>
      <w:pPr>
        <w:pStyle w:val="Normal5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年负荷曲线表示一年内（）的变化状况。其特性指标有月不平衡负荷率、季不平衡负荷率和年最大负荷利用小时数。</w:t>
      </w:r>
    </w:p>
    <w:p>
      <w:pPr>
        <w:pStyle w:val="Normal55"/>
        <w:jc w:val="left"/>
        <w:rPr>
          <w:rFonts w:ascii="黑体" w:eastAsia="黑体" w:hAnsi="黑体" w:cs="黑体" w:hint="eastAsia"/>
          <w:sz w:val="24"/>
          <w:szCs w:val="28"/>
        </w:rPr>
      </w:pPr>
    </w:p>
    <w:p>
      <w:pPr>
        <w:pStyle w:val="Normal5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在我国中性点直接接地方式一般用在（）及以上的系统。</w:t>
      </w:r>
    </w:p>
    <w:p>
      <w:pPr>
        <w:pStyle w:val="Normal56"/>
        <w:jc w:val="left"/>
        <w:rPr>
          <w:rFonts w:ascii="黑体" w:eastAsia="黑体" w:hAnsi="黑体" w:cs="黑体" w:hint="eastAsia"/>
          <w:sz w:val="24"/>
          <w:szCs w:val="28"/>
        </w:rPr>
      </w:pPr>
    </w:p>
    <w:p>
      <w:pPr>
        <w:pStyle w:val="Normal5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组成线性谐振过电压、铁磁谐振过电压和参数谐振过电压的回路如何？</w:t>
      </w:r>
    </w:p>
    <w:p>
      <w:pPr>
        <w:pStyle w:val="Normal57"/>
        <w:jc w:val="left"/>
        <w:rPr>
          <w:rFonts w:ascii="黑体" w:eastAsia="黑体" w:hAnsi="黑体" w:cs="黑体" w:hint="eastAsia"/>
          <w:sz w:val="24"/>
          <w:szCs w:val="28"/>
        </w:rPr>
      </w:pPr>
    </w:p>
    <w:p>
      <w:pPr>
        <w:pStyle w:val="Normal5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电容式电压互感器和电磁式电压互感器各有哪些优缺点？</w:t>
      </w:r>
    </w:p>
    <w:p>
      <w:pPr>
        <w:pStyle w:val="Normal58"/>
        <w:jc w:val="left"/>
        <w:rPr>
          <w:rFonts w:ascii="黑体" w:eastAsia="黑体" w:hAnsi="黑体" w:cs="黑体" w:hint="eastAsia"/>
          <w:sz w:val="24"/>
          <w:szCs w:val="28"/>
        </w:rPr>
      </w:pPr>
    </w:p>
    <w:p>
      <w:pPr>
        <w:pStyle w:val="Normal5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自耦变压器与普通变压器的保护配置有哪些不同？</w:t>
      </w:r>
    </w:p>
    <w:p>
      <w:pPr>
        <w:pStyle w:val="Normal59"/>
        <w:jc w:val="left"/>
        <w:rPr>
          <w:rFonts w:ascii="黑体" w:eastAsia="黑体" w:hAnsi="黑体" w:cs="黑体" w:hint="eastAsia"/>
          <w:sz w:val="24"/>
          <w:szCs w:val="28"/>
        </w:rPr>
      </w:pPr>
    </w:p>
    <w:p>
      <w:pPr>
        <w:pStyle w:val="Normal6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（）负责500kV主干网、部分220（330）kV跨省联络线和直调电厂的调度运行管理。</w:t>
      </w:r>
    </w:p>
    <w:p>
      <w:pPr>
        <w:pStyle w:val="Normal60"/>
        <w:jc w:val="left"/>
        <w:rPr>
          <w:rFonts w:ascii="黑体" w:eastAsia="黑体" w:hAnsi="黑体" w:cs="黑体" w:hint="eastAsia"/>
          <w:sz w:val="24"/>
          <w:szCs w:val="28"/>
        </w:rPr>
      </w:pPr>
      <w:r>
        <w:rPr>
          <w:rFonts w:ascii="黑体" w:eastAsia="黑体" w:hAnsi="黑体" w:cs="黑体" w:hint="eastAsia"/>
          <w:sz w:val="24"/>
          <w:szCs w:val="28"/>
        </w:rPr>
        <w:t>A、地调；</w:t>
      </w:r>
    </w:p>
    <w:p>
      <w:pPr>
        <w:pStyle w:val="Normal60"/>
        <w:jc w:val="left"/>
        <w:rPr>
          <w:rFonts w:ascii="黑体" w:eastAsia="黑体" w:hAnsi="黑体" w:cs="黑体" w:hint="eastAsia"/>
          <w:sz w:val="24"/>
          <w:szCs w:val="28"/>
        </w:rPr>
      </w:pPr>
      <w:r>
        <w:rPr>
          <w:rFonts w:ascii="黑体" w:eastAsia="黑体" w:hAnsi="黑体" w:cs="黑体" w:hint="eastAsia"/>
          <w:sz w:val="24"/>
          <w:szCs w:val="28"/>
        </w:rPr>
        <w:t>B、省调；</w:t>
      </w:r>
    </w:p>
    <w:p>
      <w:pPr>
        <w:pStyle w:val="Normal60"/>
        <w:jc w:val="left"/>
        <w:rPr>
          <w:rFonts w:ascii="黑体" w:eastAsia="黑体" w:hAnsi="黑体" w:cs="黑体" w:hint="eastAsia"/>
          <w:sz w:val="24"/>
          <w:szCs w:val="28"/>
        </w:rPr>
      </w:pPr>
      <w:r>
        <w:rPr>
          <w:rFonts w:ascii="黑体" w:eastAsia="黑体" w:hAnsi="黑体" w:cs="黑体" w:hint="eastAsia"/>
          <w:sz w:val="24"/>
          <w:szCs w:val="28"/>
        </w:rPr>
        <w:t>C、网调；</w:t>
      </w:r>
    </w:p>
    <w:p>
      <w:pPr>
        <w:pStyle w:val="Normal60"/>
        <w:jc w:val="left"/>
        <w:rPr>
          <w:rFonts w:ascii="黑体" w:eastAsia="黑体" w:hAnsi="黑体" w:cs="黑体" w:hint="eastAsia"/>
          <w:sz w:val="24"/>
          <w:szCs w:val="28"/>
        </w:rPr>
      </w:pPr>
      <w:r>
        <w:rPr>
          <w:rFonts w:ascii="黑体" w:eastAsia="黑体" w:hAnsi="黑体" w:cs="黑体" w:hint="eastAsia"/>
          <w:sz w:val="24"/>
          <w:szCs w:val="28"/>
        </w:rPr>
        <w:t>D、国调。</w:t>
      </w:r>
    </w:p>
    <w:p>
      <w:pPr>
        <w:pStyle w:val="Normal60"/>
        <w:jc w:val="left"/>
        <w:rPr>
          <w:rFonts w:ascii="黑体" w:eastAsia="黑体" w:hAnsi="黑体" w:cs="黑体" w:hint="eastAsia"/>
          <w:sz w:val="24"/>
          <w:szCs w:val="28"/>
        </w:rPr>
      </w:pPr>
    </w:p>
    <w:p>
      <w:pPr>
        <w:pStyle w:val="Normal6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对750千伏及以上交流和跨省交直流电网规划提出发展需求，对110（66）～500千伏电网规划初审工作由（）负责。</w:t>
      </w:r>
    </w:p>
    <w:p>
      <w:pPr>
        <w:pStyle w:val="Normal61"/>
        <w:jc w:val="left"/>
        <w:rPr>
          <w:rFonts w:ascii="黑体" w:eastAsia="黑体" w:hAnsi="黑体" w:cs="黑体" w:hint="eastAsia"/>
          <w:sz w:val="24"/>
          <w:szCs w:val="28"/>
        </w:rPr>
      </w:pPr>
      <w:r>
        <w:rPr>
          <w:rFonts w:ascii="黑体" w:eastAsia="黑体" w:hAnsi="黑体" w:cs="黑体" w:hint="eastAsia"/>
          <w:sz w:val="24"/>
          <w:szCs w:val="28"/>
        </w:rPr>
        <w:t>A、公司总部发展部</w:t>
      </w:r>
    </w:p>
    <w:p>
      <w:pPr>
        <w:pStyle w:val="Normal61"/>
        <w:jc w:val="left"/>
        <w:rPr>
          <w:rFonts w:ascii="黑体" w:eastAsia="黑体" w:hAnsi="黑体" w:cs="黑体" w:hint="eastAsia"/>
          <w:sz w:val="24"/>
          <w:szCs w:val="28"/>
        </w:rPr>
      </w:pPr>
      <w:r>
        <w:rPr>
          <w:rFonts w:ascii="黑体" w:eastAsia="黑体" w:hAnsi="黑体" w:cs="黑体" w:hint="eastAsia"/>
          <w:sz w:val="24"/>
          <w:szCs w:val="28"/>
        </w:rPr>
        <w:t>B、省级公司发展部</w:t>
      </w:r>
    </w:p>
    <w:p>
      <w:pPr>
        <w:pStyle w:val="Normal61"/>
        <w:jc w:val="left"/>
        <w:rPr>
          <w:rFonts w:ascii="黑体" w:eastAsia="黑体" w:hAnsi="黑体" w:cs="黑体" w:hint="eastAsia"/>
          <w:sz w:val="24"/>
          <w:szCs w:val="28"/>
        </w:rPr>
      </w:pPr>
      <w:r>
        <w:rPr>
          <w:rFonts w:ascii="黑体" w:eastAsia="黑体" w:hAnsi="黑体" w:cs="黑体" w:hint="eastAsia"/>
          <w:sz w:val="24"/>
          <w:szCs w:val="28"/>
        </w:rPr>
        <w:t>C、地（市）公司发展部</w:t>
      </w:r>
    </w:p>
    <w:p>
      <w:pPr>
        <w:pStyle w:val="Normal61"/>
        <w:jc w:val="left"/>
        <w:rPr>
          <w:rFonts w:ascii="黑体" w:eastAsia="黑体" w:hAnsi="黑体" w:cs="黑体" w:hint="eastAsia"/>
          <w:sz w:val="24"/>
          <w:szCs w:val="28"/>
        </w:rPr>
      </w:pPr>
      <w:r>
        <w:rPr>
          <w:rFonts w:ascii="黑体" w:eastAsia="黑体" w:hAnsi="黑体" w:cs="黑体" w:hint="eastAsia"/>
          <w:sz w:val="24"/>
          <w:szCs w:val="28"/>
        </w:rPr>
        <w:t>D、县（区）公司发展建设部</w:t>
      </w:r>
    </w:p>
    <w:p>
      <w:pPr>
        <w:pStyle w:val="Normal61"/>
        <w:jc w:val="left"/>
        <w:rPr>
          <w:rFonts w:ascii="黑体" w:eastAsia="黑体" w:hAnsi="黑体" w:cs="黑体" w:hint="eastAsia"/>
          <w:sz w:val="24"/>
          <w:szCs w:val="28"/>
        </w:rPr>
      </w:pPr>
    </w:p>
    <w:p>
      <w:pPr>
        <w:pStyle w:val="Normal62"/>
        <w:jc w:val="left"/>
        <w:rPr>
          <w:rFonts w:ascii="黑体" w:eastAsia="黑体" w:hAnsi="黑体" w:cs="黑体" w:hint="eastAsia"/>
          <w:sz w:val="24"/>
          <w:szCs w:val="28"/>
        </w:rPr>
      </w:pPr>
      <w:r>
        <w:rPr>
          <w:rFonts w:ascii="黑体" w:eastAsia="黑体" w:hAnsi="黑体" w:cs="黑体" w:hint="eastAsia"/>
          <w:sz w:val="24"/>
          <w:szCs w:val="28"/>
        </w:rPr>
        <w:t>13.</w:t>
      </w:r>
      <w:r>
        <w:rPr>
          <w:rFonts w:ascii="黑体" w:eastAsia="黑体" w:hAnsi="黑体" w:cs="黑体" w:hint="eastAsia"/>
          <w:sz w:val="24"/>
          <w:szCs w:val="28"/>
        </w:rPr>
        <w:t>SF6封闭组合电器都有哪些类型？</w:t>
      </w:r>
    </w:p>
    <w:p>
      <w:pPr>
        <w:pStyle w:val="Normal62"/>
        <w:jc w:val="left"/>
        <w:rPr>
          <w:rFonts w:ascii="黑体" w:eastAsia="黑体" w:hAnsi="黑体" w:cs="黑体" w:hint="eastAsia"/>
          <w:sz w:val="24"/>
          <w:szCs w:val="28"/>
        </w:rPr>
      </w:pPr>
    </w:p>
    <w:p>
      <w:pPr>
        <w:pStyle w:val="Normal6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对线路零起加压，当逐渐增大励磁电流，三相电压和电流（）说明线路无故障。</w:t>
      </w:r>
    </w:p>
    <w:p>
      <w:pPr>
        <w:pStyle w:val="Normal63"/>
        <w:jc w:val="left"/>
        <w:rPr>
          <w:rFonts w:ascii="黑体" w:eastAsia="黑体" w:hAnsi="黑体" w:cs="黑体" w:hint="eastAsia"/>
          <w:sz w:val="24"/>
          <w:szCs w:val="28"/>
        </w:rPr>
      </w:pPr>
    </w:p>
    <w:p>
      <w:pPr>
        <w:pStyle w:val="Normal6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对110kV以上电压等级的长线充电时，应考虑电压升高对运行设备的影响，避免产生发电机（）。</w:t>
      </w:r>
    </w:p>
    <w:p>
      <w:pPr>
        <w:pStyle w:val="Normal64"/>
        <w:jc w:val="left"/>
        <w:rPr>
          <w:rFonts w:ascii="黑体" w:eastAsia="黑体" w:hAnsi="黑体" w:cs="黑体" w:hint="eastAsia"/>
          <w:sz w:val="24"/>
          <w:szCs w:val="28"/>
        </w:rPr>
      </w:pPr>
    </w:p>
    <w:p>
      <w:pPr>
        <w:pStyle w:val="Normal6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什么是电网调度的反事故措施？内容有哪些？</w:t>
      </w:r>
    </w:p>
    <w:p>
      <w:pPr>
        <w:pStyle w:val="Normal65"/>
        <w:jc w:val="left"/>
        <w:rPr>
          <w:rFonts w:ascii="黑体" w:eastAsia="黑体" w:hAnsi="黑体" w:cs="黑体" w:hint="eastAsia"/>
          <w:sz w:val="24"/>
          <w:szCs w:val="28"/>
        </w:rPr>
      </w:pPr>
    </w:p>
    <w:p>
      <w:pPr>
        <w:pStyle w:val="Normal6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电力系统中并联电抗器是用来（）电网中的（）。</w:t>
      </w:r>
    </w:p>
    <w:p>
      <w:pPr>
        <w:pStyle w:val="Normal66"/>
        <w:jc w:val="left"/>
        <w:rPr>
          <w:rFonts w:ascii="黑体" w:eastAsia="黑体" w:hAnsi="黑体" w:cs="黑体" w:hint="eastAsia"/>
          <w:sz w:val="24"/>
          <w:szCs w:val="28"/>
        </w:rPr>
      </w:pPr>
    </w:p>
    <w:p>
      <w:pPr>
        <w:pStyle w:val="Normal6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电网启动的困难有哪些？</w:t>
      </w:r>
    </w:p>
    <w:p>
      <w:pPr>
        <w:pStyle w:val="Normal67"/>
        <w:jc w:val="left"/>
        <w:rPr>
          <w:rFonts w:ascii="黑体" w:eastAsia="黑体" w:hAnsi="黑体" w:cs="黑体" w:hint="eastAsia"/>
          <w:sz w:val="24"/>
          <w:szCs w:val="28"/>
        </w:rPr>
      </w:pPr>
    </w:p>
    <w:p>
      <w:pPr>
        <w:pStyle w:val="Normal6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如何对运行中的高压设备缺陷进行分类？如何处理？</w:t>
      </w:r>
    </w:p>
    <w:p>
      <w:pPr>
        <w:pStyle w:val="Normal68"/>
        <w:jc w:val="left"/>
        <w:rPr>
          <w:rFonts w:ascii="黑体" w:eastAsia="黑体" w:hAnsi="黑体" w:cs="黑体" w:hint="eastAsia"/>
          <w:sz w:val="24"/>
          <w:szCs w:val="28"/>
        </w:rPr>
      </w:pPr>
    </w:p>
    <w:p>
      <w:pPr>
        <w:pStyle w:val="Normal69"/>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哪些设备应采取防污秽事故措施？有哪几种措施？</w:t>
      </w:r>
    </w:p>
    <w:p>
      <w:pPr>
        <w:pStyle w:val="Normal69"/>
        <w:jc w:val="left"/>
        <w:rPr>
          <w:rFonts w:ascii="黑体" w:eastAsia="黑体" w:hAnsi="黑体" w:cs="黑体" w:hint="eastAsia"/>
          <w:sz w:val="24"/>
          <w:szCs w:val="28"/>
        </w:rPr>
      </w:pPr>
    </w:p>
    <w:p>
      <w:pPr>
        <w:pStyle w:val="Normal70"/>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运行中的变压器复合电压或低电压闭锁的过流保护失去电压时，（）停用，及时处理。</w:t>
      </w:r>
    </w:p>
    <w:p>
      <w:pPr>
        <w:pStyle w:val="Normal70"/>
        <w:jc w:val="left"/>
        <w:rPr>
          <w:rFonts w:ascii="黑体" w:eastAsia="黑体" w:hAnsi="黑体" w:cs="黑体" w:hint="eastAsia"/>
          <w:sz w:val="24"/>
          <w:szCs w:val="28"/>
        </w:rPr>
        <w:sectPr>
          <w:headerReference w:type="even" r:id="rId31"/>
          <w:headerReference w:type="default" r:id="rId32"/>
          <w:footerReference w:type="even" r:id="rId33"/>
          <w:headerReference w:type="first" r:id="rId34"/>
          <w:footerReference w:type="first" r:id="rId35"/>
          <w:type w:val="nextPage"/>
          <w:pgSz w:w="11906" w:h="16838"/>
          <w:pgMar w:top="720" w:right="720" w:bottom="720" w:left="720" w:header="851" w:footer="992" w:gutter="0"/>
          <w:pgNumType w:start="6"/>
          <w:cols w:num="1" w:space="720"/>
          <w:titlePg w:val="0"/>
          <w:docGrid w:type="lines" w:linePitch="312" w:charSpace="0"/>
        </w:sectPr>
      </w:pPr>
    </w:p>
    <w:p>
      <w:pPr>
        <w:pStyle w:val="Normal71"/>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什么是变电站综合自动化？对其要求和体系结构有哪些？</w:t>
      </w:r>
    </w:p>
    <w:p>
      <w:pPr>
        <w:pStyle w:val="Normal71"/>
        <w:jc w:val="left"/>
        <w:rPr>
          <w:rFonts w:ascii="黑体" w:eastAsia="黑体" w:hAnsi="黑体" w:cs="黑体" w:hint="eastAsia"/>
          <w:sz w:val="24"/>
          <w:szCs w:val="28"/>
        </w:rPr>
      </w:pPr>
    </w:p>
    <w:p>
      <w:pPr>
        <w:pStyle w:val="Normal7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电力系统暂态稳定计算应包括同步电机和励磁系统模型、调速系统模型、（）模型和模型。</w:t>
      </w:r>
    </w:p>
    <w:p>
      <w:pPr>
        <w:pStyle w:val="Normal72"/>
        <w:jc w:val="left"/>
        <w:rPr>
          <w:rFonts w:ascii="黑体" w:eastAsia="黑体" w:hAnsi="黑体" w:cs="黑体" w:hint="eastAsia"/>
          <w:sz w:val="24"/>
          <w:szCs w:val="28"/>
        </w:rPr>
      </w:pPr>
    </w:p>
    <w:p>
      <w:pPr>
        <w:pStyle w:val="Normal7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电网对继电保护的基本要求是什么？</w:t>
      </w:r>
    </w:p>
    <w:p>
      <w:pPr>
        <w:pStyle w:val="Normal73"/>
        <w:jc w:val="left"/>
        <w:rPr>
          <w:rFonts w:ascii="黑体" w:eastAsia="黑体" w:hAnsi="黑体" w:cs="黑体" w:hint="eastAsia"/>
          <w:sz w:val="24"/>
          <w:szCs w:val="28"/>
        </w:rPr>
      </w:pPr>
    </w:p>
    <w:p>
      <w:pPr>
        <w:pStyle w:val="Normal74"/>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影响电网结构的环境条件有哪些？</w:t>
      </w:r>
    </w:p>
    <w:p>
      <w:pPr>
        <w:pStyle w:val="Normal74"/>
        <w:jc w:val="left"/>
        <w:rPr>
          <w:rFonts w:ascii="黑体" w:eastAsia="黑体" w:hAnsi="黑体" w:cs="黑体" w:hint="eastAsia"/>
          <w:sz w:val="24"/>
          <w:szCs w:val="28"/>
        </w:rPr>
      </w:pPr>
    </w:p>
    <w:p w:rsidR="00A77B3E">
      <w:pPr>
        <w:pStyle w:val="Normal75"/>
        <w:spacing w:before="0" w:after="0" w:line="240" w:lineRule="atLeast"/>
      </w:pPr>
    </w:p>
    <w:p w:rsidR="00A77B3E">
      <w:pPr>
        <w:pStyle w:val="Normal75"/>
        <w:spacing w:before="0" w:after="0" w:line="240" w:lineRule="atLeast"/>
      </w:pPr>
    </w:p>
    <w:p w:rsidR="00A77B3E">
      <w:pPr>
        <w:pStyle w:val="Normal75"/>
        <w:spacing w:before="0" w:after="0" w:line="240" w:lineRule="atLeast"/>
        <w:jc w:val="center"/>
        <w:rPr>
          <w:rFonts w:ascii="宋体" w:eastAsia="宋体" w:hAnsi="宋体" w:cs="宋体"/>
          <w:b/>
          <w:color w:val="000000"/>
          <w:sz w:val="32"/>
        </w:rPr>
      </w:pPr>
      <w:r>
        <w:rPr>
          <w:rFonts w:ascii="宋体" w:eastAsia="宋体" w:hAnsi="宋体" w:cs="宋体"/>
          <w:b/>
          <w:color w:val="000000"/>
          <w:sz w:val="32"/>
        </w:rPr>
        <w:t>第1卷参考答案</w:t>
      </w: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center"/>
        <w:rPr>
          <w:rFonts w:ascii="宋体" w:eastAsia="宋体" w:hAnsi="宋体" w:cs="宋体"/>
          <w:b/>
          <w:color w:val="000000"/>
          <w:sz w:val="32"/>
        </w:rPr>
      </w:pPr>
    </w:p>
    <w:p w:rsidR="00A77B3E">
      <w:pPr>
        <w:pStyle w:val="Normal75"/>
        <w:spacing w:before="0" w:after="0" w:line="240" w:lineRule="atLeast"/>
        <w:jc w:val="left"/>
        <w:rPr>
          <w:rFonts w:ascii="宋体" w:eastAsia="宋体" w:hAnsi="宋体" w:cs="宋体"/>
          <w:b/>
          <w:color w:val="000000"/>
          <w:sz w:val="28"/>
        </w:rPr>
      </w:pPr>
      <w:r>
        <w:rPr>
          <w:rFonts w:ascii="宋体" w:eastAsia="宋体" w:hAnsi="宋体" w:cs="宋体"/>
          <w:b/>
          <w:color w:val="000000"/>
          <w:sz w:val="28"/>
        </w:rPr>
        <w:t>一.参考题库</w:t>
      </w:r>
    </w:p>
    <w:p>
      <w:pPr>
        <w:pStyle w:val="Normal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1.参考答案:A</w:t>
      </w:r>
    </w:p>
    <w:p>
      <w:pPr>
        <w:pStyle w:val="Normal00"/>
        <w:spacing w:before="0" w:after="0" w:line="240" w:lineRule="atLeast"/>
      </w:pPr>
    </w:p>
    <w:p>
      <w:pPr>
        <w:pStyle w:val="Normal1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2.参考答案:1.5</w:t>
      </w:r>
    </w:p>
    <w:p>
      <w:pPr>
        <w:pStyle w:val="Normal100"/>
        <w:spacing w:before="0" w:after="0" w:line="240" w:lineRule="atLeast"/>
      </w:pPr>
    </w:p>
    <w:p>
      <w:pPr>
        <w:pStyle w:val="Normal2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3.参考答案:轻瓦斯</w:t>
      </w:r>
    </w:p>
    <w:p>
      <w:pPr>
        <w:pStyle w:val="Normal200"/>
        <w:spacing w:before="0" w:after="0" w:line="240" w:lineRule="atLeast"/>
      </w:pP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4.参考答案:</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进行母线倒闸操作时应注意：</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（1）对母差保护的影响。</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（2）各段母线上电源与负荷分布的合理性。</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（3）主变中性点接地方式的适应性。</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（4）防止PT对停电母线反充电。</w:t>
      </w:r>
    </w:p>
    <w:p>
      <w:pPr>
        <w:pStyle w:val="Normal3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（5）向母线充电时，应注意防止出现铁磁谐振或因母线三相对地电容不平衡而产生过电压。</w:t>
      </w:r>
    </w:p>
    <w:p>
      <w:pPr>
        <w:pStyle w:val="Normal300"/>
        <w:spacing w:before="0" w:after="0" w:line="240" w:lineRule="atLeast"/>
      </w:pPr>
    </w:p>
    <w:p>
      <w:pPr>
        <w:pStyle w:val="Normal4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5.参考答案:稳定</w:t>
      </w:r>
    </w:p>
    <w:p>
      <w:pPr>
        <w:pStyle w:val="Normal400"/>
        <w:spacing w:before="0" w:after="0" w:line="240" w:lineRule="atLeast"/>
      </w:pPr>
    </w:p>
    <w:p>
      <w:pPr>
        <w:pStyle w:val="Normal5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6.参考答案:C</w:t>
      </w:r>
    </w:p>
    <w:p>
      <w:pPr>
        <w:pStyle w:val="Normal500"/>
        <w:spacing w:before="0" w:after="0" w:line="240" w:lineRule="atLeast"/>
      </w:pP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7.参考答案:</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（1）当系统发生大扰动（包括在远方故障）时，能自动地对扰动的全过程按要求进行记录，并当系统动态过程基本终止后，自动停止记录。</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2）存储容量足够大，当系统连续发生大扰动时能自动地对扰动的全过程按要求进行记，应无遗漏地记录每次系统大扰动发生后的全过程数据，并按要求输出历次扰动后的电参量（I、U、P、Q、F.及保护装置和安全自动装置的动作行为。</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（3）所记录的数据可靠，满足要求，不失真，记录频率（每一工频频率的采样次数）和时间间隔（连续或间隔一定时间记录一次）。以每次大扰动开始时为标准，宜分时段满足要求。其选择原则为：</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1）适应分析数据的要求。</w:t>
      </w:r>
    </w:p>
    <w:p>
      <w:pPr>
        <w:pStyle w:val="Normal600"/>
        <w:spacing w:before="0" w:after="0" w:line="240" w:lineRule="atLeast"/>
        <w:jc w:val="left"/>
        <w:rPr>
          <w:rFonts w:ascii="黑体" w:eastAsia="黑体" w:hAnsi="黑体" w:cs="黑体" w:hint="eastAsia"/>
          <w:sz w:val="24"/>
          <w:szCs w:val="28"/>
        </w:rPr>
        <w:sectPr>
          <w:headerReference w:type="even" r:id="rId36"/>
          <w:headerReference w:type="default" r:id="rId37"/>
          <w:footerReference w:type="even" r:id="rId38"/>
          <w:headerReference w:type="first" r:id="rId39"/>
          <w:footerReference w:type="first" r:id="rId40"/>
          <w:type w:val="nextPage"/>
          <w:pgSz w:w="11906" w:h="16838"/>
          <w:pgMar w:top="720" w:right="720" w:bottom="720" w:left="720" w:header="851" w:footer="992" w:gutter="0"/>
          <w:pgNumType w:start="7"/>
          <w:cols w:num="1" w:space="720"/>
          <w:titlePg w:val="0"/>
          <w:docGrid w:type="lines" w:linePitch="312" w:charSpace="0"/>
        </w:sectPr>
      </w:pPr>
      <w:r>
        <w:rPr>
          <w:rFonts w:ascii="黑体" w:eastAsia="黑体" w:hAnsi="黑体" w:cs="黑体" w:hint="eastAsia"/>
          <w:sz w:val="24"/>
          <w:szCs w:val="28"/>
        </w:rPr>
        <w:tab/>
      </w:r>
      <w:r>
        <w:rPr>
          <w:rFonts w:ascii="黑体" w:eastAsia="黑体" w:hAnsi="黑体" w:cs="黑体" w:hint="eastAsia"/>
          <w:sz w:val="24"/>
          <w:szCs w:val="28"/>
        </w:rPr>
        <w:t>2）满足运行部门故障分析和系统分析的需要。</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3）尽可能只记录和输出满足实际需要的数据。</w:t>
      </w:r>
    </w:p>
    <w:p>
      <w:pPr>
        <w:pStyle w:val="Normal6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（4）各安装点记录及输出的数据，应能在时间上同步，以适应集中处理系统全部信息的要求。</w:t>
      </w:r>
    </w:p>
    <w:p>
      <w:pPr>
        <w:pStyle w:val="Normal600"/>
        <w:spacing w:before="0" w:after="0" w:line="240" w:lineRule="atLeast"/>
      </w:pPr>
    </w:p>
    <w:p>
      <w:pPr>
        <w:pStyle w:val="Normal7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8.参考答案:</w:t>
      </w:r>
    </w:p>
    <w:p>
      <w:pPr>
        <w:pStyle w:val="Normal7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变压器中性点间隙接地的接地保护采用零序电流继电器与零序电压继电器并联，并带有0.5s的时限构成。其动作原理为：当电网发生接地故障时，如在不直接接地变压器中性点放电间隙放电，则放电间隙有零序电流流过，使设在放电间隙接地一端的专用电流互感器的零序电流继电器动作；若放电间隙不放电，则利用零序电压继电器动作。为防止发生间歇性弧光接地时的电流断续存在，为保证间隙接地保护的可靠动作，间隙保护所公用的时间元件不得中途返回。</w:t>
      </w:r>
    </w:p>
    <w:p>
      <w:pPr>
        <w:pStyle w:val="Normal7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变压器中性点间隙接地的接地保护只能在变压器中性点放电间隙接地时才能投入，而变压器中心点过电流保护则在中性点直接接地时投入，若二者同时投入，则会因定值大小的不同而可能造成这两个保护的误动作，如在中性点直接接地的外部发生接地故障时，若间隙接地保护没有退出，则可能因间隙电流定值小于流过中性点的电流而造成保护误动使变压器被误切除。</w:t>
      </w:r>
    </w:p>
    <w:p>
      <w:pPr>
        <w:pStyle w:val="Normal700"/>
        <w:spacing w:before="0" w:after="0" w:line="240" w:lineRule="atLeast"/>
      </w:pPr>
    </w:p>
    <w:p>
      <w:pPr>
        <w:pStyle w:val="Normal8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9.参考答案:</w:t>
      </w:r>
    </w:p>
    <w:p>
      <w:pPr>
        <w:pStyle w:val="Normal8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谐振过电压是指电网中的一些电感、电容元件在电网进行操作或发生故障时可能形成各种谐振回路，并在一定条件下，产生串联谐振现象，从而导致电网某些元件出现严重的过电压，严重时甚至会造成设备损坏，因此对电力系统规划设计和运行人员而言，有必要采取措施，以避免谐振的发生。</w:t>
      </w:r>
    </w:p>
    <w:p>
      <w:pPr>
        <w:pStyle w:val="Normal8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谐振过电压共分为线性谐振过电压、铁磁谐振过电压和参数谐振过电压三种类型。</w:t>
      </w:r>
    </w:p>
    <w:p>
      <w:pPr>
        <w:pStyle w:val="Normal8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一般在中性点不接地电网中容易激发起持续时间较长的铁磁谐振过电压，其常见的情况包括：变压器接有电磁式电压互感器的空载母线或空载短路；配电变压器高压绕组对地短路；用电磁式电压互感器在高压侧进行双电源定相；输电线路一相断线后一段接地以及断路器非同步动作等等。</w:t>
      </w:r>
    </w:p>
    <w:p>
      <w:pPr>
        <w:pStyle w:val="Normal80"/>
        <w:spacing w:before="0" w:after="0" w:line="240" w:lineRule="atLeast"/>
      </w:pPr>
    </w:p>
    <w:p>
      <w:pPr>
        <w:pStyle w:val="Normal9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10.参考答案:C</w:t>
      </w:r>
    </w:p>
    <w:p>
      <w:pPr>
        <w:pStyle w:val="Normal90"/>
        <w:spacing w:before="0" w:after="0" w:line="240" w:lineRule="atLeast"/>
      </w:pPr>
    </w:p>
    <w:p>
      <w:pPr>
        <w:pStyle w:val="Normal100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11.参考答案:C</w:t>
      </w:r>
    </w:p>
    <w:p>
      <w:pPr>
        <w:pStyle w:val="Normal1000"/>
        <w:spacing w:before="0" w:after="0" w:line="240" w:lineRule="atLeast"/>
      </w:pPr>
    </w:p>
    <w:p>
      <w:pPr>
        <w:pStyle w:val="Normal11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12.参考答案:D</w:t>
      </w:r>
    </w:p>
    <w:p>
      <w:pPr>
        <w:pStyle w:val="Normal110"/>
        <w:spacing w:before="0" w:after="0" w:line="240" w:lineRule="atLeast"/>
      </w:pPr>
    </w:p>
    <w:p>
      <w:pPr>
        <w:pStyle w:val="Normal12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13.参考答案:</w:t>
      </w:r>
    </w:p>
    <w:p>
      <w:pPr>
        <w:pStyle w:val="Normal12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根据电网结构和故障性质的不同，电力系统发生大扰动时的安全稳定标准可分为以下四类：</w:t>
      </w:r>
    </w:p>
    <w:p>
      <w:pPr>
        <w:pStyle w:val="Normal12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1.保持电网的稳定运行和向用户的正常供电。</w:t>
      </w:r>
    </w:p>
    <w:p>
      <w:pPr>
        <w:pStyle w:val="Normal12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2.保持稳定运行，但允许损失部分负荷。</w:t>
      </w:r>
    </w:p>
    <w:p>
      <w:pPr>
        <w:pStyle w:val="Normal12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3.当系统不能保持稳定运行时，必须防止系统崩溃，并尽量减少负荷损失。</w:t>
      </w:r>
    </w:p>
    <w:p>
      <w:pPr>
        <w:pStyle w:val="Normal12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4.在满足规定的条件下，允许局部系统作短时间的非同步运行。</w:t>
      </w:r>
    </w:p>
    <w:p>
      <w:pPr>
        <w:pStyle w:val="Normal120"/>
        <w:spacing w:before="0" w:after="0" w:line="240" w:lineRule="atLeast"/>
      </w:pPr>
    </w:p>
    <w:p>
      <w:pPr>
        <w:pStyle w:val="Normal130"/>
        <w:spacing w:before="0" w:after="0" w:line="240" w:lineRule="atLeast"/>
        <w:jc w:val="left"/>
        <w:rPr>
          <w:rFonts w:ascii="黑体" w:eastAsia="黑体" w:hAnsi="黑体" w:cs="黑体" w:hint="eastAsia"/>
          <w:sz w:val="24"/>
          <w:szCs w:val="28"/>
        </w:rPr>
      </w:pPr>
      <w:r>
        <w:rPr>
          <w:rFonts w:ascii="黑体" w:eastAsia="黑体" w:hAnsi="黑体" w:cs="黑体" w:hint="eastAsia"/>
          <w:sz w:val="24"/>
          <w:szCs w:val="28"/>
        </w:rPr>
        <w:t>14.参考答案:</w:t>
      </w:r>
      <w:r>
        <w:rPr>
          <w:rFonts w:ascii="黑体" w:eastAsia="黑体" w:hAnsi="黑体" w:cs="黑体" w:hint="eastAsia"/>
          <w:sz w:val="24"/>
          <w:szCs w:val="28"/>
        </w:rPr>
        <w:br/>
      </w:r>
      <w:r>
        <w:rPr>
          <w:rFonts w:ascii="黑体" w:eastAsia="黑体" w:hAnsi="黑体" w:cs="黑体" w:hint="eastAsia"/>
          <w:sz w:val="24"/>
          <w:szCs w:val="28"/>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https://d.book118.com/835203340304011044</w:t>
        </w:r>
      </w:hyperlink>
    </w:p>
    <w:p>
      <w:pPr>
        <w:pStyle w:val="Normal130"/>
        <w:spacing w:before="0" w:after="0" w:line="240" w:lineRule="atLeast"/>
        <w:jc w:val="left"/>
        <w:rPr>
          <w:rFonts w:ascii="黑体" w:eastAsia="黑体" w:hAnsi="黑体" w:cs="黑体" w:hint="eastAsia"/>
          <w:sz w:val="24"/>
          <w:szCs w:val="28"/>
        </w:rPr>
      </w:pPr>
    </w:p>
    <w:sectPr>
      <w:headerReference w:type="even" r:id="rId42"/>
      <w:headerReference w:type="default" r:id="rId43"/>
      <w:footerReference w:type="even" r:id="rId44"/>
      <w:headerReference w:type="first" r:id="rId45"/>
      <w:footerReference w:type="first" r:id="rId46"/>
      <w:type w:val="nextPage"/>
      <w:pgSz w:w="11906" w:h="16838"/>
      <w:pgMar w:top="720" w:right="720" w:bottom="720" w:left="720" w:header="851" w:footer="992" w:gutter="0"/>
      <w:pgNumType w:start="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49" type="#_x0000_t136" style="width:590.25pt;height:147.55pt;margin-top:0;margin-left:0;mso-height-relative:page;mso-position-horizontal:center;mso-position-horizontal-relative:margin;mso-position-vertical:center;mso-position-vertical-relative:margin;mso-width-relative:page;position:absolute;z-index:-251657216" coordsize="21600,21600" o:allowincell="f" filled="t" fillcolor="silver" stroked="f">
          <v:fill opacity="0.5"/>
          <v:textpath style="font-family:楷体;font-size:1pt;v-text-align:center" trim="f" fitpath="t" xscale="f" string="学海无涯"/>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0" type="#_x0000_t136" style="width:590.25pt;height:147.55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楷体;font-size:1pt;v-text-align:center" trim="f" fitpath="t" xscale="f" string="学海无涯"/>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1" type="#_x0000_t136" style="width:590.25pt;height:147.55pt;margin-top:0;margin-left:0;mso-height-relative:page;mso-position-horizontal:center;mso-position-horizontal-relative:margin;mso-position-vertical:center;mso-position-vertical-relative:margin;mso-width-relative:page;position:absolute;z-index:-251655168" coordsize="21600,21600" o:allowincell="f" filled="t" fillcolor="silver" stroked="f">
          <v:fill opacity="0.5"/>
          <v:textpath style="font-family:楷体;font-size:1pt;v-text-align:center" trim="f" fitpath="t" xscale="f" string="学海无涯"/>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2" type="#_x0000_t136" style="width:590.25pt;height:147.55pt;margin-top:0;margin-left:0;mso-height-relative:page;mso-position-horizontal:center;mso-position-horizontal-relative:margin;mso-position-vertical:center;mso-position-vertical-relative:margin;mso-width-relative:page;position:absolute;z-index:-251656192" coordsize="21600,21600" o:allowincell="f" filled="t" fillcolor="silver" stroked="f">
          <v:fill opacity="0.5"/>
          <v:textpath style="font-family:楷体;font-size:1pt;v-text-align:center" trim="f" fitpath="t" xscale="f" string="学海无涯"/>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3" type="#_x0000_t136" style="width:590.25pt;height:147.55pt;margin-top:0;margin-left:0;mso-height-relative:page;mso-position-horizontal:center;mso-position-horizontal-relative:margin;mso-position-vertical:center;mso-position-vertical-relative:margin;mso-width-relative:page;position:absolute;z-index:-251653120" coordsize="21600,21600" o:allowincell="f" filled="t" fillcolor="silver" stroked="f">
          <v:fill opacity="0.5"/>
          <v:textpath style="font-family:楷体;font-size:1pt;v-text-align:center" trim="f" fitpath="t" xscale="f" string="学海无涯"/>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4" type="#_x0000_t136" style="width:590.25pt;height:147.55pt;margin-top:0;margin-left:0;mso-height-relative:page;mso-position-horizontal:center;mso-position-horizontal-relative:margin;mso-position-vertical:center;mso-position-vertical-relative:margin;mso-width-relative:page;position:absolute;z-index:-251654144" coordsize="21600,21600" o:allowincell="f" filled="t" fillcolor="silver" stroked="f">
          <v:fill opacity="0.5"/>
          <v:textpath style="font-family:楷体;font-size:1pt;v-text-align:center" trim="f" fitpath="t" xscale="f" string="学海无涯"/>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5" type="#_x0000_t136" style="width:590.25pt;height:147.55pt;margin-top:0;margin-left:0;mso-height-relative:page;mso-position-horizontal:center;mso-position-horizontal-relative:margin;mso-position-vertical:center;mso-position-vertical-relative:margin;mso-width-relative:page;position:absolute;z-index:-251651072" coordsize="21600,21600" o:allowincell="f" filled="t" fillcolor="silver" stroked="f">
          <v:fill opacity="0.5"/>
          <v:textpath style="font-family:楷体;font-size:1pt;v-text-align:center" trim="f" fitpath="t" xscale="f" string="学海无涯"/>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6" type="#_x0000_t136" style="width:590.25pt;height:147.55pt;margin-top:0;margin-left:0;mso-height-relative:page;mso-position-horizontal:center;mso-position-horizontal-relative:margin;mso-position-vertical:center;mso-position-vertical-relative:margin;mso-width-relative:page;position:absolute;z-index:-251652096" coordsize="21600,21600" o:allowincell="f" filled="t" fillcolor="silver" stroked="f">
          <v:fill opacity="0.5"/>
          <v:textpath style="font-family:楷体;font-size:1pt;v-text-align:center" trim="f" fitpath="t" xscale="f" string="学海无涯"/>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7" type="#_x0000_t136" style="width:590.25pt;height:147.55pt;margin-top:0;margin-left:0;mso-height-relative:page;mso-position-horizontal:center;mso-position-horizontal-relative:margin;mso-position-vertical:center;mso-position-vertical-relative:margin;mso-width-relative:page;position:absolute;z-index:-251649024" coordsize="21600,21600" o:allowincell="f" filled="t" fillcolor="silver" stroked="f">
          <v:fill opacity="0.5"/>
          <v:textpath style="font-family:楷体;font-size:1pt;v-text-align:center" trim="f" fitpath="t" xscale="f" string="学海无涯"/>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8" type="#_x0000_t136" style="width:590.25pt;height:147.55pt;margin-top:0;margin-left:0;mso-height-relative:page;mso-position-horizontal:center;mso-position-horizontal-relative:margin;mso-position-vertical:center;mso-position-vertical-relative:margin;mso-width-relative:page;position:absolute;z-index:-251650048" coordsize="21600,21600" o:allowincell="f" filled="t" fillcolor="silver" stroked="f">
          <v:fill opacity="0.5"/>
          <v:textpath style="font-family:楷体;font-size:1pt;v-text-align:center" trim="f" fitpath="t" xscale="f" string="学海无涯"/>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9" type="#_x0000_t136" style="width:590.25pt;height:147.55pt;margin-top:0;margin-left:0;mso-height-relative:page;mso-position-horizontal:center;mso-position-horizontal-relative:margin;mso-position-vertical:center;mso-position-vertical-relative:margin;mso-width-relative:page;position:absolute;z-index:-251646976" coordsize="21600,21600" o:allowincell="f" filled="t" fillcolor="silver" stroked="f">
          <v:fill opacity="0.5"/>
          <v:textpath style="font-family:楷体;font-size:1pt;v-text-align:center" trim="f" fitpath="t" xscale="f" string="学海无涯"/>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0" type="#_x0000_t136" style="width:590.25pt;height:147.55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楷体;font-size:1pt;v-text-align:center" trim="f" fitpath="t" xscale="f" string="学海无涯"/>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1" type="#_x0000_t136" style="width:590.25pt;height:147.55pt;margin-top:0;margin-left:0;mso-height-relative:page;mso-position-horizontal:center;mso-position-horizontal-relative:margin;mso-position-vertical:center;mso-position-vertical-relative:margin;mso-width-relative:page;position:absolute;z-index:-251644928" coordsize="21600,21600" o:allowincell="f" filled="t" fillcolor="silver" stroked="f">
          <v:fill opacity="0.5"/>
          <v:textpath style="font-family:楷体;font-size:1pt;v-text-align:center" trim="f" fitpath="t" xscale="f" string="学海无涯"/>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2" type="#_x0000_t136" style="width:590.25pt;height:147.55pt;margin-top:0;margin-left:0;mso-height-relative:page;mso-position-horizontal:center;mso-position-horizontal-relative:margin;mso-position-vertical:center;mso-position-vertical-relative:margin;mso-width-relative:page;position:absolute;z-index:-251645952" coordsize="21600,21600" o:allowincell="f" filled="t" fillcolor="silver" stroked="f">
          <v:fill opacity="0.5"/>
          <v:textpath style="font-family:楷体;font-size:1pt;v-text-align:center" trim="f" fitpath="t" xscale="f" string="学海无涯"/>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3" type="#_x0000_t136" style="width:590.25pt;height:147.55pt;margin-top:0;margin-left:0;mso-height-relative:page;mso-position-horizontal:center;mso-position-horizontal-relative:margin;mso-position-vertical:center;mso-position-vertical-relative:margin;mso-width-relative:page;position:absolute;z-index:-251642880" coordsize="21600,21600" o:allowincell="f" filled="t" fillcolor="silver" stroked="f">
          <v:fill opacity="0.5"/>
          <v:textpath style="font-family:楷体;font-size:1pt;v-text-align:center" trim="f" fitpath="t" xscale="f" string="学海无涯"/>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4" type="#_x0000_t136" style="width:590.25pt;height:147.55pt;margin-top:0;margin-left:0;mso-height-relative:page;mso-position-horizontal:center;mso-position-horizontal-relative:margin;mso-position-vertical:center;mso-position-vertical-relative:margin;mso-width-relative:page;position:absolute;z-index:-251643904" coordsize="21600,21600" o:allowincell="f" filled="t" fillcolor="silver" stroked="f">
          <v:fill opacity="0.5"/>
          <v:textpath style="font-family:楷体;font-size:1pt;v-text-align:center" trim="f" fitpath="t" xscale="f" string="学海无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E04"/>
    <w:rsid w:val="00007906"/>
    <w:rsid w:val="00010B97"/>
    <w:rsid w:val="00035C5E"/>
    <w:rsid w:val="00052967"/>
    <w:rsid w:val="000A47E2"/>
    <w:rsid w:val="000B3F97"/>
    <w:rsid w:val="000C65BC"/>
    <w:rsid w:val="00117A71"/>
    <w:rsid w:val="001218D6"/>
    <w:rsid w:val="00132074"/>
    <w:rsid w:val="001502A4"/>
    <w:rsid w:val="001550CE"/>
    <w:rsid w:val="00156496"/>
    <w:rsid w:val="00160D5A"/>
    <w:rsid w:val="00181857"/>
    <w:rsid w:val="0019605D"/>
    <w:rsid w:val="001C73D4"/>
    <w:rsid w:val="001D1D41"/>
    <w:rsid w:val="001E11E6"/>
    <w:rsid w:val="00231F02"/>
    <w:rsid w:val="002B0B19"/>
    <w:rsid w:val="00312482"/>
    <w:rsid w:val="00324AE3"/>
    <w:rsid w:val="003326E6"/>
    <w:rsid w:val="003B1539"/>
    <w:rsid w:val="003D4D8E"/>
    <w:rsid w:val="003F520C"/>
    <w:rsid w:val="0042574A"/>
    <w:rsid w:val="0044229D"/>
    <w:rsid w:val="004647EE"/>
    <w:rsid w:val="004B57E7"/>
    <w:rsid w:val="004C0772"/>
    <w:rsid w:val="004C290A"/>
    <w:rsid w:val="004F36F1"/>
    <w:rsid w:val="00506A01"/>
    <w:rsid w:val="005073F4"/>
    <w:rsid w:val="00542969"/>
    <w:rsid w:val="0054555E"/>
    <w:rsid w:val="005506DD"/>
    <w:rsid w:val="00553937"/>
    <w:rsid w:val="005D14A7"/>
    <w:rsid w:val="005D723D"/>
    <w:rsid w:val="005E5E77"/>
    <w:rsid w:val="005F5F63"/>
    <w:rsid w:val="006041C1"/>
    <w:rsid w:val="006317E2"/>
    <w:rsid w:val="006722FB"/>
    <w:rsid w:val="00681E04"/>
    <w:rsid w:val="00683426"/>
    <w:rsid w:val="006D5968"/>
    <w:rsid w:val="0071008B"/>
    <w:rsid w:val="00785129"/>
    <w:rsid w:val="00792E58"/>
    <w:rsid w:val="00794C1A"/>
    <w:rsid w:val="00797476"/>
    <w:rsid w:val="007C5E1F"/>
    <w:rsid w:val="007D572E"/>
    <w:rsid w:val="00827B23"/>
    <w:rsid w:val="0086637C"/>
    <w:rsid w:val="008C0C31"/>
    <w:rsid w:val="00902424"/>
    <w:rsid w:val="00916216"/>
    <w:rsid w:val="00954CA2"/>
    <w:rsid w:val="00972C3F"/>
    <w:rsid w:val="00975F69"/>
    <w:rsid w:val="00976868"/>
    <w:rsid w:val="00980EED"/>
    <w:rsid w:val="009E2F0E"/>
    <w:rsid w:val="00A15098"/>
    <w:rsid w:val="00A1583F"/>
    <w:rsid w:val="00A23706"/>
    <w:rsid w:val="00A378B7"/>
    <w:rsid w:val="00A43E68"/>
    <w:rsid w:val="00A44168"/>
    <w:rsid w:val="00A51137"/>
    <w:rsid w:val="00A77B3E"/>
    <w:rsid w:val="00B11CCC"/>
    <w:rsid w:val="00B23199"/>
    <w:rsid w:val="00B25C83"/>
    <w:rsid w:val="00B46FB6"/>
    <w:rsid w:val="00B755B8"/>
    <w:rsid w:val="00BB3426"/>
    <w:rsid w:val="00BD654E"/>
    <w:rsid w:val="00BF116D"/>
    <w:rsid w:val="00C06199"/>
    <w:rsid w:val="00C54050"/>
    <w:rsid w:val="00C6422B"/>
    <w:rsid w:val="00C7162A"/>
    <w:rsid w:val="00C74FDF"/>
    <w:rsid w:val="00C96E33"/>
    <w:rsid w:val="00CA5E80"/>
    <w:rsid w:val="00D21982"/>
    <w:rsid w:val="00D4321D"/>
    <w:rsid w:val="00D56ED8"/>
    <w:rsid w:val="00DA34CC"/>
    <w:rsid w:val="00DB251F"/>
    <w:rsid w:val="00DC5C6F"/>
    <w:rsid w:val="00DE521C"/>
    <w:rsid w:val="00E266BD"/>
    <w:rsid w:val="00E465B0"/>
    <w:rsid w:val="00E5109B"/>
    <w:rsid w:val="00E55E2D"/>
    <w:rsid w:val="00E772CE"/>
    <w:rsid w:val="00EB5A28"/>
    <w:rsid w:val="00EE4110"/>
    <w:rsid w:val="00EE4D94"/>
    <w:rsid w:val="00F21074"/>
    <w:rsid w:val="00F210CE"/>
    <w:rsid w:val="00F3535A"/>
    <w:rsid w:val="00F41DA8"/>
    <w:rsid w:val="00F51ECF"/>
    <w:rsid w:val="00F602EB"/>
    <w:rsid w:val="00F72366"/>
    <w:rsid w:val="00F933D4"/>
    <w:rsid w:val="00F96FBA"/>
    <w:rsid w:val="00FA021B"/>
    <w:rsid w:val="0A0F0952"/>
    <w:rsid w:val="2185472E"/>
    <w:rsid w:val="523028E7"/>
    <w:rsid w:val="570957BF"/>
    <w:rsid w:val="7B5C0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customStyle="1" w:styleId="Normal0">
    <w:name w:val="Normal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
    <w:name w:val="Normal_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
    <w:name w:val="Normal_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
    <w:name w:val="Normal_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
    <w:name w:val="Normal_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
    <w:name w:val="Normal_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
    <w:name w:val="Normal_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
    <w:name w:val="Normal_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
    <w:name w:val="Normal_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
    <w:name w:val="Normal_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
    <w:name w:val="Normal_1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
    <w:name w:val="Normal_1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
    <w:name w:val="Normal_1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
    <w:name w:val="Normal_1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
    <w:name w:val="Normal_1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
    <w:name w:val="Normal_1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
    <w:name w:val="Normal_1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
    <w:name w:val="Normal_1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
    <w:name w:val="Normal_1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
    <w:name w:val="Normal_1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
    <w:name w:val="Normal_2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
    <w:name w:val="Normal_2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
    <w:name w:val="Normal_2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
    <w:name w:val="Normal_2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
    <w:name w:val="Normal_2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
    <w:name w:val="Normal_2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
    <w:name w:val="Normal_2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
    <w:name w:val="Normal_2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
    <w:name w:val="Normal_2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
    <w:name w:val="Normal_2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
    <w:name w:val="Normal_3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
    <w:name w:val="Normal_3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
    <w:name w:val="Normal_3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
    <w:name w:val="Normal_3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
    <w:name w:val="Normal_3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
    <w:name w:val="Normal_3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
    <w:name w:val="Normal_3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
    <w:name w:val="Normal_3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
    <w:name w:val="Normal_3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
    <w:name w:val="Normal_3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
    <w:name w:val="Normal_4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
    <w:name w:val="Normal_4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
    <w:name w:val="Normal_4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
    <w:name w:val="Normal_4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
    <w:name w:val="Normal_4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
    <w:name w:val="Normal_4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
    <w:name w:val="Normal_4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
    <w:name w:val="Normal_4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
    <w:name w:val="Normal_4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
    <w:name w:val="Normal_4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
    <w:name w:val="Normal_5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
    <w:name w:val="Normal_5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
    <w:name w:val="Normal_5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
    <w:name w:val="Normal_5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
    <w:name w:val="Normal_5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
    <w:name w:val="Normal_5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
    <w:name w:val="Normal_5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
    <w:name w:val="Normal_5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
    <w:name w:val="Normal_5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
    <w:name w:val="Normal_5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
    <w:name w:val="Normal_6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
    <w:name w:val="Normal_6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
    <w:name w:val="Normal_6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
    <w:name w:val="Normal_6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
    <w:name w:val="Normal_6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
    <w:name w:val="Normal_6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
    <w:name w:val="Normal_6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
    <w:name w:val="Normal_6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
    <w:name w:val="Normal_6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
    <w:name w:val="Normal_6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
    <w:name w:val="Normal_7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
    <w:name w:val="Normal_7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
    <w:name w:val="Normal_7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
    <w:name w:val="Normal_7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
    <w:name w:val="Normal_7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5">
    <w:name w:val="Normal_75"/>
    <w:qFormat/>
    <w:pPr>
      <w:spacing w:after="0" w:line="240" w:lineRule="auto"/>
    </w:pPr>
    <w:rPr>
      <w:rFonts w:ascii="Times New Roman" w:eastAsia="Times New Roman" w:hAnsi="Times New Roman" w:cs="Times New Roman"/>
      <w:sz w:val="24"/>
      <w:szCs w:val="24"/>
    </w:rPr>
  </w:style>
  <w:style w:type="paragraph" w:customStyle="1" w:styleId="Normal00">
    <w:name w:val="Normal_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
    <w:name w:val="Normal_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
    <w:name w:val="Normal_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
    <w:name w:val="Normal_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
    <w:name w:val="Normal_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
    <w:name w:val="Normal_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
    <w:name w:val="Normal_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
    <w:name w:val="Normal_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0">
    <w:name w:val="Normal_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0">
    <w:name w:val="Normal_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0">
    <w:name w:val="Normal_1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0">
    <w:name w:val="Normal_1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0">
    <w:name w:val="Normal_1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0">
    <w:name w:val="Normal_1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0">
    <w:name w:val="Normal_1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0">
    <w:name w:val="Normal_1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0">
    <w:name w:val="Normal_1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0">
    <w:name w:val="Normal_1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0">
    <w:name w:val="Normal_1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0">
    <w:name w:val="Normal_1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0">
    <w:name w:val="Normal_2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0">
    <w:name w:val="Normal_2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0">
    <w:name w:val="Normal_2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0">
    <w:name w:val="Normal_2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0">
    <w:name w:val="Normal_2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0">
    <w:name w:val="Normal_2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0">
    <w:name w:val="Normal_2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0">
    <w:name w:val="Normal_2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0">
    <w:name w:val="Normal_2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0">
    <w:name w:val="Normal_2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0">
    <w:name w:val="Normal_3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0">
    <w:name w:val="Normal_3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0">
    <w:name w:val="Normal_3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0">
    <w:name w:val="Normal_3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0">
    <w:name w:val="Normal_3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0">
    <w:name w:val="Normal_3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0">
    <w:name w:val="Normal_3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0">
    <w:name w:val="Normal_3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0">
    <w:name w:val="Normal_3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0">
    <w:name w:val="Normal_3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0">
    <w:name w:val="Normal_4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0">
    <w:name w:val="Normal_4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0">
    <w:name w:val="Normal_4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0">
    <w:name w:val="Normal_4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0">
    <w:name w:val="Normal_4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0">
    <w:name w:val="Normal_4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0">
    <w:name w:val="Normal_4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0">
    <w:name w:val="Normal_4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0">
    <w:name w:val="Normal_4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0">
    <w:name w:val="Normal_4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0">
    <w:name w:val="Normal_5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0">
    <w:name w:val="Normal_5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0">
    <w:name w:val="Normal_5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0">
    <w:name w:val="Normal_5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0">
    <w:name w:val="Normal_5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0">
    <w:name w:val="Normal_5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0">
    <w:name w:val="Normal_5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0">
    <w:name w:val="Normal_5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0">
    <w:name w:val="Normal_5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0">
    <w:name w:val="Normal_5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0">
    <w:name w:val="Normal_6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0">
    <w:name w:val="Normal_6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0">
    <w:name w:val="Normal_6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0">
    <w:name w:val="Normal_6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0">
    <w:name w:val="Normal_6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0">
    <w:name w:val="Normal_6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0">
    <w:name w:val="Normal_6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0">
    <w:name w:val="Normal_6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0">
    <w:name w:val="Normal_6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0">
    <w:name w:val="Normal_6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0">
    <w:name w:val="Normal_7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0">
    <w:name w:val="Normal_7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0">
    <w:name w:val="Normal_7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0">
    <w:name w:val="Normal_7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0">
    <w:name w:val="Normal_74_0"/>
    <w:qFormat/>
    <w:pPr>
      <w:widowControl w:val="0"/>
      <w:spacing w:after="0" w:line="240" w:lineRule="auto"/>
      <w:jc w:val="both"/>
    </w:pPr>
    <w:rPr>
      <w:rFonts w:ascii="Calibri" w:eastAsia="宋体" w:hAnsi="Calibri" w:cs="Arial"/>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10.xml" /><Relationship Id="rId22" Type="http://schemas.openxmlformats.org/officeDocument/2006/relationships/header" Target="header11.xml" /><Relationship Id="rId23" Type="http://schemas.openxmlformats.org/officeDocument/2006/relationships/footer" Target="footer7.xml" /><Relationship Id="rId24" Type="http://schemas.openxmlformats.org/officeDocument/2006/relationships/header" Target="header12.xml" /><Relationship Id="rId25" Type="http://schemas.openxmlformats.org/officeDocument/2006/relationships/footer" Target="footer8.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footer" Target="footer9.xml" /><Relationship Id="rId29" Type="http://schemas.openxmlformats.org/officeDocument/2006/relationships/header" Target="header15.xml" /><Relationship Id="rId3" Type="http://schemas.openxmlformats.org/officeDocument/2006/relationships/fontTable" Target="fontTable.xml" /><Relationship Id="rId30" Type="http://schemas.openxmlformats.org/officeDocument/2006/relationships/footer" Target="footer10.xml" /><Relationship Id="rId31" Type="http://schemas.openxmlformats.org/officeDocument/2006/relationships/header" Target="header16.xml" /><Relationship Id="rId32" Type="http://schemas.openxmlformats.org/officeDocument/2006/relationships/header" Target="header17.xml" /><Relationship Id="rId33" Type="http://schemas.openxmlformats.org/officeDocument/2006/relationships/footer" Target="footer11.xml" /><Relationship Id="rId34" Type="http://schemas.openxmlformats.org/officeDocument/2006/relationships/header" Target="header18.xml" /><Relationship Id="rId35" Type="http://schemas.openxmlformats.org/officeDocument/2006/relationships/footer" Target="footer12.xml" /><Relationship Id="rId36" Type="http://schemas.openxmlformats.org/officeDocument/2006/relationships/header" Target="header19.xml" /><Relationship Id="rId37" Type="http://schemas.openxmlformats.org/officeDocument/2006/relationships/header" Target="header20.xml" /><Relationship Id="rId38" Type="http://schemas.openxmlformats.org/officeDocument/2006/relationships/footer" Target="footer13.xml" /><Relationship Id="rId39" Type="http://schemas.openxmlformats.org/officeDocument/2006/relationships/header" Target="header21.xml" /><Relationship Id="rId4" Type="http://schemas.openxmlformats.org/officeDocument/2006/relationships/customXml" Target="../customXml/item1.xml" /><Relationship Id="rId40" Type="http://schemas.openxmlformats.org/officeDocument/2006/relationships/footer" Target="footer14.xml" /><Relationship Id="rId41" Type="http://schemas.openxmlformats.org/officeDocument/2006/relationships/hyperlink" Target="https://d.book118.com/835203340304011044" TargetMode="External" /><Relationship Id="rId42" Type="http://schemas.openxmlformats.org/officeDocument/2006/relationships/header" Target="header22.xml" /><Relationship Id="rId43" Type="http://schemas.openxmlformats.org/officeDocument/2006/relationships/header" Target="header23.xml" /><Relationship Id="rId44" Type="http://schemas.openxmlformats.org/officeDocument/2006/relationships/footer" Target="footer15.xml" /><Relationship Id="rId45" Type="http://schemas.openxmlformats.org/officeDocument/2006/relationships/header" Target="header24.xml" /><Relationship Id="rId46" Type="http://schemas.openxmlformats.org/officeDocument/2006/relationships/footer" Target="footer16.xml" /><Relationship Id="rId47" Type="http://schemas.openxmlformats.org/officeDocument/2006/relationships/theme" Target="theme/theme1.xml" /><Relationship Id="rId48"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E3FAD204-A202-4D2B-AB10-D0B8AF83353E}">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Words>
  <Characters>16</Characters>
  <Application>Microsoft Office Word</Application>
  <DocSecurity>0</DocSecurity>
  <Lines>1</Lines>
  <Paragraphs>1</Paragraphs>
  <ScaleCrop>false</ScaleCrop>
  <Company>Microsoft</Company>
  <LinksUpToDate>false</LinksUpToDate>
  <CharactersWithSpaces>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zxp19</cp:lastModifiedBy>
  <cp:revision>71</cp:revision>
  <dcterms:created xsi:type="dcterms:W3CDTF">2022-04-20T07:15:00Z</dcterms:created>
  <dcterms:modified xsi:type="dcterms:W3CDTF">2023-08-18T21:26:52Z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