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全自动生产线相关公司员工职业道路规划与管理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0" w:history="1">
        <w:r>
          <w:rPr>
            <w:rFonts w:ascii="仿宋" w:eastAsia="仿宋" w:hAnsi="仿宋" w:cs="仿宋" w:hint="eastAsia"/>
            <w:lang w:eastAsia="zh-CN"/>
          </w:rPr>
          <w:t>概论</w:t>
        </w:r>
        <w:r>
          <w:tab/>
        </w:r>
        <w:r>
          <w:fldChar w:fldCharType="begin"/>
        </w:r>
        <w:r>
          <w:instrText xml:space="preserve"> PAGEREF _Toc760 \h </w:instrText>
        </w:r>
        <w:r>
          <w:fldChar w:fldCharType="separate"/>
        </w:r>
        <w:r>
          <w:t>3</w:t>
        </w:r>
        <w:r>
          <w:fldChar w:fldCharType="end"/>
        </w:r>
      </w:hyperlink>
    </w:p>
    <w:p>
      <w:pPr>
        <w:pStyle w:val="TOC1"/>
        <w:tabs>
          <w:tab w:val="right" w:leader="dot" w:pos="8306"/>
        </w:tabs>
      </w:pPr>
      <w:hyperlink w:anchor="_Toc9527" w:history="1">
        <w:r>
          <w:rPr>
            <w:rFonts w:ascii="仿宋" w:eastAsia="仿宋" w:hAnsi="仿宋" w:cs="仿宋" w:hint="eastAsia"/>
            <w:lang w:eastAsia="zh-CN"/>
          </w:rPr>
          <w:t>一、薪酬制度管理</w:t>
        </w:r>
        <w:r>
          <w:tab/>
        </w:r>
        <w:r>
          <w:fldChar w:fldCharType="begin"/>
        </w:r>
        <w:r>
          <w:instrText xml:space="preserve"> PAGEREF _Toc9527 \h </w:instrText>
        </w:r>
        <w:r>
          <w:fldChar w:fldCharType="separate"/>
        </w:r>
        <w:r>
          <w:t>3</w:t>
        </w:r>
        <w:r>
          <w:fldChar w:fldCharType="end"/>
        </w:r>
      </w:hyperlink>
    </w:p>
    <w:p>
      <w:pPr>
        <w:pStyle w:val="TOC2"/>
        <w:tabs>
          <w:tab w:val="right" w:leader="dot" w:pos="8306"/>
        </w:tabs>
      </w:pPr>
      <w:hyperlink w:anchor="_Toc21410" w:history="1">
        <w:r>
          <w:rPr>
            <w:rFonts w:ascii="仿宋" w:eastAsia="仿宋" w:hAnsi="仿宋" w:cs="仿宋" w:hint="eastAsia"/>
            <w:lang w:eastAsia="zh-CN"/>
          </w:rPr>
          <w:t>(一)、薪酬管理制度</w:t>
        </w:r>
        <w:r>
          <w:tab/>
        </w:r>
        <w:r>
          <w:fldChar w:fldCharType="begin"/>
        </w:r>
        <w:r>
          <w:instrText xml:space="preserve"> PAGEREF _Toc21410 \h </w:instrText>
        </w:r>
        <w:r>
          <w:fldChar w:fldCharType="separate"/>
        </w:r>
        <w:r>
          <w:t>3</w:t>
        </w:r>
        <w:r>
          <w:fldChar w:fldCharType="end"/>
        </w:r>
      </w:hyperlink>
    </w:p>
    <w:p>
      <w:pPr>
        <w:pStyle w:val="TOC2"/>
        <w:tabs>
          <w:tab w:val="right" w:leader="dot" w:pos="8306"/>
        </w:tabs>
      </w:pPr>
      <w:hyperlink w:anchor="_Toc14488" w:history="1">
        <w:r>
          <w:rPr>
            <w:rFonts w:ascii="仿宋" w:eastAsia="仿宋" w:hAnsi="仿宋" w:cs="仿宋" w:hint="eastAsia"/>
            <w:lang w:eastAsia="zh-CN"/>
          </w:rPr>
          <w:t>(二)、奖金制度的制定</w:t>
        </w:r>
        <w:r>
          <w:tab/>
        </w:r>
        <w:r>
          <w:fldChar w:fldCharType="begin"/>
        </w:r>
        <w:r>
          <w:instrText xml:space="preserve"> PAGEREF _Toc14488 \h </w:instrText>
        </w:r>
        <w:r>
          <w:fldChar w:fldCharType="separate"/>
        </w:r>
        <w:r>
          <w:t>6</w:t>
        </w:r>
        <w:r>
          <w:fldChar w:fldCharType="end"/>
        </w:r>
      </w:hyperlink>
    </w:p>
    <w:p>
      <w:pPr>
        <w:pStyle w:val="TOC2"/>
        <w:tabs>
          <w:tab w:val="right" w:leader="dot" w:pos="8306"/>
        </w:tabs>
      </w:pPr>
      <w:hyperlink w:anchor="_Toc27137" w:history="1">
        <w:r>
          <w:rPr>
            <w:rFonts w:ascii="仿宋" w:eastAsia="仿宋" w:hAnsi="仿宋" w:cs="仿宋" w:hint="eastAsia"/>
            <w:lang w:eastAsia="zh-CN"/>
          </w:rPr>
          <w:t>(三)、岗位薪酬体系设计</w:t>
        </w:r>
        <w:r>
          <w:tab/>
        </w:r>
        <w:r>
          <w:fldChar w:fldCharType="begin"/>
        </w:r>
        <w:r>
          <w:instrText xml:space="preserve"> PAGEREF _Toc27137 \h </w:instrText>
        </w:r>
        <w:r>
          <w:fldChar w:fldCharType="separate"/>
        </w:r>
        <w:r>
          <w:t>9</w:t>
        </w:r>
        <w:r>
          <w:fldChar w:fldCharType="end"/>
        </w:r>
      </w:hyperlink>
    </w:p>
    <w:p>
      <w:pPr>
        <w:pStyle w:val="TOC2"/>
        <w:tabs>
          <w:tab w:val="right" w:leader="dot" w:pos="8306"/>
        </w:tabs>
      </w:pPr>
      <w:hyperlink w:anchor="_Toc25114" w:history="1">
        <w:r>
          <w:rPr>
            <w:rFonts w:ascii="仿宋" w:eastAsia="仿宋" w:hAnsi="仿宋" w:cs="仿宋" w:hint="eastAsia"/>
            <w:lang w:eastAsia="zh-CN"/>
          </w:rPr>
          <w:t>(四)、绩效薪酬体系设计</w:t>
        </w:r>
        <w:r>
          <w:tab/>
        </w:r>
        <w:r>
          <w:fldChar w:fldCharType="begin"/>
        </w:r>
        <w:r>
          <w:instrText xml:space="preserve"> PAGEREF _Toc25114 \h </w:instrText>
        </w:r>
        <w:r>
          <w:fldChar w:fldCharType="separate"/>
        </w:r>
        <w:r>
          <w:t>11</w:t>
        </w:r>
        <w:r>
          <w:fldChar w:fldCharType="end"/>
        </w:r>
      </w:hyperlink>
    </w:p>
    <w:p>
      <w:pPr>
        <w:pStyle w:val="TOC1"/>
        <w:tabs>
          <w:tab w:val="right" w:leader="dot" w:pos="8306"/>
        </w:tabs>
      </w:pPr>
      <w:hyperlink w:anchor="_Toc3397" w:history="1">
        <w:r>
          <w:rPr>
            <w:rFonts w:ascii="仿宋" w:eastAsia="仿宋" w:hAnsi="仿宋" w:cs="仿宋" w:hint="eastAsia"/>
            <w:lang w:eastAsia="zh-CN"/>
          </w:rPr>
          <w:t>二、宏观环境分析</w:t>
        </w:r>
        <w:r>
          <w:tab/>
        </w:r>
        <w:r>
          <w:fldChar w:fldCharType="begin"/>
        </w:r>
        <w:r>
          <w:instrText xml:space="preserve"> PAGEREF _Toc3397 \h </w:instrText>
        </w:r>
        <w:r>
          <w:fldChar w:fldCharType="separate"/>
        </w:r>
        <w:r>
          <w:t>12</w:t>
        </w:r>
        <w:r>
          <w:fldChar w:fldCharType="end"/>
        </w:r>
      </w:hyperlink>
    </w:p>
    <w:p>
      <w:pPr>
        <w:pStyle w:val="TOC2"/>
        <w:tabs>
          <w:tab w:val="right" w:leader="dot" w:pos="8306"/>
        </w:tabs>
      </w:pPr>
      <w:hyperlink w:anchor="_Toc26640" w:history="1">
        <w:r>
          <w:rPr>
            <w:rFonts w:ascii="仿宋" w:eastAsia="仿宋" w:hAnsi="仿宋" w:cs="仿宋" w:hint="eastAsia"/>
            <w:lang w:eastAsia="zh-CN"/>
          </w:rPr>
          <w:t>(一)、宏观环境分析</w:t>
        </w:r>
        <w:r>
          <w:tab/>
        </w:r>
        <w:r>
          <w:fldChar w:fldCharType="begin"/>
        </w:r>
        <w:r>
          <w:instrText xml:space="preserve"> PAGEREF _Toc26640 \h </w:instrText>
        </w:r>
        <w:r>
          <w:fldChar w:fldCharType="separate"/>
        </w:r>
        <w:r>
          <w:t>12</w:t>
        </w:r>
        <w:r>
          <w:fldChar w:fldCharType="end"/>
        </w:r>
      </w:hyperlink>
    </w:p>
    <w:p>
      <w:pPr>
        <w:pStyle w:val="TOC1"/>
        <w:tabs>
          <w:tab w:val="right" w:leader="dot" w:pos="8306"/>
        </w:tabs>
      </w:pPr>
      <w:hyperlink w:anchor="_Toc16054" w:history="1">
        <w:r>
          <w:rPr>
            <w:rFonts w:ascii="仿宋" w:eastAsia="仿宋" w:hAnsi="仿宋" w:cs="仿宋" w:hint="eastAsia"/>
            <w:lang w:eastAsia="zh-CN"/>
          </w:rPr>
          <w:t>三、员工压力管理及应对措施</w:t>
        </w:r>
        <w:r>
          <w:tab/>
        </w:r>
        <w:r>
          <w:fldChar w:fldCharType="begin"/>
        </w:r>
        <w:r>
          <w:instrText xml:space="preserve"> PAGEREF _Toc16054 \h </w:instrText>
        </w:r>
        <w:r>
          <w:fldChar w:fldCharType="separate"/>
        </w:r>
        <w:r>
          <w:t>14</w:t>
        </w:r>
        <w:r>
          <w:fldChar w:fldCharType="end"/>
        </w:r>
      </w:hyperlink>
    </w:p>
    <w:p>
      <w:pPr>
        <w:pStyle w:val="TOC2"/>
        <w:tabs>
          <w:tab w:val="right" w:leader="dot" w:pos="8306"/>
        </w:tabs>
      </w:pPr>
      <w:hyperlink w:anchor="_Toc20965" w:history="1">
        <w:r>
          <w:rPr>
            <w:rFonts w:ascii="仿宋" w:eastAsia="仿宋" w:hAnsi="仿宋" w:cs="仿宋" w:hint="eastAsia"/>
            <w:lang w:eastAsia="zh-CN"/>
          </w:rPr>
          <w:t>(一)、压力对员工的影响及管理原则</w:t>
        </w:r>
        <w:r>
          <w:tab/>
        </w:r>
        <w:r>
          <w:fldChar w:fldCharType="begin"/>
        </w:r>
        <w:r>
          <w:instrText xml:space="preserve"> PAGEREF _Toc20965 \h </w:instrText>
        </w:r>
        <w:r>
          <w:fldChar w:fldCharType="separate"/>
        </w:r>
        <w:r>
          <w:t>14</w:t>
        </w:r>
        <w:r>
          <w:fldChar w:fldCharType="end"/>
        </w:r>
      </w:hyperlink>
    </w:p>
    <w:p>
      <w:pPr>
        <w:pStyle w:val="TOC2"/>
        <w:tabs>
          <w:tab w:val="right" w:leader="dot" w:pos="8306"/>
        </w:tabs>
      </w:pPr>
      <w:hyperlink w:anchor="_Toc11879" w:history="1">
        <w:r>
          <w:rPr>
            <w:rFonts w:ascii="仿宋" w:eastAsia="仿宋" w:hAnsi="仿宋" w:cs="仿宋" w:hint="eastAsia"/>
            <w:lang w:eastAsia="zh-CN"/>
          </w:rPr>
          <w:t>(二)、压力应对策略及其实施方案</w:t>
        </w:r>
        <w:r>
          <w:tab/>
        </w:r>
        <w:r>
          <w:fldChar w:fldCharType="begin"/>
        </w:r>
        <w:r>
          <w:instrText xml:space="preserve"> PAGEREF _Toc11879 \h </w:instrText>
        </w:r>
        <w:r>
          <w:fldChar w:fldCharType="separate"/>
        </w:r>
        <w:r>
          <w:t>15</w:t>
        </w:r>
        <w:r>
          <w:fldChar w:fldCharType="end"/>
        </w:r>
      </w:hyperlink>
    </w:p>
    <w:p>
      <w:pPr>
        <w:pStyle w:val="TOC2"/>
        <w:tabs>
          <w:tab w:val="right" w:leader="dot" w:pos="8306"/>
        </w:tabs>
      </w:pPr>
      <w:hyperlink w:anchor="_Toc1121" w:history="1">
        <w:r>
          <w:rPr>
            <w:rFonts w:ascii="仿宋" w:eastAsia="仿宋" w:hAnsi="仿宋" w:cs="仿宋" w:hint="eastAsia"/>
            <w:lang w:eastAsia="zh-CN"/>
          </w:rPr>
          <w:t>(三)、压力管理效果的评估及持续改进</w:t>
        </w:r>
        <w:r>
          <w:tab/>
        </w:r>
        <w:r>
          <w:fldChar w:fldCharType="begin"/>
        </w:r>
        <w:r>
          <w:instrText xml:space="preserve"> PAGEREF _Toc1121 \h </w:instrText>
        </w:r>
        <w:r>
          <w:fldChar w:fldCharType="separate"/>
        </w:r>
        <w:r>
          <w:t>16</w:t>
        </w:r>
        <w:r>
          <w:fldChar w:fldCharType="end"/>
        </w:r>
      </w:hyperlink>
    </w:p>
    <w:p>
      <w:pPr>
        <w:pStyle w:val="TOC1"/>
        <w:tabs>
          <w:tab w:val="right" w:leader="dot" w:pos="8306"/>
        </w:tabs>
      </w:pPr>
      <w:hyperlink w:anchor="_Toc30434" w:history="1">
        <w:r>
          <w:rPr>
            <w:rFonts w:ascii="仿宋" w:eastAsia="仿宋" w:hAnsi="仿宋" w:cs="仿宋" w:hint="eastAsia"/>
            <w:lang w:eastAsia="zh-CN"/>
          </w:rPr>
          <w:t>四、员工职业生涯规划与发展</w:t>
        </w:r>
        <w:r>
          <w:tab/>
        </w:r>
        <w:r>
          <w:fldChar w:fldCharType="begin"/>
        </w:r>
        <w:r>
          <w:instrText xml:space="preserve"> PAGEREF _Toc30434 \h </w:instrText>
        </w:r>
        <w:r>
          <w:fldChar w:fldCharType="separate"/>
        </w:r>
        <w:r>
          <w:t>17</w:t>
        </w:r>
        <w:r>
          <w:fldChar w:fldCharType="end"/>
        </w:r>
      </w:hyperlink>
    </w:p>
    <w:p>
      <w:pPr>
        <w:pStyle w:val="TOC2"/>
        <w:tabs>
          <w:tab w:val="right" w:leader="dot" w:pos="8306"/>
        </w:tabs>
      </w:pPr>
      <w:hyperlink w:anchor="_Toc23879" w:history="1">
        <w:r>
          <w:rPr>
            <w:rFonts w:ascii="仿宋" w:eastAsia="仿宋" w:hAnsi="仿宋" w:cs="仿宋" w:hint="eastAsia"/>
            <w:lang w:eastAsia="zh-CN"/>
          </w:rPr>
          <w:t>(一)、职业生涯规划概述</w:t>
        </w:r>
        <w:r>
          <w:tab/>
        </w:r>
        <w:r>
          <w:fldChar w:fldCharType="begin"/>
        </w:r>
        <w:r>
          <w:instrText xml:space="preserve"> PAGEREF _Toc23879 \h </w:instrText>
        </w:r>
        <w:r>
          <w:fldChar w:fldCharType="separate"/>
        </w:r>
        <w:r>
          <w:t>17</w:t>
        </w:r>
        <w:r>
          <w:fldChar w:fldCharType="end"/>
        </w:r>
      </w:hyperlink>
    </w:p>
    <w:p>
      <w:pPr>
        <w:pStyle w:val="TOC2"/>
        <w:tabs>
          <w:tab w:val="right" w:leader="dot" w:pos="8306"/>
        </w:tabs>
      </w:pPr>
      <w:hyperlink w:anchor="_Toc24269" w:history="1">
        <w:r>
          <w:rPr>
            <w:rFonts w:ascii="仿宋" w:eastAsia="仿宋" w:hAnsi="仿宋" w:cs="仿宋" w:hint="eastAsia"/>
            <w:lang w:eastAsia="zh-CN"/>
          </w:rPr>
          <w:t>(二)、基本原则与方法</w:t>
        </w:r>
        <w:r>
          <w:tab/>
        </w:r>
        <w:r>
          <w:fldChar w:fldCharType="begin"/>
        </w:r>
        <w:r>
          <w:instrText xml:space="preserve"> PAGEREF _Toc24269 \h </w:instrText>
        </w:r>
        <w:r>
          <w:fldChar w:fldCharType="separate"/>
        </w:r>
        <w:r>
          <w:t>18</w:t>
        </w:r>
        <w:r>
          <w:fldChar w:fldCharType="end"/>
        </w:r>
      </w:hyperlink>
    </w:p>
    <w:p>
      <w:pPr>
        <w:pStyle w:val="TOC2"/>
        <w:tabs>
          <w:tab w:val="right" w:leader="dot" w:pos="8306"/>
        </w:tabs>
      </w:pPr>
      <w:hyperlink w:anchor="_Toc12490" w:history="1">
        <w:r>
          <w:rPr>
            <w:rFonts w:ascii="仿宋" w:eastAsia="仿宋" w:hAnsi="仿宋" w:cs="仿宋" w:hint="eastAsia"/>
            <w:lang w:eastAsia="zh-CN"/>
          </w:rPr>
          <w:t>(三)、员工职业生涯管理</w:t>
        </w:r>
        <w:r>
          <w:tab/>
        </w:r>
        <w:r>
          <w:fldChar w:fldCharType="begin"/>
        </w:r>
        <w:r>
          <w:instrText xml:space="preserve"> PAGEREF _Toc12490 \h </w:instrText>
        </w:r>
        <w:r>
          <w:fldChar w:fldCharType="separate"/>
        </w:r>
        <w:r>
          <w:t>19</w:t>
        </w:r>
        <w:r>
          <w:fldChar w:fldCharType="end"/>
        </w:r>
      </w:hyperlink>
    </w:p>
    <w:p>
      <w:pPr>
        <w:pStyle w:val="TOC2"/>
        <w:tabs>
          <w:tab w:val="right" w:leader="dot" w:pos="8306"/>
        </w:tabs>
      </w:pPr>
      <w:hyperlink w:anchor="_Toc6422" w:history="1">
        <w:r>
          <w:rPr>
            <w:rFonts w:ascii="仿宋" w:eastAsia="仿宋" w:hAnsi="仿宋" w:cs="仿宋" w:hint="eastAsia"/>
            <w:lang w:eastAsia="zh-CN"/>
          </w:rPr>
          <w:t>(四)、职业生涯发展支持体系</w:t>
        </w:r>
        <w:r>
          <w:tab/>
        </w:r>
        <w:r>
          <w:fldChar w:fldCharType="begin"/>
        </w:r>
        <w:r>
          <w:instrText xml:space="preserve"> PAGEREF _Toc6422 \h </w:instrText>
        </w:r>
        <w:r>
          <w:fldChar w:fldCharType="separate"/>
        </w:r>
        <w:r>
          <w:t>20</w:t>
        </w:r>
        <w:r>
          <w:fldChar w:fldCharType="end"/>
        </w:r>
      </w:hyperlink>
    </w:p>
    <w:p>
      <w:pPr>
        <w:pStyle w:val="TOC2"/>
        <w:tabs>
          <w:tab w:val="right" w:leader="dot" w:pos="8306"/>
        </w:tabs>
      </w:pPr>
      <w:hyperlink w:anchor="_Toc24478" w:history="1">
        <w:r>
          <w:rPr>
            <w:rFonts w:ascii="仿宋" w:eastAsia="仿宋" w:hAnsi="仿宋" w:cs="仿宋" w:hint="eastAsia"/>
            <w:lang w:eastAsia="zh-CN"/>
          </w:rPr>
          <w:t>(五)、公司文化与员工职业发展融合</w:t>
        </w:r>
        <w:r>
          <w:tab/>
        </w:r>
        <w:r>
          <w:fldChar w:fldCharType="begin"/>
        </w:r>
        <w:r>
          <w:instrText xml:space="preserve"> PAGEREF _Toc24478 \h </w:instrText>
        </w:r>
        <w:r>
          <w:fldChar w:fldCharType="separate"/>
        </w:r>
        <w:r>
          <w:t>22</w:t>
        </w:r>
        <w:r>
          <w:fldChar w:fldCharType="end"/>
        </w:r>
      </w:hyperlink>
    </w:p>
    <w:p>
      <w:pPr>
        <w:pStyle w:val="TOC2"/>
        <w:tabs>
          <w:tab w:val="right" w:leader="dot" w:pos="8306"/>
        </w:tabs>
      </w:pPr>
      <w:hyperlink w:anchor="_Toc32556" w:history="1">
        <w:r>
          <w:rPr>
            <w:rFonts w:ascii="仿宋" w:eastAsia="仿宋" w:hAnsi="仿宋" w:cs="仿宋" w:hint="eastAsia"/>
            <w:lang w:eastAsia="zh-CN"/>
          </w:rPr>
          <w:t>(六)、未来趋势与发展策略</w:t>
        </w:r>
        <w:r>
          <w:tab/>
        </w:r>
        <w:r>
          <w:fldChar w:fldCharType="begin"/>
        </w:r>
        <w:r>
          <w:instrText xml:space="preserve"> PAGEREF _Toc32556 \h </w:instrText>
        </w:r>
        <w:r>
          <w:fldChar w:fldCharType="separate"/>
        </w:r>
        <w:r>
          <w:t>24</w:t>
        </w:r>
        <w:r>
          <w:fldChar w:fldCharType="end"/>
        </w:r>
      </w:hyperlink>
    </w:p>
    <w:p>
      <w:pPr>
        <w:pStyle w:val="TOC1"/>
        <w:tabs>
          <w:tab w:val="right" w:leader="dot" w:pos="8306"/>
        </w:tabs>
      </w:pPr>
      <w:hyperlink w:anchor="_Toc12989" w:history="1">
        <w:r>
          <w:rPr>
            <w:rFonts w:ascii="仿宋" w:eastAsia="仿宋" w:hAnsi="仿宋" w:cs="仿宋" w:hint="eastAsia"/>
            <w:lang w:eastAsia="zh-CN"/>
          </w:rPr>
          <w:t>五、第七章员工培训与发展</w:t>
        </w:r>
        <w:r>
          <w:tab/>
        </w:r>
        <w:r>
          <w:fldChar w:fldCharType="begin"/>
        </w:r>
        <w:r>
          <w:instrText xml:space="preserve"> PAGEREF _Toc12989 \h </w:instrText>
        </w:r>
        <w:r>
          <w:fldChar w:fldCharType="separate"/>
        </w:r>
        <w:r>
          <w:t>26</w:t>
        </w:r>
        <w:r>
          <w:fldChar w:fldCharType="end"/>
        </w:r>
      </w:hyperlink>
    </w:p>
    <w:p>
      <w:pPr>
        <w:pStyle w:val="TOC2"/>
        <w:tabs>
          <w:tab w:val="right" w:leader="dot" w:pos="8306"/>
        </w:tabs>
      </w:pPr>
      <w:hyperlink w:anchor="_Toc24140" w:history="1">
        <w:r>
          <w:rPr>
            <w:rFonts w:ascii="仿宋" w:eastAsia="仿宋" w:hAnsi="仿宋" w:cs="仿宋" w:hint="eastAsia"/>
            <w:lang w:eastAsia="zh-CN"/>
          </w:rPr>
          <w:t>(一)、培训需求分析</w:t>
        </w:r>
        <w:r>
          <w:tab/>
        </w:r>
        <w:r>
          <w:fldChar w:fldCharType="begin"/>
        </w:r>
        <w:r>
          <w:instrText xml:space="preserve"> PAGEREF _Toc24140 \h </w:instrText>
        </w:r>
        <w:r>
          <w:fldChar w:fldCharType="separate"/>
        </w:r>
        <w:r>
          <w:t>26</w:t>
        </w:r>
        <w:r>
          <w:fldChar w:fldCharType="end"/>
        </w:r>
      </w:hyperlink>
    </w:p>
    <w:p>
      <w:pPr>
        <w:pStyle w:val="TOC2"/>
        <w:tabs>
          <w:tab w:val="right" w:leader="dot" w:pos="8306"/>
        </w:tabs>
      </w:pPr>
      <w:hyperlink w:anchor="_Toc21006" w:history="1">
        <w:r>
          <w:rPr>
            <w:rFonts w:ascii="仿宋" w:eastAsia="仿宋" w:hAnsi="仿宋" w:cs="仿宋" w:hint="eastAsia"/>
            <w:lang w:eastAsia="zh-CN"/>
          </w:rPr>
          <w:t>(二)、培训计划制定</w:t>
        </w:r>
        <w:r>
          <w:tab/>
        </w:r>
        <w:r>
          <w:fldChar w:fldCharType="begin"/>
        </w:r>
        <w:r>
          <w:instrText xml:space="preserve"> PAGEREF _Toc21006 \h </w:instrText>
        </w:r>
        <w:r>
          <w:fldChar w:fldCharType="separate"/>
        </w:r>
        <w:r>
          <w:t>27</w:t>
        </w:r>
        <w:r>
          <w:fldChar w:fldCharType="end"/>
        </w:r>
      </w:hyperlink>
    </w:p>
    <w:p>
      <w:pPr>
        <w:pStyle w:val="TOC2"/>
        <w:tabs>
          <w:tab w:val="right" w:leader="dot" w:pos="8306"/>
        </w:tabs>
      </w:pPr>
      <w:hyperlink w:anchor="_Toc30700" w:history="1">
        <w:r>
          <w:rPr>
            <w:rFonts w:ascii="仿宋" w:eastAsia="仿宋" w:hAnsi="仿宋" w:cs="仿宋" w:hint="eastAsia"/>
            <w:lang w:eastAsia="zh-CN"/>
          </w:rPr>
          <w:t>(三)、培训实施与评估</w:t>
        </w:r>
        <w:r>
          <w:tab/>
        </w:r>
        <w:r>
          <w:fldChar w:fldCharType="begin"/>
        </w:r>
        <w:r>
          <w:instrText xml:space="preserve"> PAGEREF _Toc30700 \h </w:instrText>
        </w:r>
        <w:r>
          <w:fldChar w:fldCharType="separate"/>
        </w:r>
        <w:r>
          <w:t>28</w:t>
        </w:r>
        <w:r>
          <w:fldChar w:fldCharType="end"/>
        </w:r>
      </w:hyperlink>
    </w:p>
    <w:p>
      <w:pPr>
        <w:pStyle w:val="TOC2"/>
        <w:tabs>
          <w:tab w:val="right" w:leader="dot" w:pos="8306"/>
        </w:tabs>
      </w:pPr>
      <w:hyperlink w:anchor="_Toc5523" w:history="1">
        <w:r>
          <w:rPr>
            <w:rFonts w:ascii="仿宋" w:eastAsia="仿宋" w:hAnsi="仿宋" w:cs="仿宋" w:hint="eastAsia"/>
            <w:lang w:eastAsia="zh-CN"/>
          </w:rPr>
          <w:t>(四)、持续学习与专业发展支持</w:t>
        </w:r>
        <w:r>
          <w:tab/>
        </w:r>
        <w:r>
          <w:fldChar w:fldCharType="begin"/>
        </w:r>
        <w:r>
          <w:instrText xml:space="preserve"> PAGEREF _Toc5523 \h </w:instrText>
        </w:r>
        <w:r>
          <w:fldChar w:fldCharType="separate"/>
        </w:r>
        <w:r>
          <w:t>29</w:t>
        </w:r>
        <w:r>
          <w:fldChar w:fldCharType="end"/>
        </w:r>
      </w:hyperlink>
    </w:p>
    <w:p>
      <w:pPr>
        <w:pStyle w:val="TOC1"/>
        <w:tabs>
          <w:tab w:val="right" w:leader="dot" w:pos="8306"/>
        </w:tabs>
      </w:pPr>
      <w:hyperlink w:anchor="_Toc5834" w:history="1">
        <w:r>
          <w:rPr>
            <w:rFonts w:ascii="仿宋" w:eastAsia="仿宋" w:hAnsi="仿宋" w:cs="仿宋" w:hint="eastAsia"/>
            <w:lang w:eastAsia="zh-CN"/>
          </w:rPr>
          <w:t>六、第三十二章未来发展愿景</w:t>
        </w:r>
        <w:r>
          <w:tab/>
        </w:r>
        <w:r>
          <w:fldChar w:fldCharType="begin"/>
        </w:r>
        <w:r>
          <w:instrText xml:space="preserve"> PAGEREF _Toc5834 \h </w:instrText>
        </w:r>
        <w:r>
          <w:fldChar w:fldCharType="separate"/>
        </w:r>
        <w:r>
          <w:t>30</w:t>
        </w:r>
        <w:r>
          <w:fldChar w:fldCharType="end"/>
        </w:r>
      </w:hyperlink>
    </w:p>
    <w:p>
      <w:pPr>
        <w:pStyle w:val="TOC2"/>
        <w:tabs>
          <w:tab w:val="right" w:leader="dot" w:pos="8306"/>
        </w:tabs>
      </w:pPr>
      <w:hyperlink w:anchor="_Toc11472" w:history="1">
        <w:r>
          <w:rPr>
            <w:rFonts w:ascii="仿宋" w:eastAsia="仿宋" w:hAnsi="仿宋" w:cs="仿宋" w:hint="eastAsia"/>
            <w:lang w:eastAsia="zh-CN"/>
          </w:rPr>
          <w:t>(一)、员工职业生涯管理的未来趋势</w:t>
        </w:r>
        <w:r>
          <w:tab/>
        </w:r>
        <w:r>
          <w:fldChar w:fldCharType="begin"/>
        </w:r>
        <w:r>
          <w:instrText xml:space="preserve"> PAGEREF _Toc11472 \h </w:instrText>
        </w:r>
        <w:r>
          <w:fldChar w:fldCharType="separate"/>
        </w:r>
        <w:r>
          <w:t>30</w:t>
        </w:r>
        <w:r>
          <w:fldChar w:fldCharType="end"/>
        </w:r>
      </w:hyperlink>
    </w:p>
    <w:p>
      <w:pPr>
        <w:pStyle w:val="TOC2"/>
        <w:tabs>
          <w:tab w:val="right" w:leader="dot" w:pos="8306"/>
        </w:tabs>
      </w:pPr>
      <w:hyperlink w:anchor="_Toc25899" w:history="1">
        <w:r>
          <w:rPr>
            <w:rFonts w:ascii="仿宋" w:eastAsia="仿宋" w:hAnsi="仿宋" w:cs="仿宋" w:hint="eastAsia"/>
            <w:lang w:eastAsia="zh-CN"/>
          </w:rPr>
          <w:t>(二)、公司在员工发展中的未来愿景</w:t>
        </w:r>
        <w:r>
          <w:tab/>
        </w:r>
        <w:r>
          <w:fldChar w:fldCharType="begin"/>
        </w:r>
        <w:r>
          <w:instrText xml:space="preserve"> PAGEREF _Toc25899 \h </w:instrText>
        </w:r>
        <w:r>
          <w:fldChar w:fldCharType="separate"/>
        </w:r>
        <w:r>
          <w:t>31</w:t>
        </w:r>
        <w:r>
          <w:fldChar w:fldCharType="end"/>
        </w:r>
      </w:hyperlink>
    </w:p>
    <w:p>
      <w:pPr>
        <w:pStyle w:val="TOC1"/>
        <w:tabs>
          <w:tab w:val="right" w:leader="dot" w:pos="8306"/>
        </w:tabs>
      </w:pPr>
      <w:hyperlink w:anchor="_Toc13951" w:history="1">
        <w:r>
          <w:rPr>
            <w:rFonts w:ascii="仿宋" w:eastAsia="仿宋" w:hAnsi="仿宋" w:cs="仿宋" w:hint="eastAsia"/>
            <w:lang w:eastAsia="zh-CN"/>
          </w:rPr>
          <w:t>七、第十三章技术与创新支持</w:t>
        </w:r>
        <w:r>
          <w:tab/>
        </w:r>
        <w:r>
          <w:fldChar w:fldCharType="begin"/>
        </w:r>
        <w:r>
          <w:instrText xml:space="preserve"> PAGEREF _Toc13951 \h </w:instrText>
        </w:r>
        <w:r>
          <w:fldChar w:fldCharType="separate"/>
        </w:r>
        <w:r>
          <w:t>32</w:t>
        </w:r>
        <w:r>
          <w:fldChar w:fldCharType="end"/>
        </w:r>
      </w:hyperlink>
    </w:p>
    <w:p>
      <w:pPr>
        <w:pStyle w:val="TOC2"/>
        <w:tabs>
          <w:tab w:val="right" w:leader="dot" w:pos="8306"/>
        </w:tabs>
      </w:pPr>
      <w:hyperlink w:anchor="_Toc22089" w:history="1">
        <w:r>
          <w:rPr>
            <w:rFonts w:ascii="仿宋" w:eastAsia="仿宋" w:hAnsi="仿宋" w:cs="仿宋" w:hint="eastAsia"/>
            <w:lang w:eastAsia="zh-CN"/>
          </w:rPr>
          <w:t>(一)、技术培训与更新</w:t>
        </w:r>
        <w:r>
          <w:tab/>
        </w:r>
        <w:r>
          <w:fldChar w:fldCharType="begin"/>
        </w:r>
        <w:r>
          <w:instrText xml:space="preserve"> PAGEREF _Toc22089 \h </w:instrText>
        </w:r>
        <w:r>
          <w:fldChar w:fldCharType="separate"/>
        </w:r>
        <w:r>
          <w:t>32</w:t>
        </w:r>
        <w:r>
          <w:fldChar w:fldCharType="end"/>
        </w:r>
      </w:hyperlink>
    </w:p>
    <w:p>
      <w:pPr>
        <w:pStyle w:val="TOC2"/>
        <w:tabs>
          <w:tab w:val="right" w:leader="dot" w:pos="8306"/>
        </w:tabs>
      </w:pPr>
      <w:hyperlink w:anchor="_Toc29389" w:history="1">
        <w:r>
          <w:rPr>
            <w:rFonts w:ascii="仿宋" w:eastAsia="仿宋" w:hAnsi="仿宋" w:cs="仿宋" w:hint="eastAsia"/>
            <w:lang w:eastAsia="zh-CN"/>
          </w:rPr>
          <w:t>(二)、创新文化与项目支持</w:t>
        </w:r>
        <w:r>
          <w:tab/>
        </w:r>
        <w:r>
          <w:fldChar w:fldCharType="begin"/>
        </w:r>
        <w:r>
          <w:instrText xml:space="preserve"> PAGEREF _Toc29389 \h </w:instrText>
        </w:r>
        <w:r>
          <w:fldChar w:fldCharType="separate"/>
        </w:r>
        <w:r>
          <w:t>33</w:t>
        </w:r>
        <w:r>
          <w:fldChar w:fldCharType="end"/>
        </w:r>
      </w:hyperlink>
    </w:p>
    <w:p>
      <w:pPr>
        <w:pStyle w:val="TOC1"/>
        <w:tabs>
          <w:tab w:val="right" w:leader="dot" w:pos="8306"/>
        </w:tabs>
      </w:pPr>
      <w:hyperlink w:anchor="_Toc17413" w:history="1">
        <w:r>
          <w:rPr>
            <w:rFonts w:ascii="仿宋" w:eastAsia="仿宋" w:hAnsi="仿宋" w:cs="仿宋" w:hint="eastAsia"/>
            <w:lang w:eastAsia="zh-CN"/>
          </w:rPr>
          <w:t>八、第二十八章公司与员工法律关系</w:t>
        </w:r>
        <w:r>
          <w:tab/>
        </w:r>
        <w:r>
          <w:fldChar w:fldCharType="begin"/>
        </w:r>
        <w:r>
          <w:instrText xml:space="preserve"> PAGEREF _Toc17413 \h </w:instrText>
        </w:r>
        <w:r>
          <w:fldChar w:fldCharType="separate"/>
        </w:r>
        <w:r>
          <w:t>34</w:t>
        </w:r>
        <w:r>
          <w:fldChar w:fldCharType="end"/>
        </w:r>
      </w:hyperlink>
    </w:p>
    <w:p>
      <w:pPr>
        <w:pStyle w:val="TOC2"/>
        <w:tabs>
          <w:tab w:val="right" w:leader="dot" w:pos="8306"/>
        </w:tabs>
      </w:pPr>
      <w:hyperlink w:anchor="_Toc19648" w:history="1">
        <w:r>
          <w:rPr>
            <w:rFonts w:ascii="仿宋" w:eastAsia="仿宋" w:hAnsi="仿宋" w:cs="仿宋" w:hint="eastAsia"/>
            <w:lang w:eastAsia="zh-CN"/>
          </w:rPr>
          <w:t>(一)、劳动合同管理</w:t>
        </w:r>
        <w:r>
          <w:tab/>
        </w:r>
        <w:r>
          <w:fldChar w:fldCharType="begin"/>
        </w:r>
        <w:r>
          <w:instrText xml:space="preserve"> PAGEREF _Toc19648 \h </w:instrText>
        </w:r>
        <w:r>
          <w:fldChar w:fldCharType="separate"/>
        </w:r>
        <w:r>
          <w:t>34</w:t>
        </w:r>
        <w:r>
          <w:fldChar w:fldCharType="end"/>
        </w:r>
      </w:hyperlink>
    </w:p>
    <w:p>
      <w:pPr>
        <w:pStyle w:val="TOC2"/>
        <w:tabs>
          <w:tab w:val="right" w:leader="dot" w:pos="8306"/>
        </w:tabs>
      </w:pPr>
      <w:hyperlink w:anchor="_Toc11095" w:history="1">
        <w:r>
          <w:rPr>
            <w:rFonts w:ascii="仿宋" w:eastAsia="仿宋" w:hAnsi="仿宋" w:cs="仿宋" w:hint="eastAsia"/>
            <w:lang w:eastAsia="zh-CN"/>
          </w:rPr>
          <w:t>(二)、法定假期与劳动保障</w:t>
        </w:r>
        <w:r>
          <w:tab/>
        </w:r>
        <w:r>
          <w:fldChar w:fldCharType="begin"/>
        </w:r>
        <w:r>
          <w:instrText xml:space="preserve"> PAGEREF _Toc11095 \h </w:instrText>
        </w:r>
        <w:r>
          <w:fldChar w:fldCharType="separate"/>
        </w:r>
        <w:r>
          <w:t>34</w:t>
        </w:r>
        <w:r>
          <w:fldChar w:fldCharType="end"/>
        </w:r>
      </w:hyperlink>
    </w:p>
    <w:p>
      <w:pPr>
        <w:pStyle w:val="TOC2"/>
        <w:tabs>
          <w:tab w:val="right" w:leader="dot" w:pos="8306"/>
        </w:tabs>
      </w:pPr>
      <w:hyperlink w:anchor="_Toc7020" w:history="1">
        <w:r>
          <w:rPr>
            <w:rFonts w:ascii="仿宋" w:eastAsia="仿宋" w:hAnsi="仿宋" w:cs="仿宋" w:hint="eastAsia"/>
            <w:lang w:eastAsia="zh-CN"/>
          </w:rPr>
          <w:t>(三)、合规经营与风险防范</w:t>
        </w:r>
        <w:r>
          <w:tab/>
        </w:r>
        <w:r>
          <w:fldChar w:fldCharType="begin"/>
        </w:r>
        <w:r>
          <w:instrText xml:space="preserve"> PAGEREF _Toc7020 \h </w:instrText>
        </w:r>
        <w:r>
          <w:fldChar w:fldCharType="separate"/>
        </w:r>
        <w:r>
          <w:t>35</w:t>
        </w:r>
        <w:r>
          <w:fldChar w:fldCharType="end"/>
        </w:r>
      </w:hyperlink>
    </w:p>
    <w:p>
      <w:pPr>
        <w:pStyle w:val="TOC1"/>
        <w:tabs>
          <w:tab w:val="right" w:leader="dot" w:pos="8306"/>
        </w:tabs>
      </w:pPr>
      <w:hyperlink w:anchor="_Toc1299" w:history="1">
        <w:r>
          <w:rPr>
            <w:rFonts w:ascii="仿宋" w:eastAsia="仿宋" w:hAnsi="仿宋" w:cs="仿宋" w:hint="eastAsia"/>
            <w:lang w:eastAsia="zh-CN"/>
          </w:rPr>
          <w:t>九、员工家庭与工作平衡支持计划</w:t>
        </w:r>
        <w:r>
          <w:tab/>
        </w:r>
        <w:r>
          <w:fldChar w:fldCharType="begin"/>
        </w:r>
        <w:r>
          <w:instrText xml:space="preserve"> PAGEREF _Toc1299 \h </w:instrText>
        </w:r>
        <w:r>
          <w:fldChar w:fldCharType="separate"/>
        </w:r>
        <w:r>
          <w:t>36</w:t>
        </w:r>
        <w:r>
          <w:fldChar w:fldCharType="end"/>
        </w:r>
      </w:hyperlink>
    </w:p>
    <w:p>
      <w:pPr>
        <w:pStyle w:val="TOC2"/>
        <w:tabs>
          <w:tab w:val="right" w:leader="dot" w:pos="8306"/>
        </w:tabs>
      </w:pPr>
      <w:hyperlink w:anchor="_Toc16923" w:history="1">
        <w:r>
          <w:rPr>
            <w:rFonts w:ascii="仿宋" w:eastAsia="仿宋" w:hAnsi="仿宋" w:cs="仿宋" w:hint="eastAsia"/>
            <w:lang w:eastAsia="zh-CN"/>
          </w:rPr>
          <w:t>(一)、家庭与工作平衡的重要性分析</w:t>
        </w:r>
        <w:r>
          <w:tab/>
        </w:r>
        <w:r>
          <w:fldChar w:fldCharType="begin"/>
        </w:r>
        <w:r>
          <w:instrText xml:space="preserve"> PAGEREF _Toc16923 \h </w:instrText>
        </w:r>
        <w:r>
          <w:fldChar w:fldCharType="separate"/>
        </w:r>
        <w:r>
          <w:t>36</w:t>
        </w:r>
        <w:r>
          <w:fldChar w:fldCharType="end"/>
        </w:r>
      </w:hyperlink>
    </w:p>
    <w:p>
      <w:pPr>
        <w:pStyle w:val="TOC2"/>
        <w:tabs>
          <w:tab w:val="right" w:leader="dot" w:pos="8306"/>
        </w:tabs>
      </w:pPr>
      <w:hyperlink w:anchor="_Toc26106" w:history="1">
        <w:r>
          <w:rPr>
            <w:rFonts w:ascii="仿宋" w:eastAsia="仿宋" w:hAnsi="仿宋" w:cs="仿宋" w:hint="eastAsia"/>
            <w:lang w:eastAsia="zh-CN"/>
          </w:rPr>
          <w:t>(二)、支持计划的制定与实施步骤</w:t>
        </w:r>
        <w:r>
          <w:tab/>
        </w:r>
        <w:r>
          <w:fldChar w:fldCharType="begin"/>
        </w:r>
        <w:r>
          <w:instrText xml:space="preserve"> PAGEREF _Toc26106 \h </w:instrText>
        </w:r>
        <w:r>
          <w:fldChar w:fldCharType="separate"/>
        </w:r>
        <w:r>
          <w:t>37</w:t>
        </w:r>
        <w:r>
          <w:fldChar w:fldCharType="end"/>
        </w:r>
      </w:hyperlink>
    </w:p>
    <w:p>
      <w:pPr>
        <w:pStyle w:val="TOC2"/>
        <w:tabs>
          <w:tab w:val="right" w:leader="dot" w:pos="8306"/>
        </w:tabs>
      </w:pPr>
      <w:hyperlink w:anchor="_Toc20136" w:history="1">
        <w:r>
          <w:rPr>
            <w:rFonts w:ascii="仿宋" w:eastAsia="仿宋" w:hAnsi="仿宋" w:cs="仿宋" w:hint="eastAsia"/>
            <w:lang w:eastAsia="zh-CN"/>
          </w:rPr>
          <w:t>(三)、平衡效果的评估及调整优化</w:t>
        </w:r>
        <w:r>
          <w:tab/>
        </w:r>
        <w:r>
          <w:fldChar w:fldCharType="begin"/>
        </w:r>
        <w:r>
          <w:instrText xml:space="preserve"> PAGEREF _Toc20136 \h </w:instrText>
        </w:r>
        <w:r>
          <w:fldChar w:fldCharType="separate"/>
        </w:r>
        <w:r>
          <w:t>37</w:t>
        </w:r>
        <w:r>
          <w:fldChar w:fldCharType="end"/>
        </w:r>
      </w:hyperlink>
    </w:p>
    <w:p>
      <w:pPr>
        <w:pStyle w:val="TOC1"/>
        <w:tabs>
          <w:tab w:val="right" w:leader="dot" w:pos="8306"/>
        </w:tabs>
      </w:pPr>
      <w:hyperlink w:anchor="_Toc10289" w:history="1">
        <w:r>
          <w:rPr>
            <w:rFonts w:ascii="仿宋" w:eastAsia="仿宋" w:hAnsi="仿宋" w:cs="仿宋" w:hint="eastAsia"/>
            <w:lang w:eastAsia="zh-CN"/>
          </w:rPr>
          <w:t>十、第三十八章员工社交媒体管理</w:t>
        </w:r>
        <w:r>
          <w:tab/>
        </w:r>
        <w:r>
          <w:fldChar w:fldCharType="begin"/>
        </w:r>
        <w:r>
          <w:instrText xml:space="preserve"> PAGEREF _Toc10289 \h </w:instrText>
        </w:r>
        <w:r>
          <w:fldChar w:fldCharType="separate"/>
        </w:r>
        <w:r>
          <w:t>38</w:t>
        </w:r>
        <w:r>
          <w:fldChar w:fldCharType="end"/>
        </w:r>
      </w:hyperlink>
    </w:p>
    <w:p>
      <w:pPr>
        <w:pStyle w:val="TOC2"/>
        <w:tabs>
          <w:tab w:val="right" w:leader="dot" w:pos="8306"/>
        </w:tabs>
      </w:pPr>
      <w:hyperlink w:anchor="_Toc28553" w:history="1">
        <w:r>
          <w:rPr>
            <w:rFonts w:ascii="仿宋" w:eastAsia="仿宋" w:hAnsi="仿宋" w:cs="仿宋" w:hint="eastAsia"/>
            <w:lang w:eastAsia="zh-CN"/>
          </w:rPr>
          <w:t>(一)、员工社交媒体政策</w:t>
        </w:r>
        <w:r>
          <w:tab/>
        </w:r>
        <w:r>
          <w:fldChar w:fldCharType="begin"/>
        </w:r>
        <w:r>
          <w:instrText xml:space="preserve"> PAGEREF _Toc28553 \h </w:instrText>
        </w:r>
        <w:r>
          <w:fldChar w:fldCharType="separate"/>
        </w:r>
        <w:r>
          <w:t>38</w:t>
        </w:r>
        <w:r>
          <w:fldChar w:fldCharType="end"/>
        </w:r>
      </w:hyperlink>
    </w:p>
    <w:p>
      <w:pPr>
        <w:pStyle w:val="TOC2"/>
        <w:tabs>
          <w:tab w:val="right" w:leader="dot" w:pos="8306"/>
        </w:tabs>
      </w:pPr>
      <w:hyperlink w:anchor="_Toc12694" w:history="1">
        <w:r>
          <w:rPr>
            <w:rFonts w:ascii="仿宋" w:eastAsia="仿宋" w:hAnsi="仿宋" w:cs="仿宋" w:hint="eastAsia"/>
            <w:lang w:eastAsia="zh-CN"/>
          </w:rPr>
          <w:t>(二)、个人品牌与公司形象的关联</w:t>
        </w:r>
        <w:r>
          <w:tab/>
        </w:r>
        <w:r>
          <w:fldChar w:fldCharType="begin"/>
        </w:r>
        <w:r>
          <w:instrText xml:space="preserve"> PAGEREF _Toc12694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85" w:history="1">
        <w:r>
          <w:rPr>
            <w:rFonts w:ascii="仿宋" w:eastAsia="仿宋" w:hAnsi="仿宋" w:cs="仿宋" w:hint="eastAsia"/>
            <w:lang w:eastAsia="zh-CN"/>
          </w:rPr>
          <w:t>(三)、社交媒体使用准则</w:t>
        </w:r>
        <w:r>
          <w:tab/>
        </w:r>
        <w:r>
          <w:fldChar w:fldCharType="begin"/>
        </w:r>
        <w:r>
          <w:instrText xml:space="preserve"> PAGEREF _Toc10085 \h </w:instrText>
        </w:r>
        <w:r>
          <w:fldChar w:fldCharType="separate"/>
        </w:r>
        <w:r>
          <w:t>40</w:t>
        </w:r>
        <w:r>
          <w:fldChar w:fldCharType="end"/>
        </w:r>
      </w:hyperlink>
    </w:p>
    <w:p>
      <w:pPr>
        <w:pStyle w:val="TOC2"/>
        <w:tabs>
          <w:tab w:val="right" w:leader="dot" w:pos="8306"/>
        </w:tabs>
      </w:pPr>
      <w:hyperlink w:anchor="_Toc17797" w:history="1">
        <w:r>
          <w:rPr>
            <w:rFonts w:ascii="仿宋" w:eastAsia="仿宋" w:hAnsi="仿宋" w:cs="仿宋" w:hint="eastAsia"/>
            <w:lang w:eastAsia="zh-CN"/>
          </w:rPr>
          <w:t>(四)、公司与员工互动</w:t>
        </w:r>
        <w:r>
          <w:tab/>
        </w:r>
        <w:r>
          <w:fldChar w:fldCharType="begin"/>
        </w:r>
        <w:r>
          <w:instrText xml:space="preserve"> PAGEREF _Toc17797 \h </w:instrText>
        </w:r>
        <w:r>
          <w:fldChar w:fldCharType="separate"/>
        </w:r>
        <w:r>
          <w:t>43</w:t>
        </w:r>
        <w:r>
          <w:fldChar w:fldCharType="end"/>
        </w:r>
      </w:hyperlink>
    </w:p>
    <w:p>
      <w:pPr>
        <w:pStyle w:val="TOC2"/>
        <w:tabs>
          <w:tab w:val="right" w:leader="dot" w:pos="8306"/>
        </w:tabs>
      </w:pPr>
      <w:hyperlink w:anchor="_Toc4653" w:history="1">
        <w:r>
          <w:rPr>
            <w:rFonts w:ascii="仿宋" w:eastAsia="仿宋" w:hAnsi="仿宋" w:cs="仿宋" w:hint="eastAsia"/>
            <w:lang w:eastAsia="zh-CN"/>
          </w:rPr>
          <w:t>(五)、公司社交媒体账号管理</w:t>
        </w:r>
        <w:r>
          <w:tab/>
        </w:r>
        <w:r>
          <w:fldChar w:fldCharType="begin"/>
        </w:r>
        <w:r>
          <w:instrText xml:space="preserve"> PAGEREF _Toc4653 \h </w:instrText>
        </w:r>
        <w:r>
          <w:fldChar w:fldCharType="separate"/>
        </w:r>
        <w:r>
          <w:t>44</w:t>
        </w:r>
        <w:r>
          <w:fldChar w:fldCharType="end"/>
        </w:r>
      </w:hyperlink>
    </w:p>
    <w:p>
      <w:pPr>
        <w:pStyle w:val="TOC2"/>
        <w:tabs>
          <w:tab w:val="right" w:leader="dot" w:pos="8306"/>
        </w:tabs>
      </w:pPr>
      <w:hyperlink w:anchor="_Toc1552" w:history="1">
        <w:r>
          <w:rPr>
            <w:rFonts w:ascii="仿宋" w:eastAsia="仿宋" w:hAnsi="仿宋" w:cs="仿宋" w:hint="eastAsia"/>
            <w:lang w:eastAsia="zh-CN"/>
          </w:rPr>
          <w:t>(六)、职业发展机会的分享与推广</w:t>
        </w:r>
        <w:r>
          <w:tab/>
        </w:r>
        <w:r>
          <w:fldChar w:fldCharType="begin"/>
        </w:r>
        <w:r>
          <w:instrText xml:space="preserve"> PAGEREF _Toc1552 \h </w:instrText>
        </w:r>
        <w:r>
          <w:fldChar w:fldCharType="separate"/>
        </w:r>
        <w:r>
          <w:t>45</w:t>
        </w:r>
        <w:r>
          <w:fldChar w:fldCharType="end"/>
        </w:r>
      </w:hyperlink>
    </w:p>
    <w:p>
      <w:pPr>
        <w:pStyle w:val="TOC1"/>
        <w:tabs>
          <w:tab w:val="right" w:leader="dot" w:pos="8306"/>
        </w:tabs>
      </w:pPr>
      <w:hyperlink w:anchor="_Toc28676" w:history="1">
        <w:r>
          <w:rPr>
            <w:rFonts w:ascii="仿宋" w:eastAsia="仿宋" w:hAnsi="仿宋" w:cs="仿宋" w:hint="eastAsia"/>
            <w:lang w:eastAsia="zh-CN"/>
          </w:rPr>
          <w:t>十一、员工职业发展教育与培训</w:t>
        </w:r>
        <w:r>
          <w:tab/>
        </w:r>
        <w:r>
          <w:fldChar w:fldCharType="begin"/>
        </w:r>
        <w:r>
          <w:instrText xml:space="preserve"> PAGEREF _Toc28676 \h </w:instrText>
        </w:r>
        <w:r>
          <w:fldChar w:fldCharType="separate"/>
        </w:r>
        <w:r>
          <w:t>46</w:t>
        </w:r>
        <w:r>
          <w:fldChar w:fldCharType="end"/>
        </w:r>
      </w:hyperlink>
    </w:p>
    <w:p>
      <w:pPr>
        <w:pStyle w:val="TOC2"/>
        <w:tabs>
          <w:tab w:val="right" w:leader="dot" w:pos="8306"/>
        </w:tabs>
      </w:pPr>
      <w:hyperlink w:anchor="_Toc10173" w:history="1">
        <w:r>
          <w:rPr>
            <w:rFonts w:ascii="仿宋" w:eastAsia="仿宋" w:hAnsi="仿宋" w:cs="仿宋" w:hint="eastAsia"/>
            <w:lang w:eastAsia="zh-CN"/>
          </w:rPr>
          <w:t>(一)、职业发展教育的目标与实施策略</w:t>
        </w:r>
        <w:r>
          <w:tab/>
        </w:r>
        <w:r>
          <w:fldChar w:fldCharType="begin"/>
        </w:r>
        <w:r>
          <w:instrText xml:space="preserve"> PAGEREF _Toc10173 \h </w:instrText>
        </w:r>
        <w:r>
          <w:fldChar w:fldCharType="separate"/>
        </w:r>
        <w:r>
          <w:t>46</w:t>
        </w:r>
        <w:r>
          <w:fldChar w:fldCharType="end"/>
        </w:r>
      </w:hyperlink>
    </w:p>
    <w:p>
      <w:pPr>
        <w:pStyle w:val="TOC2"/>
        <w:tabs>
          <w:tab w:val="right" w:leader="dot" w:pos="8306"/>
        </w:tabs>
      </w:pPr>
      <w:hyperlink w:anchor="_Toc3208" w:history="1">
        <w:r>
          <w:rPr>
            <w:rFonts w:ascii="仿宋" w:eastAsia="仿宋" w:hAnsi="仿宋" w:cs="仿宋" w:hint="eastAsia"/>
            <w:lang w:eastAsia="zh-CN"/>
          </w:rPr>
          <w:t>(二)、培训计划的设计与实施步骤</w:t>
        </w:r>
        <w:r>
          <w:tab/>
        </w:r>
        <w:r>
          <w:fldChar w:fldCharType="begin"/>
        </w:r>
        <w:r>
          <w:instrText xml:space="preserve"> PAGEREF _Toc3208 \h </w:instrText>
        </w:r>
        <w:r>
          <w:fldChar w:fldCharType="separate"/>
        </w:r>
        <w:r>
          <w:t>47</w:t>
        </w:r>
        <w:r>
          <w:fldChar w:fldCharType="end"/>
        </w:r>
      </w:hyperlink>
    </w:p>
    <w:p>
      <w:pPr>
        <w:pStyle w:val="TOC2"/>
        <w:tabs>
          <w:tab w:val="right" w:leader="dot" w:pos="8306"/>
        </w:tabs>
      </w:pPr>
      <w:hyperlink w:anchor="_Toc13364" w:history="1">
        <w:r>
          <w:rPr>
            <w:rFonts w:ascii="仿宋" w:eastAsia="仿宋" w:hAnsi="仿宋" w:cs="仿宋" w:hint="eastAsia"/>
            <w:lang w:eastAsia="zh-CN"/>
          </w:rPr>
          <w:t>(三)、培训效果的评估与反馈机制</w:t>
        </w:r>
        <w:r>
          <w:tab/>
        </w:r>
        <w:r>
          <w:fldChar w:fldCharType="begin"/>
        </w:r>
        <w:r>
          <w:instrText xml:space="preserve"> PAGEREF _Toc13364 \h </w:instrText>
        </w:r>
        <w:r>
          <w:fldChar w:fldCharType="separate"/>
        </w:r>
        <w:r>
          <w:t>48</w:t>
        </w:r>
        <w:r>
          <w:fldChar w:fldCharType="end"/>
        </w:r>
      </w:hyperlink>
    </w:p>
    <w:p>
      <w:pPr>
        <w:pStyle w:val="TOC1"/>
        <w:tabs>
          <w:tab w:val="right" w:leader="dot" w:pos="8306"/>
        </w:tabs>
      </w:pPr>
      <w:hyperlink w:anchor="_Toc3381" w:history="1">
        <w:r>
          <w:rPr>
            <w:rFonts w:ascii="仿宋" w:eastAsia="仿宋" w:hAnsi="仿宋" w:cs="仿宋" w:hint="eastAsia"/>
            <w:lang w:eastAsia="zh-CN"/>
          </w:rPr>
          <w:t>十二、第四十五章员工品牌建设</w:t>
        </w:r>
        <w:r>
          <w:tab/>
        </w:r>
        <w:r>
          <w:fldChar w:fldCharType="begin"/>
        </w:r>
        <w:r>
          <w:instrText xml:space="preserve"> PAGEREF _Toc3381 \h </w:instrText>
        </w:r>
        <w:r>
          <w:fldChar w:fldCharType="separate"/>
        </w:r>
        <w:r>
          <w:t>49</w:t>
        </w:r>
        <w:r>
          <w:fldChar w:fldCharType="end"/>
        </w:r>
      </w:hyperlink>
    </w:p>
    <w:p>
      <w:pPr>
        <w:pStyle w:val="TOC2"/>
        <w:tabs>
          <w:tab w:val="right" w:leader="dot" w:pos="8306"/>
        </w:tabs>
      </w:pPr>
      <w:hyperlink w:anchor="_Toc23447" w:history="1">
        <w:r>
          <w:rPr>
            <w:rFonts w:ascii="仿宋" w:eastAsia="仿宋" w:hAnsi="仿宋" w:cs="仿宋" w:hint="eastAsia"/>
            <w:lang w:eastAsia="zh-CN"/>
          </w:rPr>
          <w:t>(一)、个人品牌管理</w:t>
        </w:r>
        <w:r>
          <w:tab/>
        </w:r>
        <w:r>
          <w:fldChar w:fldCharType="begin"/>
        </w:r>
        <w:r>
          <w:instrText xml:space="preserve"> PAGEREF _Toc23447 \h </w:instrText>
        </w:r>
        <w:r>
          <w:fldChar w:fldCharType="separate"/>
        </w:r>
        <w:r>
          <w:t>49</w:t>
        </w:r>
        <w:r>
          <w:fldChar w:fldCharType="end"/>
        </w:r>
      </w:hyperlink>
    </w:p>
    <w:p>
      <w:pPr>
        <w:pStyle w:val="TOC2"/>
        <w:tabs>
          <w:tab w:val="right" w:leader="dot" w:pos="8306"/>
        </w:tabs>
      </w:pPr>
      <w:hyperlink w:anchor="_Toc18416" w:history="1">
        <w:r>
          <w:rPr>
            <w:rFonts w:ascii="仿宋" w:eastAsia="仿宋" w:hAnsi="仿宋" w:cs="仿宋" w:hint="eastAsia"/>
            <w:lang w:eastAsia="zh-CN"/>
          </w:rPr>
          <w:t>(二)、在全自动生产线行业内建立个人影响力</w:t>
        </w:r>
        <w:r>
          <w:tab/>
        </w:r>
        <w:r>
          <w:fldChar w:fldCharType="begin"/>
        </w:r>
        <w:r>
          <w:instrText xml:space="preserve"> PAGEREF _Toc18416 \h </w:instrText>
        </w:r>
        <w:r>
          <w:fldChar w:fldCharType="separate"/>
        </w:r>
        <w:r>
          <w:t>49</w:t>
        </w:r>
        <w:r>
          <w:fldChar w:fldCharType="end"/>
        </w:r>
      </w:hyperlink>
    </w:p>
    <w:p>
      <w:pPr>
        <w:pStyle w:val="TOC2"/>
        <w:tabs>
          <w:tab w:val="right" w:leader="dot" w:pos="8306"/>
        </w:tabs>
      </w:pPr>
      <w:hyperlink w:anchor="_Toc4436" w:history="1">
        <w:r>
          <w:rPr>
            <w:rFonts w:ascii="仿宋" w:eastAsia="仿宋" w:hAnsi="仿宋" w:cs="仿宋" w:hint="eastAsia"/>
            <w:lang w:eastAsia="zh-CN"/>
          </w:rPr>
          <w:t>(三)、个人品牌与公司品牌的关联</w:t>
        </w:r>
        <w:r>
          <w:tab/>
        </w:r>
        <w:r>
          <w:fldChar w:fldCharType="begin"/>
        </w:r>
        <w:r>
          <w:instrText xml:space="preserve"> PAGEREF _Toc4436 \h </w:instrText>
        </w:r>
        <w:r>
          <w:fldChar w:fldCharType="separate"/>
        </w:r>
        <w:r>
          <w:t>51</w:t>
        </w:r>
        <w:r>
          <w:fldChar w:fldCharType="end"/>
        </w:r>
      </w:hyperlink>
    </w:p>
    <w:p>
      <w:pPr>
        <w:pStyle w:val="TOC2"/>
        <w:tabs>
          <w:tab w:val="right" w:leader="dot" w:pos="8306"/>
        </w:tabs>
      </w:pPr>
      <w:hyperlink w:anchor="_Toc2828" w:history="1">
        <w:r>
          <w:rPr>
            <w:rFonts w:ascii="仿宋" w:eastAsia="仿宋" w:hAnsi="仿宋" w:cs="仿宋" w:hint="eastAsia"/>
            <w:lang w:eastAsia="zh-CN"/>
          </w:rPr>
          <w:t>(四)、社交媒体与个人品牌</w:t>
        </w:r>
        <w:r>
          <w:tab/>
        </w:r>
        <w:r>
          <w:fldChar w:fldCharType="begin"/>
        </w:r>
        <w:r>
          <w:instrText xml:space="preserve"> PAGEREF _Toc2828 \h </w:instrText>
        </w:r>
        <w:r>
          <w:fldChar w:fldCharType="separate"/>
        </w:r>
        <w:r>
          <w:t>51</w:t>
        </w:r>
        <w:r>
          <w:fldChar w:fldCharType="end"/>
        </w:r>
      </w:hyperlink>
    </w:p>
    <w:p>
      <w:pPr>
        <w:pStyle w:val="TOC2"/>
        <w:tabs>
          <w:tab w:val="right" w:leader="dot" w:pos="8306"/>
        </w:tabs>
      </w:pPr>
      <w:hyperlink w:anchor="_Toc22695" w:history="1">
        <w:r>
          <w:rPr>
            <w:rFonts w:ascii="仿宋" w:eastAsia="仿宋" w:hAnsi="仿宋" w:cs="仿宋" w:hint="eastAsia"/>
            <w:lang w:eastAsia="zh-CN"/>
          </w:rPr>
          <w:t>(五)、个人品牌的社交媒体传播</w:t>
        </w:r>
        <w:r>
          <w:tab/>
        </w:r>
        <w:r>
          <w:fldChar w:fldCharType="begin"/>
        </w:r>
        <w:r>
          <w:instrText xml:space="preserve"> PAGEREF _Toc22695 \h </w:instrText>
        </w:r>
        <w:r>
          <w:fldChar w:fldCharType="separate"/>
        </w:r>
        <w:r>
          <w:t>52</w:t>
        </w:r>
        <w:r>
          <w:fldChar w:fldCharType="end"/>
        </w:r>
      </w:hyperlink>
    </w:p>
    <w:p>
      <w:pPr>
        <w:pStyle w:val="TOC2"/>
        <w:tabs>
          <w:tab w:val="right" w:leader="dot" w:pos="8306"/>
        </w:tabs>
      </w:pPr>
      <w:hyperlink w:anchor="_Toc19006" w:history="1">
        <w:r>
          <w:rPr>
            <w:rFonts w:ascii="仿宋" w:eastAsia="仿宋" w:hAnsi="仿宋" w:cs="仿宋" w:hint="eastAsia"/>
            <w:lang w:eastAsia="zh-CN"/>
          </w:rPr>
          <w:t>(六)、员工品牌建设与公司形象一致性</w:t>
        </w:r>
        <w:r>
          <w:tab/>
        </w:r>
        <w:r>
          <w:fldChar w:fldCharType="begin"/>
        </w:r>
        <w:r>
          <w:instrText xml:space="preserve"> PAGEREF _Toc19006 \h </w:instrText>
        </w:r>
        <w:r>
          <w:fldChar w:fldCharType="separate"/>
        </w:r>
        <w:r>
          <w:t>53</w:t>
        </w:r>
        <w:r>
          <w:fldChar w:fldCharType="end"/>
        </w:r>
      </w:hyperlink>
    </w:p>
    <w:p>
      <w:pPr>
        <w:pStyle w:val="TOC1"/>
        <w:tabs>
          <w:tab w:val="right" w:leader="dot" w:pos="8306"/>
        </w:tabs>
      </w:pPr>
      <w:hyperlink w:anchor="_Toc1586" w:history="1">
        <w:r>
          <w:rPr>
            <w:rFonts w:ascii="仿宋" w:eastAsia="仿宋" w:hAnsi="仿宋" w:cs="仿宋" w:hint="eastAsia"/>
            <w:lang w:eastAsia="zh-CN"/>
          </w:rPr>
          <w:t>十三、员工晋升与职业发展通道</w:t>
        </w:r>
        <w:r>
          <w:tab/>
        </w:r>
        <w:r>
          <w:fldChar w:fldCharType="begin"/>
        </w:r>
        <w:r>
          <w:instrText xml:space="preserve"> PAGEREF _Toc1586 \h </w:instrText>
        </w:r>
        <w:r>
          <w:fldChar w:fldCharType="separate"/>
        </w:r>
        <w:r>
          <w:t>54</w:t>
        </w:r>
        <w:r>
          <w:fldChar w:fldCharType="end"/>
        </w:r>
      </w:hyperlink>
    </w:p>
    <w:p>
      <w:pPr>
        <w:pStyle w:val="TOC2"/>
        <w:tabs>
          <w:tab w:val="right" w:leader="dot" w:pos="8306"/>
        </w:tabs>
      </w:pPr>
      <w:hyperlink w:anchor="_Toc88" w:history="1">
        <w:r>
          <w:rPr>
            <w:rFonts w:ascii="仿宋" w:eastAsia="仿宋" w:hAnsi="仿宋" w:cs="仿宋" w:hint="eastAsia"/>
            <w:lang w:eastAsia="zh-CN"/>
          </w:rPr>
          <w:t>(一)、晋升制度的设计与实施</w:t>
        </w:r>
        <w:r>
          <w:tab/>
        </w:r>
        <w:r>
          <w:fldChar w:fldCharType="begin"/>
        </w:r>
        <w:r>
          <w:instrText xml:space="preserve"> PAGEREF _Toc88 \h </w:instrText>
        </w:r>
        <w:r>
          <w:fldChar w:fldCharType="separate"/>
        </w:r>
        <w:r>
          <w:t>54</w:t>
        </w:r>
        <w:r>
          <w:fldChar w:fldCharType="end"/>
        </w:r>
      </w:hyperlink>
    </w:p>
    <w:p>
      <w:pPr>
        <w:pStyle w:val="TOC2"/>
        <w:tabs>
          <w:tab w:val="right" w:leader="dot" w:pos="8306"/>
        </w:tabs>
      </w:pPr>
      <w:hyperlink w:anchor="_Toc10069" w:history="1">
        <w:r>
          <w:rPr>
            <w:rFonts w:ascii="仿宋" w:eastAsia="仿宋" w:hAnsi="仿宋" w:cs="仿宋" w:hint="eastAsia"/>
            <w:lang w:eastAsia="zh-CN"/>
          </w:rPr>
          <w:t>(二)、职业发展通道的建立与拓展</w:t>
        </w:r>
        <w:r>
          <w:tab/>
        </w:r>
        <w:r>
          <w:fldChar w:fldCharType="begin"/>
        </w:r>
        <w:r>
          <w:instrText xml:space="preserve"> PAGEREF _Toc10069 \h </w:instrText>
        </w:r>
        <w:r>
          <w:fldChar w:fldCharType="separate"/>
        </w:r>
        <w:r>
          <w:t>55</w:t>
        </w:r>
        <w:r>
          <w:fldChar w:fldCharType="end"/>
        </w:r>
      </w:hyperlink>
    </w:p>
    <w:p>
      <w:pPr>
        <w:pStyle w:val="TOC2"/>
        <w:tabs>
          <w:tab w:val="right" w:leader="dot" w:pos="8306"/>
        </w:tabs>
      </w:pPr>
      <w:hyperlink w:anchor="_Toc21448" w:history="1">
        <w:r>
          <w:rPr>
            <w:rFonts w:ascii="仿宋" w:eastAsia="仿宋" w:hAnsi="仿宋" w:cs="仿宋" w:hint="eastAsia"/>
            <w:lang w:eastAsia="zh-CN"/>
          </w:rPr>
          <w:t>(三)、晋升机会的公平与透明保障</w:t>
        </w:r>
        <w:r>
          <w:tab/>
        </w:r>
        <w:r>
          <w:fldChar w:fldCharType="begin"/>
        </w:r>
        <w:r>
          <w:instrText xml:space="preserve"> PAGEREF _Toc21448 \h </w:instrText>
        </w:r>
        <w:r>
          <w:fldChar w:fldCharType="separate"/>
        </w:r>
        <w:r>
          <w:t>57</w:t>
        </w:r>
        <w:r>
          <w:fldChar w:fldCharType="end"/>
        </w:r>
      </w:hyperlink>
    </w:p>
    <w:p>
      <w:pPr>
        <w:pStyle w:val="TOC1"/>
        <w:tabs>
          <w:tab w:val="right" w:leader="dot" w:pos="8306"/>
        </w:tabs>
      </w:pPr>
      <w:hyperlink w:anchor="_Toc1313" w:history="1">
        <w:r>
          <w:rPr>
            <w:rFonts w:ascii="仿宋" w:eastAsia="仿宋" w:hAnsi="仿宋" w:cs="仿宋" w:hint="eastAsia"/>
            <w:lang w:eastAsia="zh-CN"/>
          </w:rPr>
          <w:t>十四、第四十七章全球人才流动与交流</w:t>
        </w:r>
        <w:r>
          <w:tab/>
        </w:r>
        <w:r>
          <w:fldChar w:fldCharType="begin"/>
        </w:r>
        <w:r>
          <w:instrText xml:space="preserve"> PAGEREF _Toc1313 \h </w:instrText>
        </w:r>
        <w:r>
          <w:fldChar w:fldCharType="separate"/>
        </w:r>
        <w:r>
          <w:t>59</w:t>
        </w:r>
        <w:r>
          <w:fldChar w:fldCharType="end"/>
        </w:r>
      </w:hyperlink>
    </w:p>
    <w:p>
      <w:pPr>
        <w:pStyle w:val="TOC2"/>
        <w:tabs>
          <w:tab w:val="right" w:leader="dot" w:pos="8306"/>
        </w:tabs>
      </w:pPr>
      <w:hyperlink w:anchor="_Toc15408" w:history="1">
        <w:r>
          <w:rPr>
            <w:rFonts w:ascii="仿宋" w:eastAsia="仿宋" w:hAnsi="仿宋" w:cs="仿宋" w:hint="eastAsia"/>
            <w:lang w:eastAsia="zh-CN"/>
          </w:rPr>
          <w:t>(一)、跨国项目与团队</w:t>
        </w:r>
        <w:r>
          <w:tab/>
        </w:r>
        <w:r>
          <w:fldChar w:fldCharType="begin"/>
        </w:r>
        <w:r>
          <w:instrText xml:space="preserve"> PAGEREF _Toc15408 \h </w:instrText>
        </w:r>
        <w:r>
          <w:fldChar w:fldCharType="separate"/>
        </w:r>
        <w:r>
          <w:t>59</w:t>
        </w:r>
        <w:r>
          <w:fldChar w:fldCharType="end"/>
        </w:r>
      </w:hyperlink>
    </w:p>
    <w:p>
      <w:pPr>
        <w:pStyle w:val="TOC2"/>
        <w:tabs>
          <w:tab w:val="right" w:leader="dot" w:pos="8306"/>
        </w:tabs>
      </w:pPr>
      <w:hyperlink w:anchor="_Toc10277" w:history="1">
        <w:r>
          <w:rPr>
            <w:rFonts w:ascii="仿宋" w:eastAsia="仿宋" w:hAnsi="仿宋" w:cs="仿宋" w:hint="eastAsia"/>
            <w:lang w:eastAsia="zh-CN"/>
          </w:rPr>
          <w:t>(二)、全球项目经验的累积</w:t>
        </w:r>
        <w:r>
          <w:tab/>
        </w:r>
        <w:r>
          <w:fldChar w:fldCharType="begin"/>
        </w:r>
        <w:r>
          <w:instrText xml:space="preserve"> PAGEREF _Toc10277 \h </w:instrText>
        </w:r>
        <w:r>
          <w:fldChar w:fldCharType="separate"/>
        </w:r>
        <w:r>
          <w:t>60</w:t>
        </w:r>
        <w:r>
          <w:fldChar w:fldCharType="end"/>
        </w:r>
      </w:hyperlink>
    </w:p>
    <w:p>
      <w:pPr>
        <w:pStyle w:val="TOC2"/>
        <w:tabs>
          <w:tab w:val="right" w:leader="dot" w:pos="8306"/>
        </w:tabs>
      </w:pPr>
      <w:hyperlink w:anchor="_Toc6543" w:history="1">
        <w:r>
          <w:rPr>
            <w:rFonts w:ascii="仿宋" w:eastAsia="仿宋" w:hAnsi="仿宋" w:cs="仿宋" w:hint="eastAsia"/>
            <w:lang w:eastAsia="zh-CN"/>
          </w:rPr>
          <w:t>(三)、跨文化团队领导与协作</w:t>
        </w:r>
        <w:r>
          <w:tab/>
        </w:r>
        <w:r>
          <w:fldChar w:fldCharType="begin"/>
        </w:r>
        <w:r>
          <w:instrText xml:space="preserve"> PAGEREF _Toc6543 \h </w:instrText>
        </w:r>
        <w:r>
          <w:fldChar w:fldCharType="separate"/>
        </w:r>
        <w:r>
          <w:t>60</w:t>
        </w:r>
        <w:r>
          <w:fldChar w:fldCharType="end"/>
        </w:r>
      </w:hyperlink>
    </w:p>
    <w:p>
      <w:pPr>
        <w:pStyle w:val="TOC2"/>
        <w:tabs>
          <w:tab w:val="right" w:leader="dot" w:pos="8306"/>
        </w:tabs>
      </w:pPr>
      <w:hyperlink w:anchor="_Toc11110" w:history="1">
        <w:r>
          <w:rPr>
            <w:rFonts w:ascii="仿宋" w:eastAsia="仿宋" w:hAnsi="仿宋" w:cs="仿宋" w:hint="eastAsia"/>
            <w:lang w:eastAsia="zh-CN"/>
          </w:rPr>
          <w:t>(四)、跨国交流与人才培养</w:t>
        </w:r>
        <w:r>
          <w:tab/>
        </w:r>
        <w:r>
          <w:fldChar w:fldCharType="begin"/>
        </w:r>
        <w:r>
          <w:instrText xml:space="preserve"> PAGEREF _Toc11110 \h </w:instrText>
        </w:r>
        <w:r>
          <w:fldChar w:fldCharType="separate"/>
        </w:r>
        <w:r>
          <w:t>61</w:t>
        </w:r>
        <w:r>
          <w:fldChar w:fldCharType="end"/>
        </w:r>
      </w:hyperlink>
    </w:p>
    <w:p>
      <w:pPr>
        <w:pStyle w:val="TOC2"/>
        <w:tabs>
          <w:tab w:val="right" w:leader="dot" w:pos="8306"/>
        </w:tabs>
      </w:pPr>
      <w:hyperlink w:anchor="_Toc29134" w:history="1">
        <w:r>
          <w:rPr>
            <w:rFonts w:ascii="仿宋" w:eastAsia="仿宋" w:hAnsi="仿宋" w:cs="仿宋" w:hint="eastAsia"/>
            <w:lang w:eastAsia="zh-CN"/>
          </w:rPr>
          <w:t>(五)、跨国交流计划的实施</w:t>
        </w:r>
        <w:r>
          <w:tab/>
        </w:r>
        <w:r>
          <w:fldChar w:fldCharType="begin"/>
        </w:r>
        <w:r>
          <w:instrText xml:space="preserve"> PAGEREF _Toc29134 \h </w:instrText>
        </w:r>
        <w:r>
          <w:fldChar w:fldCharType="separate"/>
        </w:r>
        <w:r>
          <w:t>62</w:t>
        </w:r>
        <w:r>
          <w:fldChar w:fldCharType="end"/>
        </w:r>
      </w:hyperlink>
    </w:p>
    <w:p>
      <w:pPr>
        <w:pStyle w:val="TOC2"/>
        <w:tabs>
          <w:tab w:val="right" w:leader="dot" w:pos="8306"/>
        </w:tabs>
      </w:pPr>
      <w:hyperlink w:anchor="_Toc24635" w:history="1">
        <w:r>
          <w:rPr>
            <w:rFonts w:ascii="仿宋" w:eastAsia="仿宋" w:hAnsi="仿宋" w:cs="仿宋" w:hint="eastAsia"/>
            <w:lang w:eastAsia="zh-CN"/>
          </w:rPr>
          <w:t>(六)、跨国培训与知识转移</w:t>
        </w:r>
        <w:r>
          <w:tab/>
        </w:r>
        <w:r>
          <w:fldChar w:fldCharType="begin"/>
        </w:r>
        <w:r>
          <w:instrText xml:space="preserve"> PAGEREF _Toc24635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全自动生产线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9527"/>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21410"/>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全自动生产线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488"/>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奖励员工参与和完成相关技能培训，提高员工的专业素养。设立明确的培训计划和奖金发放标准，鼓励员工持续学习和提升自身技能，以适应市场和全自动生产线行业的变化。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7137"/>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25114"/>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3397"/>
      <w:r>
        <w:rPr>
          <w:rFonts w:ascii="仿宋" w:eastAsia="仿宋" w:hAnsi="仿宋" w:cs="仿宋" w:hint="eastAsia"/>
          <w:sz w:val="28"/>
          <w:lang w:eastAsia="zh-CN"/>
        </w:rPr>
        <w:t>二、宏观环境分析</w:t>
      </w:r>
      <w:bookmarkEnd w:id="7"/>
    </w:p>
    <w:p>
      <w:pPr>
        <w:pStyle w:val="Heading2"/>
        <w:rPr>
          <w:rFonts w:ascii="仿宋" w:eastAsia="仿宋" w:hAnsi="仿宋" w:cs="仿宋" w:hint="eastAsia"/>
          <w:lang w:eastAsia="zh-CN"/>
        </w:rPr>
      </w:pPr>
      <w:bookmarkStart w:id="8" w:name="_Toc26640"/>
      <w:r>
        <w:rPr>
          <w:rFonts w:ascii="仿宋" w:eastAsia="仿宋" w:hAnsi="仿宋" w:cs="仿宋" w:hint="eastAsia"/>
          <w:lang w:eastAsia="zh-CN"/>
        </w:rPr>
        <w:t>(一)、宏观环境分析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全自动生产线行业中具有重要意义。随着社会结构的变化，消费者对产品和服务的需求也发生了变化。当前，社会对可持续性和社会责任的关注不断增加，这对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全自动生产线行业提出了更高的要求。企业需要适应社会价值观的演变，关注社会趋势，以更好地满足市场需求。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全自动生产线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全自动生产线行业的发展至关重要。政府政策的变化、国际关系的调整都可能对企业产生深刻的影响。特别是在 全自动生产线行业可能涉及到的领域，如法规、知识产权保护等，企业需要密切关注政治动态，及时调整战略。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全自动生产线行业的驱动力之一。新技术的引入可能改变全自动生产线行业格局，提高生产效率，创造新的商业机会。企业需要保持对技术趋势的敏感性，不断更新技术和提升创新能力，以保持竞争力。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法律环境对 全自动生产线行业的运营产生直接的约束和引导。合规性、知识产权的保护、劳动法规等都是企业必须遵循的法律框架。企业需要建立完善的法律团队，确保在法规范围内经营，降低法律风险。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全自动生产线行业需要更加重视环境因素。降低碳足迹、可持续生产、环保政策的遵守等都成为企业经营的重要考量。企业需要通过绿色技术和环保举措，积极履行社会责任。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9" w:name="_Toc16054"/>
      <w:r>
        <w:rPr>
          <w:rFonts w:ascii="仿宋" w:eastAsia="仿宋" w:hAnsi="仿宋" w:cs="仿宋" w:hint="eastAsia"/>
          <w:sz w:val="28"/>
          <w:lang w:eastAsia="zh-CN"/>
        </w:rPr>
        <w:t>三、员工压力管理及应对措施</w:t>
      </w:r>
      <w:bookmarkEnd w:id="9"/>
    </w:p>
    <w:p>
      <w:pPr>
        <w:pStyle w:val="Heading2"/>
        <w:rPr>
          <w:rFonts w:ascii="仿宋" w:eastAsia="仿宋" w:hAnsi="仿宋" w:cs="仿宋" w:hint="eastAsia"/>
          <w:lang w:eastAsia="zh-CN"/>
        </w:rPr>
      </w:pPr>
      <w:bookmarkStart w:id="10" w:name="_Toc20965"/>
      <w:r>
        <w:rPr>
          <w:rFonts w:ascii="仿宋" w:eastAsia="仿宋" w:hAnsi="仿宋" w:cs="仿宋" w:hint="eastAsia"/>
          <w:lang w:eastAsia="zh-CN"/>
        </w:rPr>
        <w:t>(一)、压力对员工的影响及管理原则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1" w:name="_Toc11879"/>
      <w:r>
        <w:rPr>
          <w:rFonts w:ascii="仿宋" w:eastAsia="仿宋" w:hAnsi="仿宋" w:cs="仿宋" w:hint="eastAsia"/>
          <w:sz w:val="28"/>
          <w:lang w:eastAsia="zh-CN"/>
        </w:rPr>
        <w:t>(二)、压力应对策略及其实施方案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2" w:name="_Toc1121"/>
      <w:r>
        <w:rPr>
          <w:rFonts w:ascii="仿宋" w:eastAsia="仿宋" w:hAnsi="仿宋" w:cs="仿宋" w:hint="eastAsia"/>
          <w:sz w:val="28"/>
          <w:lang w:eastAsia="zh-CN"/>
        </w:rPr>
        <w:t>(三)、压力管理效果的评估及持续改进</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0434"/>
      <w:r>
        <w:rPr>
          <w:rFonts w:ascii="仿宋" w:eastAsia="仿宋" w:hAnsi="仿宋" w:cs="仿宋" w:hint="eastAsia"/>
          <w:sz w:val="28"/>
          <w:lang w:eastAsia="zh-CN"/>
        </w:rPr>
        <w:t>四、员工职业生涯规划与发展</w:t>
      </w:r>
      <w:bookmarkEnd w:id="13"/>
    </w:p>
    <w:p>
      <w:pPr>
        <w:pStyle w:val="Heading2"/>
        <w:rPr>
          <w:rFonts w:ascii="仿宋" w:eastAsia="仿宋" w:hAnsi="仿宋" w:cs="仿宋" w:hint="eastAsia"/>
          <w:lang w:eastAsia="zh-CN"/>
        </w:rPr>
      </w:pPr>
      <w:bookmarkStart w:id="14" w:name="_Toc23879"/>
      <w:r>
        <w:rPr>
          <w:rFonts w:ascii="仿宋" w:eastAsia="仿宋" w:hAnsi="仿宋" w:cs="仿宋" w:hint="eastAsia"/>
          <w:lang w:eastAsia="zh-CN"/>
        </w:rPr>
        <w:t>(一)、职业生涯规划概述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了解当前和未来的职业市场趋势，以及所处全自动生产线行业的发展方向，有助于调整个人的职业规划，确保与市场需求保持一致。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5" w:name="_Toc24269"/>
      <w:r>
        <w:rPr>
          <w:rFonts w:ascii="仿宋" w:eastAsia="仿宋" w:hAnsi="仿宋" w:cs="仿宋" w:hint="eastAsia"/>
          <w:sz w:val="28"/>
          <w:lang w:eastAsia="zh-CN"/>
        </w:rPr>
        <w:t>(二)、基本原则与方法</w:t>
      </w:r>
      <w:bookmarkEnd w:id="15"/>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全自动生产线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6" w:name="_Toc12490"/>
      <w:r>
        <w:rPr>
          <w:rFonts w:ascii="仿宋" w:eastAsia="仿宋" w:hAnsi="仿宋" w:cs="仿宋" w:hint="eastAsia"/>
          <w:sz w:val="28"/>
          <w:lang w:eastAsia="zh-CN"/>
        </w:rPr>
        <w:t>(三)、员工职业生涯管理</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7" w:name="_Toc6422"/>
      <w:r>
        <w:rPr>
          <w:rFonts w:ascii="仿宋" w:eastAsia="仿宋" w:hAnsi="仿宋" w:cs="仿宋" w:hint="eastAsia"/>
          <w:sz w:val="28"/>
          <w:lang w:eastAsia="zh-CN"/>
        </w:rPr>
        <w:t>(四)、职业生涯发展支持体系</w:t>
      </w:r>
      <w:bookmarkEnd w:id="17"/>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建立一个职业发展资源中心，集中提供各类有关职业发展的信息和工具，有助于员工更便捷地获取所需的资源。这可以包括在线平台、内部文档、全自动生产线行业报告等。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8" w:name="_Toc24478"/>
      <w:r>
        <w:rPr>
          <w:rFonts w:ascii="仿宋" w:eastAsia="仿宋" w:hAnsi="仿宋" w:cs="仿宋" w:hint="eastAsia"/>
          <w:sz w:val="28"/>
          <w:lang w:eastAsia="zh-CN"/>
        </w:rPr>
        <w:t>(五)、公司文化与员工职业发展融合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9" w:name="_Toc32556"/>
      <w:r>
        <w:rPr>
          <w:rFonts w:ascii="仿宋" w:eastAsia="仿宋" w:hAnsi="仿宋" w:cs="仿宋" w:hint="eastAsia"/>
          <w:sz w:val="28"/>
          <w:lang w:eastAsia="zh-CN"/>
        </w:rPr>
        <w:t>(六)、未来趋势与发展策略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全自动生产线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投资于员工的技能培训，确保他们具备未来工作所需的新技能。与全自动生产线行业专业机构建立合作关系，提供最新的全自动生产线行业培训。</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0" w:name="_Toc12989"/>
      <w:r>
        <w:rPr>
          <w:rFonts w:ascii="仿宋" w:eastAsia="仿宋" w:hAnsi="仿宋" w:cs="仿宋" w:hint="eastAsia"/>
          <w:sz w:val="28"/>
          <w:lang w:eastAsia="zh-CN"/>
        </w:rPr>
        <w:t>五、第七章员工培训与发展</w:t>
      </w:r>
      <w:bookmarkEnd w:id="20"/>
    </w:p>
    <w:p>
      <w:pPr>
        <w:pStyle w:val="Heading2"/>
        <w:rPr>
          <w:rFonts w:ascii="仿宋" w:eastAsia="仿宋" w:hAnsi="仿宋" w:cs="仿宋" w:hint="eastAsia"/>
          <w:lang w:eastAsia="zh-CN"/>
        </w:rPr>
      </w:pPr>
      <w:bookmarkStart w:id="21" w:name="_Toc24140"/>
      <w:r>
        <w:rPr>
          <w:rFonts w:ascii="仿宋" w:eastAsia="仿宋" w:hAnsi="仿宋" w:cs="仿宋" w:hint="eastAsia"/>
          <w:lang w:eastAsia="zh-CN"/>
        </w:rPr>
        <w:t>(一)、培训需求分析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2" w:name="_Toc21006"/>
      <w:r>
        <w:rPr>
          <w:rFonts w:ascii="仿宋" w:eastAsia="仿宋" w:hAnsi="仿宋" w:cs="仿宋" w:hint="eastAsia"/>
          <w:sz w:val="28"/>
          <w:lang w:eastAsia="zh-CN"/>
        </w:rPr>
        <w:t>(二)、培训计划制定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3" w:name="_Toc30700"/>
      <w:r>
        <w:rPr>
          <w:rFonts w:ascii="仿宋" w:eastAsia="仿宋" w:hAnsi="仿宋" w:cs="仿宋" w:hint="eastAsia"/>
          <w:sz w:val="28"/>
          <w:lang w:eastAsia="zh-CN"/>
        </w:rPr>
        <w:t>(三)、培训实施与评估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4" w:name="_Toc5523"/>
      <w:r>
        <w:rPr>
          <w:rFonts w:ascii="仿宋" w:eastAsia="仿宋" w:hAnsi="仿宋" w:cs="仿宋" w:hint="eastAsia"/>
          <w:sz w:val="28"/>
          <w:lang w:eastAsia="zh-CN"/>
        </w:rPr>
        <w:t>(四)、持续学习与专业发展支持</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提供灵活的在线学习平台，使员工可以随时随地获取各类学习资源。这包括全自动生产线行业报告、网络课程、研讨会等，帮助员工自主学习和获取最新的专业知识。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https://d.book118.com/835214134011011104</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全自动生产线相关公司员工职业道路规划与管理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095039"/>
    <w:rsid w:val="3F0950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835214134011011104"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2023-12-11T21:18:00Z</dcterms:created>
  <dcterms:modified xsi:type="dcterms:W3CDTF">2023-12-11T21:18:51Z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ABF7DE9C8AD6402BA092D21756F6FB0B_11</vt:lpwstr>
  </property>
  <property fmtid="{D5CDD505-2E9C-101B-9397-08002B2CF9AE}" pid="3" name="KSOProductBuildVer">
    <vt:lpwstr>2052-12.1.0.15712</vt:lpwstr>
  </property>
</Properties>
</file>