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396657" w14:paraId="332906F6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第一章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基本信息</w:t>
      </w:r>
      <w:r>
        <w:br/>
      </w:r>
    </w:p>
    <w:p w:rsidR="00396657" w14:paraId="47FCE13C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一、项目概况</w:t>
      </w:r>
    </w:p>
    <w:p w:rsidR="00396657" w14:paraId="4B599AC8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（一）项目名称</w:t>
      </w:r>
    </w:p>
    <w:p w:rsidR="00396657" w14:paraId="4793B84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电焊工具项目</w:t>
      </w:r>
    </w:p>
    <w:p w:rsidR="00396657" w14:paraId="091182E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（二）项目选址</w:t>
      </w:r>
    </w:p>
    <w:p w:rsidR="00396657" w14:paraId="7FD72B6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</w:t>
      </w:r>
    </w:p>
    <w:p w:rsidR="00396657" w14:paraId="7CA93907" w14:textId="77777777">
      <w:pPr>
        <w:ind w:firstLine="600"/>
      </w:pPr>
    </w:p>
    <w:p w:rsidR="00396657" w14:paraId="02FDB250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（三）项目用地规模</w:t>
      </w:r>
    </w:p>
    <w:p w:rsidR="00396657" w14:paraId="59AE68C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项目总用地面积</w:t>
      </w:r>
      <w:r>
        <w:rPr>
          <w:rFonts w:ascii="仿宋" w:eastAsia="仿宋" w:hAnsi="仿宋" w:cs="仿宋"/>
          <w:sz w:val="30"/>
          <w:szCs w:val="30"/>
        </w:rPr>
        <w:t>18542.60</w:t>
      </w:r>
      <w:r>
        <w:rPr>
          <w:rFonts w:ascii="仿宋" w:eastAsia="仿宋" w:hAnsi="仿宋" w:cs="仿宋"/>
          <w:sz w:val="30"/>
          <w:szCs w:val="30"/>
        </w:rPr>
        <w:t>平方米（折合约</w:t>
      </w:r>
      <w:r>
        <w:rPr>
          <w:rFonts w:ascii="仿宋" w:eastAsia="仿宋" w:hAnsi="仿宋" w:cs="仿宋"/>
          <w:sz w:val="30"/>
          <w:szCs w:val="30"/>
        </w:rPr>
        <w:t>27.80</w:t>
      </w:r>
      <w:r>
        <w:rPr>
          <w:rFonts w:ascii="仿宋" w:eastAsia="仿宋" w:hAnsi="仿宋" w:cs="仿宋"/>
          <w:sz w:val="30"/>
          <w:szCs w:val="30"/>
        </w:rPr>
        <w:t>亩）。</w:t>
      </w:r>
    </w:p>
    <w:p w:rsidR="00396657" w14:paraId="12F6593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（四）项目用地控制指标</w:t>
      </w:r>
    </w:p>
    <w:p w:rsidR="00396657" w14:paraId="0FCA337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该工程规划建筑系数</w:t>
      </w:r>
      <w:r>
        <w:rPr>
          <w:rFonts w:ascii="仿宋" w:eastAsia="仿宋" w:hAnsi="仿宋" w:cs="仿宋"/>
          <w:sz w:val="30"/>
          <w:szCs w:val="30"/>
        </w:rPr>
        <w:t>71.17%</w:t>
      </w:r>
      <w:r>
        <w:rPr>
          <w:rFonts w:ascii="仿宋" w:eastAsia="仿宋" w:hAnsi="仿宋" w:cs="仿宋"/>
          <w:sz w:val="30"/>
          <w:szCs w:val="30"/>
        </w:rPr>
        <w:t>，建筑容积率</w:t>
      </w:r>
      <w:r>
        <w:rPr>
          <w:rFonts w:ascii="仿宋" w:eastAsia="仿宋" w:hAnsi="仿宋" w:cs="仿宋"/>
          <w:sz w:val="30"/>
          <w:szCs w:val="30"/>
        </w:rPr>
        <w:t>1.45</w:t>
      </w:r>
      <w:r>
        <w:rPr>
          <w:rFonts w:ascii="仿宋" w:eastAsia="仿宋" w:hAnsi="仿宋" w:cs="仿宋"/>
          <w:sz w:val="30"/>
          <w:szCs w:val="30"/>
        </w:rPr>
        <w:t>，建设区域绿化覆盖率</w:t>
      </w:r>
      <w:r>
        <w:rPr>
          <w:rFonts w:ascii="仿宋" w:eastAsia="仿宋" w:hAnsi="仿宋" w:cs="仿宋"/>
          <w:sz w:val="30"/>
          <w:szCs w:val="30"/>
        </w:rPr>
        <w:t>7.53%</w:t>
      </w:r>
      <w:r>
        <w:rPr>
          <w:rFonts w:ascii="仿宋" w:eastAsia="仿宋" w:hAnsi="仿宋" w:cs="仿宋"/>
          <w:sz w:val="30"/>
          <w:szCs w:val="30"/>
        </w:rPr>
        <w:t>，固定资产投资强度</w:t>
      </w:r>
      <w:r>
        <w:rPr>
          <w:rFonts w:ascii="仿宋" w:eastAsia="仿宋" w:hAnsi="仿宋" w:cs="仿宋"/>
          <w:sz w:val="30"/>
          <w:szCs w:val="30"/>
        </w:rPr>
        <w:t>191.40</w:t>
      </w:r>
      <w:r>
        <w:rPr>
          <w:rFonts w:ascii="仿宋" w:eastAsia="仿宋" w:hAnsi="仿宋" w:cs="仿宋"/>
          <w:sz w:val="30"/>
          <w:szCs w:val="30"/>
        </w:rPr>
        <w:t>万元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亩。</w:t>
      </w:r>
    </w:p>
    <w:p w:rsidR="00396657" w14:paraId="5B24CF1E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（五）土建工程指标</w:t>
      </w:r>
    </w:p>
    <w:p w:rsidR="00396657" w14:paraId="2E2A93E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项目净用地面积</w:t>
      </w:r>
      <w:r>
        <w:rPr>
          <w:rFonts w:ascii="仿宋" w:eastAsia="仿宋" w:hAnsi="仿宋" w:cs="仿宋"/>
          <w:sz w:val="30"/>
          <w:szCs w:val="30"/>
        </w:rPr>
        <w:t>18542.60</w:t>
      </w:r>
      <w:r>
        <w:rPr>
          <w:rFonts w:ascii="仿宋" w:eastAsia="仿宋" w:hAnsi="仿宋" w:cs="仿宋"/>
          <w:sz w:val="30"/>
          <w:szCs w:val="30"/>
        </w:rPr>
        <w:t>平方米，建筑物基底占地面积</w:t>
      </w:r>
      <w:r>
        <w:rPr>
          <w:rFonts w:ascii="仿宋" w:eastAsia="仿宋" w:hAnsi="仿宋" w:cs="仿宋"/>
          <w:sz w:val="30"/>
          <w:szCs w:val="30"/>
        </w:rPr>
        <w:t>13196.77</w:t>
      </w:r>
      <w:r>
        <w:rPr>
          <w:rFonts w:ascii="仿宋" w:eastAsia="仿宋" w:hAnsi="仿宋" w:cs="仿宋"/>
          <w:sz w:val="30"/>
          <w:szCs w:val="30"/>
        </w:rPr>
        <w:t>平方米，总建筑面积</w:t>
      </w:r>
      <w:r>
        <w:rPr>
          <w:rFonts w:ascii="仿宋" w:eastAsia="仿宋" w:hAnsi="仿宋" w:cs="仿宋"/>
          <w:sz w:val="30"/>
          <w:szCs w:val="30"/>
        </w:rPr>
        <w:t>26886.77</w:t>
      </w:r>
      <w:r>
        <w:rPr>
          <w:rFonts w:ascii="仿宋" w:eastAsia="仿宋" w:hAnsi="仿宋" w:cs="仿宋"/>
          <w:sz w:val="30"/>
          <w:szCs w:val="30"/>
        </w:rPr>
        <w:t>平方米，其中：规划建设主体工程</w:t>
      </w:r>
      <w:r>
        <w:rPr>
          <w:rFonts w:ascii="仿宋" w:eastAsia="仿宋" w:hAnsi="仿宋" w:cs="仿宋"/>
          <w:sz w:val="30"/>
          <w:szCs w:val="30"/>
        </w:rPr>
        <w:t>16410.93</w:t>
      </w:r>
      <w:r>
        <w:rPr>
          <w:rFonts w:ascii="仿宋" w:eastAsia="仿宋" w:hAnsi="仿宋" w:cs="仿宋"/>
          <w:sz w:val="30"/>
          <w:szCs w:val="30"/>
        </w:rPr>
        <w:t>平方米，项目规划绿化面积</w:t>
      </w:r>
      <w:r>
        <w:rPr>
          <w:rFonts w:ascii="仿宋" w:eastAsia="仿宋" w:hAnsi="仿宋" w:cs="仿宋"/>
          <w:sz w:val="30"/>
          <w:szCs w:val="30"/>
        </w:rPr>
        <w:t>2024.51</w:t>
      </w:r>
      <w:r>
        <w:rPr>
          <w:rFonts w:ascii="仿宋" w:eastAsia="仿宋" w:hAnsi="仿宋" w:cs="仿宋"/>
          <w:sz w:val="30"/>
          <w:szCs w:val="30"/>
        </w:rPr>
        <w:t>平方米。</w:t>
      </w:r>
    </w:p>
    <w:p w:rsidR="00396657" w14:paraId="3278F53D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（六）设备选型方案</w:t>
      </w:r>
    </w:p>
    <w:p w:rsidR="00396657" w14:paraId="6564E35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项目计划购置设备共计</w:t>
      </w:r>
      <w:r>
        <w:rPr>
          <w:rFonts w:ascii="仿宋" w:eastAsia="仿宋" w:hAnsi="仿宋" w:cs="仿宋"/>
          <w:sz w:val="30"/>
          <w:szCs w:val="30"/>
        </w:rPr>
        <w:t>75</w:t>
      </w:r>
      <w:r>
        <w:rPr>
          <w:rFonts w:ascii="仿宋" w:eastAsia="仿宋" w:hAnsi="仿宋" w:cs="仿宋"/>
          <w:sz w:val="30"/>
          <w:szCs w:val="30"/>
        </w:rPr>
        <w:t>台（套），设备购置费</w:t>
      </w:r>
      <w:r>
        <w:rPr>
          <w:rFonts w:ascii="仿宋" w:eastAsia="仿宋" w:hAnsi="仿宋" w:cs="仿宋"/>
          <w:sz w:val="30"/>
          <w:szCs w:val="30"/>
        </w:rPr>
        <w:t>1693.26</w:t>
      </w:r>
      <w:r>
        <w:rPr>
          <w:rFonts w:ascii="仿宋" w:eastAsia="仿宋" w:hAnsi="仿宋" w:cs="仿宋"/>
          <w:sz w:val="30"/>
          <w:szCs w:val="30"/>
        </w:rPr>
        <w:t>万元。</w:t>
      </w:r>
    </w:p>
    <w:p w:rsidR="00396657" w14:paraId="6A72C464" w14:textId="2B577545">
      <w:pPr>
        <w:ind w:firstLine="600"/>
        <w:sectPr w:rsidSect="00A02F19">
          <w:headerReference w:type="default" r:id="rId4"/>
          <w:pgSz w:w="12240" w:h="15840"/>
          <w:pgMar w:top="1800" w:right="1200" w:bottom="1200" w:left="1200" w:header="720" w:footer="720" w:gutter="0"/>
          <w:cols w:space="72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396657" w:rsidRPr="00396657" w14:paraId="095EB101" w14:textId="10B93920">
                  <w:pPr>
                    <w:rPr>
                      <w:rFonts w:ascii="黑体" w:eastAsia="黑体"/>
                      <w:sz w:val="24"/>
                    </w:rPr>
                  </w:pPr>
                  <w:r w:rsidRPr="00396657">
                    <w:rPr>
                      <w:rFonts w:ascii="黑体" w:eastAsia="黑体" w:hint="eastAsia"/>
                      <w:sz w:val="24"/>
                    </w:rPr>
                    <w:t>电焊工具项目可行性分析报告 全文共1页，当前为第1页。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（七）节能分析</w:t>
      </w:r>
    </w:p>
    <w:p w:rsidR="00396657" w14:paraId="4FE5223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、项目年用电量</w:t>
      </w:r>
      <w:r>
        <w:rPr>
          <w:rFonts w:ascii="仿宋" w:eastAsia="仿宋" w:hAnsi="仿宋" w:cs="仿宋"/>
          <w:sz w:val="30"/>
          <w:szCs w:val="30"/>
        </w:rPr>
        <w:t>1214306.18</w:t>
      </w:r>
      <w:r>
        <w:rPr>
          <w:rFonts w:ascii="仿宋" w:eastAsia="仿宋" w:hAnsi="仿宋" w:cs="仿宋"/>
          <w:sz w:val="30"/>
          <w:szCs w:val="30"/>
        </w:rPr>
        <w:t>千瓦时，折合</w:t>
      </w:r>
      <w:r>
        <w:rPr>
          <w:rFonts w:ascii="仿宋" w:eastAsia="仿宋" w:hAnsi="仿宋" w:cs="仿宋"/>
          <w:sz w:val="30"/>
          <w:szCs w:val="30"/>
        </w:rPr>
        <w:t>149.24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396657" w14:paraId="245E9BC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、项目年总用水量</w:t>
      </w:r>
      <w:r>
        <w:rPr>
          <w:rFonts w:ascii="仿宋" w:eastAsia="仿宋" w:hAnsi="仿宋" w:cs="仿宋"/>
          <w:sz w:val="30"/>
          <w:szCs w:val="30"/>
        </w:rPr>
        <w:t>7218.93</w:t>
      </w:r>
      <w:r>
        <w:rPr>
          <w:rFonts w:ascii="仿宋" w:eastAsia="仿宋" w:hAnsi="仿宋" w:cs="仿宋"/>
          <w:sz w:val="30"/>
          <w:szCs w:val="30"/>
        </w:rPr>
        <w:t>立方米，折合</w:t>
      </w:r>
      <w:r>
        <w:rPr>
          <w:rFonts w:ascii="仿宋" w:eastAsia="仿宋" w:hAnsi="仿宋" w:cs="仿宋"/>
          <w:sz w:val="30"/>
          <w:szCs w:val="30"/>
        </w:rPr>
        <w:t>0.62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396657" w14:paraId="5C8B0E8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电焊工具项目投资建设项目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，年用电量</w:t>
      </w:r>
      <w:r>
        <w:rPr>
          <w:rFonts w:ascii="仿宋" w:eastAsia="仿宋" w:hAnsi="仿宋" w:cs="仿宋"/>
          <w:sz w:val="30"/>
          <w:szCs w:val="30"/>
        </w:rPr>
        <w:t>1214306.18</w:t>
      </w:r>
      <w:r>
        <w:rPr>
          <w:rFonts w:ascii="仿宋" w:eastAsia="仿宋" w:hAnsi="仿宋" w:cs="仿宋"/>
          <w:sz w:val="30"/>
          <w:szCs w:val="30"/>
        </w:rPr>
        <w:t>千瓦时，年总用水量</w:t>
      </w:r>
      <w:r>
        <w:rPr>
          <w:rFonts w:ascii="仿宋" w:eastAsia="仿宋" w:hAnsi="仿宋" w:cs="仿宋"/>
          <w:sz w:val="30"/>
          <w:szCs w:val="30"/>
        </w:rPr>
        <w:t>7218.93</w:t>
      </w:r>
      <w:r>
        <w:rPr>
          <w:rFonts w:ascii="仿宋" w:eastAsia="仿宋" w:hAnsi="仿宋" w:cs="仿宋"/>
          <w:sz w:val="30"/>
          <w:szCs w:val="30"/>
        </w:rPr>
        <w:t>立方米，项目年综合总耗能量（当量值）</w:t>
      </w:r>
      <w:r>
        <w:rPr>
          <w:rFonts w:ascii="仿宋" w:eastAsia="仿宋" w:hAnsi="仿宋" w:cs="仿宋"/>
          <w:sz w:val="30"/>
          <w:szCs w:val="30"/>
        </w:rPr>
        <w:t>149.86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年。达产年综合节能量</w:t>
      </w:r>
      <w:r>
        <w:rPr>
          <w:rFonts w:ascii="仿宋" w:eastAsia="仿宋" w:hAnsi="仿宋" w:cs="仿宋"/>
          <w:sz w:val="30"/>
          <w:szCs w:val="30"/>
        </w:rPr>
        <w:t>49.95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年，项目总节能率</w:t>
      </w:r>
      <w:r>
        <w:rPr>
          <w:rFonts w:ascii="仿宋" w:eastAsia="仿宋" w:hAnsi="仿宋" w:cs="仿宋"/>
          <w:sz w:val="30"/>
          <w:szCs w:val="30"/>
        </w:rPr>
        <w:t>27.86%</w:t>
      </w:r>
      <w:r>
        <w:rPr>
          <w:rFonts w:ascii="仿宋" w:eastAsia="仿宋" w:hAnsi="仿宋" w:cs="仿宋"/>
          <w:sz w:val="30"/>
          <w:szCs w:val="30"/>
        </w:rPr>
        <w:t>，能源利用效果良好。</w:t>
      </w:r>
    </w:p>
    <w:p w:rsidR="00396657" w14:paraId="5DB99787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（八）环境保护</w:t>
      </w:r>
    </w:p>
    <w:p w:rsidR="00396657" w14:paraId="33F6F641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临港经济技术开发区发展规划，符合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临港经济技术开发区产业结构调整规划和国家的产业发展政策；对产生的各类污染物都采取了切实可行的治理措施，严格控制在国家规定的排放标准内，项目建设不会对区域生态环境产生明显的影响。</w:t>
      </w:r>
    </w:p>
    <w:p w:rsidR="00396657" w14:paraId="2451D7C8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（九）项目总投资及资金构成</w:t>
      </w:r>
    </w:p>
    <w:p w:rsidR="00396657" w14:paraId="72CFE806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项目预计总投资</w:t>
      </w:r>
      <w:r>
        <w:rPr>
          <w:rFonts w:ascii="仿宋" w:eastAsia="仿宋" w:hAnsi="仿宋" w:cs="仿宋"/>
          <w:sz w:val="30"/>
          <w:szCs w:val="30"/>
        </w:rPr>
        <w:t>7295.07</w:t>
      </w:r>
      <w:r>
        <w:rPr>
          <w:rFonts w:ascii="仿宋" w:eastAsia="仿宋" w:hAnsi="仿宋" w:cs="仿宋"/>
          <w:sz w:val="30"/>
          <w:szCs w:val="30"/>
        </w:rPr>
        <w:t>万元，其中：固定资产投资</w:t>
      </w:r>
      <w:r>
        <w:rPr>
          <w:rFonts w:ascii="仿宋" w:eastAsia="仿宋" w:hAnsi="仿宋" w:cs="仿宋"/>
          <w:sz w:val="30"/>
          <w:szCs w:val="30"/>
        </w:rPr>
        <w:t>5320.92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72.94%</w:t>
      </w:r>
      <w:r>
        <w:rPr>
          <w:rFonts w:ascii="仿宋" w:eastAsia="仿宋" w:hAnsi="仿宋" w:cs="仿宋"/>
          <w:sz w:val="30"/>
          <w:szCs w:val="30"/>
        </w:rPr>
        <w:t>；流动资金</w:t>
      </w:r>
      <w:r>
        <w:rPr>
          <w:rFonts w:ascii="仿宋" w:eastAsia="仿宋" w:hAnsi="仿宋" w:cs="仿宋"/>
          <w:sz w:val="30"/>
          <w:szCs w:val="30"/>
        </w:rPr>
        <w:t>1974.15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27.06%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396657" w14:paraId="2D051C40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（十）资金筹措</w:t>
      </w:r>
    </w:p>
    <w:p w:rsidR="00396657" w14:paraId="381996A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该项目现阶段投资均由企业自筹。</w:t>
      </w:r>
    </w:p>
    <w:p w:rsidR="00396657" w14:paraId="48B51826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（十一）项目预期经济效益规划目标</w:t>
      </w:r>
    </w:p>
    <w:p w:rsidR="00396657" w14:paraId="666C4C55" w14:textId="2CD13839">
      <w:pPr>
        <w:ind w:firstLine="600"/>
        <w:sectPr w:rsidSect="00A02F19">
          <w:headerReference w:type="default" r:id="rId5"/>
          <w:type w:val="nextPage"/>
          <w:pgSz w:w="12240" w:h="15840"/>
          <w:pgMar w:top="1800" w:right="1200" w:bottom="1200" w:left="12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396657" w:rsidRPr="00396657" w14:paraId="05CACB44" w14:textId="4FE49338">
                  <w:pPr>
                    <w:rPr>
                      <w:rFonts w:ascii="黑体" w:eastAsia="黑体"/>
                      <w:sz w:val="24"/>
                    </w:rPr>
                  </w:pPr>
                  <w:r w:rsidRPr="00396657">
                    <w:rPr>
                      <w:rFonts w:ascii="黑体" w:eastAsia="黑体" w:hint="eastAsia"/>
                      <w:sz w:val="24"/>
                    </w:rPr>
                    <w:t>电焊工具项目可行性分析报告 全文共2页，当前为第2页。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预期达产年营业收入</w:t>
      </w:r>
      <w:r>
        <w:rPr>
          <w:rFonts w:ascii="仿宋" w:eastAsia="仿宋" w:hAnsi="仿宋" w:cs="仿宋"/>
          <w:sz w:val="30"/>
          <w:szCs w:val="30"/>
        </w:rPr>
        <w:t>16022.00</w:t>
      </w:r>
      <w:r>
        <w:rPr>
          <w:rFonts w:ascii="仿宋" w:eastAsia="仿宋" w:hAnsi="仿宋" w:cs="仿宋"/>
          <w:sz w:val="30"/>
          <w:szCs w:val="30"/>
        </w:rPr>
        <w:t>万元，总成本费用</w:t>
      </w:r>
      <w:r>
        <w:rPr>
          <w:rFonts w:ascii="仿宋" w:eastAsia="仿宋" w:hAnsi="仿宋" w:cs="仿宋"/>
          <w:sz w:val="30"/>
          <w:szCs w:val="30"/>
        </w:rPr>
        <w:t>12117.62</w:t>
      </w:r>
      <w:r>
        <w:rPr>
          <w:rFonts w:ascii="仿宋" w:eastAsia="仿宋" w:hAnsi="仿宋" w:cs="仿宋"/>
          <w:sz w:val="30"/>
          <w:szCs w:val="30"/>
        </w:rPr>
        <w:t>万元，税金及附加</w:t>
      </w:r>
      <w:r>
        <w:rPr>
          <w:rFonts w:ascii="仿宋" w:eastAsia="仿宋" w:hAnsi="仿宋" w:cs="仿宋"/>
          <w:sz w:val="30"/>
          <w:szCs w:val="30"/>
        </w:rPr>
        <w:t>138.80</w:t>
      </w:r>
      <w:r>
        <w:rPr>
          <w:rFonts w:ascii="仿宋" w:eastAsia="仿宋" w:hAnsi="仿宋" w:cs="仿宋"/>
          <w:sz w:val="30"/>
          <w:szCs w:val="30"/>
        </w:rPr>
        <w:t>万元，利润总额</w:t>
      </w:r>
      <w:r>
        <w:rPr>
          <w:rFonts w:ascii="仿宋" w:eastAsia="仿宋" w:hAnsi="仿宋" w:cs="仿宋"/>
          <w:sz w:val="30"/>
          <w:szCs w:val="30"/>
        </w:rPr>
        <w:t>3904.38</w:t>
      </w:r>
      <w:r>
        <w:rPr>
          <w:rFonts w:ascii="仿宋" w:eastAsia="仿宋" w:hAnsi="仿宋" w:cs="仿宋"/>
          <w:sz w:val="30"/>
          <w:szCs w:val="30"/>
        </w:rPr>
        <w:t>万元，利税总额</w:t>
      </w:r>
      <w:r>
        <w:rPr>
          <w:rFonts w:ascii="仿宋" w:eastAsia="仿宋" w:hAnsi="仿宋" w:cs="仿宋"/>
          <w:sz w:val="30"/>
          <w:szCs w:val="30"/>
        </w:rPr>
        <w:t>4581.72</w:t>
      </w:r>
    </w:p>
    <w:p w:rsidR="00396657" w14:textId="2CD13839">
      <w:pPr>
        <w:ind w:firstLine="600"/>
      </w:pPr>
      <w:r>
        <w:rPr>
          <w:rFonts w:ascii="仿宋" w:eastAsia="仿宋" w:hAnsi="仿宋" w:cs="仿宋"/>
          <w:sz w:val="30"/>
          <w:szCs w:val="30"/>
        </w:rPr>
        <w:t>万元，税后净利润</w:t>
      </w:r>
      <w:r>
        <w:rPr>
          <w:rFonts w:ascii="仿宋" w:eastAsia="仿宋" w:hAnsi="仿宋" w:cs="仿宋"/>
          <w:sz w:val="30"/>
          <w:szCs w:val="30"/>
        </w:rPr>
        <w:t>2928.28</w:t>
      </w:r>
      <w:r>
        <w:rPr>
          <w:rFonts w:ascii="仿宋" w:eastAsia="仿宋" w:hAnsi="仿宋" w:cs="仿宋"/>
          <w:sz w:val="30"/>
          <w:szCs w:val="30"/>
        </w:rPr>
        <w:t>万元，达产年纳税总额</w:t>
      </w:r>
      <w:r>
        <w:rPr>
          <w:rFonts w:ascii="仿宋" w:eastAsia="仿宋" w:hAnsi="仿宋" w:cs="仿宋"/>
          <w:sz w:val="30"/>
          <w:szCs w:val="30"/>
        </w:rPr>
        <w:t>1653.44</w:t>
      </w:r>
      <w:r>
        <w:rPr>
          <w:rFonts w:ascii="仿宋" w:eastAsia="仿宋" w:hAnsi="仿宋" w:cs="仿宋"/>
          <w:sz w:val="30"/>
          <w:szCs w:val="30"/>
        </w:rPr>
        <w:t>万元；达产年投资利</w:t>
      </w:r>
      <w:r>
        <w:rPr>
          <w:rFonts w:ascii="仿宋" w:eastAsia="仿宋" w:hAnsi="仿宋" w:cs="仿宋"/>
          <w:sz w:val="30"/>
          <w:szCs w:val="30"/>
        </w:rPr>
        <w:t>润率</w:t>
      </w:r>
      <w:r>
        <w:rPr>
          <w:rFonts w:ascii="仿宋" w:eastAsia="仿宋" w:hAnsi="仿宋" w:cs="仿宋"/>
          <w:sz w:val="30"/>
          <w:szCs w:val="30"/>
        </w:rPr>
        <w:t>53.52%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62.81%</w:t>
      </w:r>
      <w:r>
        <w:rPr>
          <w:rFonts w:ascii="仿宋" w:eastAsia="仿宋" w:hAnsi="仿宋" w:cs="仿宋"/>
          <w:sz w:val="30"/>
          <w:szCs w:val="30"/>
        </w:rPr>
        <w:t>，投资回报率</w:t>
      </w:r>
      <w:r>
        <w:rPr>
          <w:rFonts w:ascii="仿宋" w:eastAsia="仿宋" w:hAnsi="仿宋" w:cs="仿宋"/>
          <w:sz w:val="30"/>
          <w:szCs w:val="30"/>
        </w:rPr>
        <w:t>40.14%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3.99</w:t>
      </w:r>
      <w:r>
        <w:rPr>
          <w:rFonts w:ascii="仿宋" w:eastAsia="仿宋" w:hAnsi="仿宋" w:cs="仿宋"/>
          <w:sz w:val="30"/>
          <w:szCs w:val="30"/>
        </w:rPr>
        <w:t>年，提供就业职位</w:t>
      </w:r>
      <w:r>
        <w:rPr>
          <w:rFonts w:ascii="仿宋" w:eastAsia="仿宋" w:hAnsi="仿宋" w:cs="仿宋"/>
          <w:sz w:val="30"/>
          <w:szCs w:val="30"/>
        </w:rPr>
        <w:t>230</w:t>
      </w:r>
      <w:r>
        <w:rPr>
          <w:rFonts w:ascii="仿宋" w:eastAsia="仿宋" w:hAnsi="仿宋" w:cs="仿宋"/>
          <w:sz w:val="30"/>
          <w:szCs w:val="30"/>
        </w:rPr>
        <w:t>个。</w:t>
      </w:r>
    </w:p>
    <w:p w:rsidR="00396657" w14:paraId="63B9539C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（十二）进度规划</w:t>
      </w:r>
    </w:p>
    <w:p w:rsidR="00396657" w14:paraId="57C975B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本期工程项目建设期限规划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/>
          <w:sz w:val="30"/>
          <w:szCs w:val="30"/>
        </w:rPr>
        <w:t>个月。</w:t>
      </w:r>
    </w:p>
    <w:p w:rsidR="00396657" w14:paraId="66B6CD57" w14:textId="77777777">
      <w:pPr>
        <w:ind w:firstLine="600"/>
      </w:pPr>
    </w:p>
    <w:p w:rsidR="00396657" w14:paraId="0DF08236" w14:textId="77777777">
      <w:r>
        <w:rPr>
          <w:rFonts w:ascii="仿宋" w:eastAsia="仿宋" w:hAnsi="仿宋" w:cs="仿宋"/>
          <w:b/>
          <w:bCs/>
          <w:sz w:val="32"/>
          <w:szCs w:val="32"/>
        </w:rPr>
        <w:t>二、项目评价</w:t>
      </w:r>
    </w:p>
    <w:p w:rsidR="00396657" w14:paraId="5EC011E7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、本期工程项目符合国家产业发展政策和规划要求，符合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临港经济技术开发区及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临港经济技术开发区电焊工具行业布局和结构调整政策；项目的建设对促进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临港经济技术开发区电焊工具产业结构、技术结构、组织结构、产品结构的调整优化有着积极的推动意义。</w:t>
      </w:r>
    </w:p>
    <w:p w:rsidR="00396657" w14:paraId="097BC548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科技公司为适应国内外市场需求，拟建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电焊工具项目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，本期工程项目的建设能够有力促进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临港经济技术开发区经济发展，为社会提供就业职位</w:t>
      </w:r>
      <w:r>
        <w:rPr>
          <w:rFonts w:ascii="仿宋" w:eastAsia="仿宋" w:hAnsi="仿宋" w:cs="仿宋"/>
          <w:sz w:val="30"/>
          <w:szCs w:val="30"/>
        </w:rPr>
        <w:t>230</w:t>
      </w:r>
      <w:r>
        <w:rPr>
          <w:rFonts w:ascii="仿宋" w:eastAsia="仿宋" w:hAnsi="仿宋" w:cs="仿宋"/>
          <w:sz w:val="30"/>
          <w:szCs w:val="30"/>
        </w:rPr>
        <w:t>个，达产年纳税总额</w:t>
      </w:r>
      <w:r>
        <w:rPr>
          <w:rFonts w:ascii="仿宋" w:eastAsia="仿宋" w:hAnsi="仿宋" w:cs="仿宋"/>
          <w:sz w:val="30"/>
          <w:szCs w:val="30"/>
        </w:rPr>
        <w:t>1653.44</w:t>
      </w:r>
      <w:r>
        <w:rPr>
          <w:rFonts w:ascii="仿宋" w:eastAsia="仿宋" w:hAnsi="仿宋" w:cs="仿宋"/>
          <w:sz w:val="30"/>
          <w:szCs w:val="30"/>
        </w:rPr>
        <w:t>万元，可以促进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临港经济技术开发区区域经济的繁荣发展和社会稳定，为地方财政收入做出积极的贡献。</w:t>
      </w:r>
    </w:p>
    <w:p w:rsidR="00396657" w14:paraId="6C4C0005" w14:textId="77777777">
      <w:pPr>
        <w:ind w:firstLine="600"/>
        <w:sectPr w:rsidSect="00A02F19">
          <w:headerReference w:type="default" r:id="rId6"/>
          <w:type w:val="nextPage"/>
          <w:pgSz w:w="12240" w:h="15840"/>
          <w:pgMar w:top="1800" w:right="1200" w:bottom="1200" w:left="12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、项目达产年投资利润率</w:t>
      </w:r>
      <w:r>
        <w:rPr>
          <w:rFonts w:ascii="仿宋" w:eastAsia="仿宋" w:hAnsi="仿宋" w:cs="仿宋"/>
          <w:sz w:val="30"/>
          <w:szCs w:val="30"/>
        </w:rPr>
        <w:t>53.52%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62.81%</w:t>
      </w:r>
      <w:r>
        <w:rPr>
          <w:rFonts w:ascii="仿宋" w:eastAsia="仿宋" w:hAnsi="仿宋" w:cs="仿宋"/>
          <w:sz w:val="30"/>
          <w:szCs w:val="30"/>
        </w:rPr>
        <w:t>，全部投资回报率</w:t>
      </w:r>
      <w:r>
        <w:rPr>
          <w:rFonts w:ascii="仿宋" w:eastAsia="仿宋" w:hAnsi="仿宋" w:cs="仿宋"/>
          <w:sz w:val="30"/>
          <w:szCs w:val="30"/>
        </w:rPr>
        <w:t>40.14%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3.99</w:t>
      </w:r>
      <w:r>
        <w:rPr>
          <w:rFonts w:ascii="仿宋" w:eastAsia="仿宋" w:hAnsi="仿宋" w:cs="仿宋"/>
          <w:sz w:val="30"/>
          <w:szCs w:val="30"/>
        </w:rPr>
        <w:t>年，固定资产投资回收期</w:t>
      </w:r>
      <w:r>
        <w:rPr>
          <w:rFonts w:ascii="仿宋" w:eastAsia="仿宋" w:hAnsi="仿宋" w:cs="仿宋"/>
          <w:sz w:val="30"/>
          <w:szCs w:val="30"/>
        </w:rPr>
        <w:t>3.99</w:t>
      </w:r>
      <w:r>
        <w:rPr>
          <w:rFonts w:ascii="仿宋" w:eastAsia="仿宋" w:hAnsi="仿宋" w:cs="仿宋"/>
          <w:sz w:val="30"/>
          <w:szCs w:val="30"/>
        </w:rPr>
        <w:t>年（含建设期），项目具有较强的盈利能力和抗风险能力。</w:t>
      </w:r>
    </w:p>
    <w:p w:rsidR="00396657" w14:paraId="3AA9A7BE" w14:textId="0EF0A8EF">
      <w:pPr>
        <w:ind w:firstLine="600"/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396657" w:rsidRPr="00396657" w14:paraId="2091D7A9" w14:textId="160B23AC">
                  <w:pPr>
                    <w:rPr>
                      <w:rFonts w:ascii="黑体" w:eastAsia="黑体"/>
                      <w:sz w:val="24"/>
                    </w:rPr>
                  </w:pPr>
                  <w:r w:rsidRPr="00396657">
                    <w:rPr>
                      <w:rFonts w:ascii="黑体" w:eastAsia="黑体" w:hint="eastAsia"/>
                      <w:sz w:val="24"/>
                    </w:rPr>
                    <w:t>电焊工具项目可行性分析报告 全文共3页，当前为第3页。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促进民营企业提升管理水平，是企业发展的内在需求，也是企业适应转型升级、健康发展的必然要求，有助于进一步提高民营企业的发展质量</w:t>
      </w:r>
      <w:r>
        <w:rPr>
          <w:rFonts w:ascii="仿宋" w:eastAsia="仿宋" w:hAnsi="仿宋" w:cs="仿宋"/>
          <w:sz w:val="30"/>
          <w:szCs w:val="30"/>
        </w:rPr>
        <w:t>和效益，增添新动力和发展活力，促进非公有制经济健康发展。引导企业创新管理、提质增效，既是当前的一项紧迫任务，也是一项长期的战略任务。从近期看，引导企业创新管理、提质增效，有利于企业有效控制成本，提高生产效率，加快技术创新，提升质量和服务水平，创新发展空间，是应对当前经济下行压力、稳增长的重要措施。从长远看，企业创新管理的能力和水平，不仅关系到单个企业的兴衰成败，更是体现产业乃至国家竞争力的重要方面。没有国际一流的管理水平和企业家，就不可能造就世界一流的经济和企业。因此，必须采取有效措施，鼓励和引导企业加强管理和管理创新，实现提质增效升级。</w:t>
      </w:r>
    </w:p>
    <w:p w:rsidR="00396657" w14:paraId="1994FB78" w14:textId="77777777">
      <w:pPr>
        <w:ind w:firstLine="600"/>
      </w:pPr>
    </w:p>
    <w:p w:rsidR="00396657" w14:paraId="037FDD19" w14:textId="77777777">
      <w:r>
        <w:rPr>
          <w:rFonts w:ascii="仿宋" w:eastAsia="仿宋" w:hAnsi="仿宋" w:cs="仿宋"/>
          <w:b/>
          <w:bCs/>
          <w:sz w:val="32"/>
          <w:szCs w:val="32"/>
        </w:rPr>
        <w:t>三、主要经济指标</w:t>
      </w:r>
      <w:r>
        <w:br/>
      </w:r>
    </w:p>
    <w:p w:rsidR="00396657" w14:paraId="5B51CBE4" w14:textId="44643694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396657" w:rsidRPr="00396657" w14:paraId="4C7FDF9D" w14:textId="60B25A35">
                  <w:pPr>
                    <w:rPr>
                      <w:rFonts w:ascii="黑体" w:eastAsia="黑体"/>
                      <w:sz w:val="24"/>
                    </w:rPr>
                  </w:pPr>
                  <w:r w:rsidRPr="00396657">
                    <w:rPr>
                      <w:rFonts w:ascii="黑体" w:eastAsia="黑体" w:hint="eastAsia"/>
                      <w:sz w:val="24"/>
                    </w:rPr>
                    <w:t>电焊工具项目可行性分析报告 全文共4页，当前为第4页。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主要经济指标一览表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3AE7F362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2000" w:type="dxa"/>
            <w:shd w:val="clear" w:color="auto" w:fill="auto"/>
            <w:vAlign w:val="center"/>
          </w:tcPr>
          <w:p w:rsidR="00396657" w:rsidRPr="00722E63" w14:paraId="6C07D26D" w14:textId="77777777">
            <w:r w:rsidRPr="00722E63"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96657" w:rsidRPr="00722E63" w14:paraId="03208F52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96657" w:rsidRPr="00722E63" w14:paraId="1326E9AD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96657" w:rsidRPr="00722E63" w14:paraId="56DF3DC2" w14:textId="77777777"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396657" w:rsidRPr="00722E63" w14:paraId="4D5116E3" w14:textId="77777777">
            <w:r w:rsidRPr="00722E63">
              <w:rPr>
                <w:rFonts w:ascii="仿宋" w:eastAsia="仿宋" w:hAnsi="仿宋"/>
                <w:b/>
              </w:rPr>
              <w:t>备注</w:t>
            </w:r>
          </w:p>
        </w:tc>
      </w:tr>
      <w:tr w14:paraId="04406BB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6F70C62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46F827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占地面积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4EBF7A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B8889E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18542.60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01F1A4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27.80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</w:tr>
      <w:tr w14:paraId="4E2A0ED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3671155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B4D48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容积率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ED0498B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7A24B0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824930D" w14:textId="77777777"/>
        </w:tc>
      </w:tr>
      <w:tr w14:paraId="0BEF45A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3E886C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2B1AA8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建筑系数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4E73A0F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5AB1C7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71.17%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06F6129" w14:textId="77777777"/>
        </w:tc>
      </w:tr>
      <w:tr w14:paraId="77AA6C1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754EDBE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D56D90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投资强度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7D1A11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/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01EA3D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191.40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2801B77" w14:textId="77777777"/>
        </w:tc>
      </w:tr>
      <w:tr w14:paraId="2FC1AFB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600177A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357749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基底面积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D1FBC0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57D8B8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13196.77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C5F5160" w14:textId="77777777"/>
        </w:tc>
      </w:tr>
      <w:tr w14:paraId="2630577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347E98C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7B8FFC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总建筑面积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F3A946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55BCB9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26886.77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D9F5FF0" w14:textId="77777777"/>
        </w:tc>
      </w:tr>
    </w:tbl>
    <w:p>
      <w:pPr>
        <w:sectPr w:rsidSect="00A02F19">
          <w:headerReference w:type="default" r:id="rId7"/>
          <w:type w:val="nextPage"/>
          <w:pgSz w:w="12240" w:h="15840"/>
          <w:pgMar w:top="1800" w:right="1200" w:bottom="1200" w:left="1200" w:header="720" w:footer="720" w:gutter="0"/>
          <w:pgNumType w:start="4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042E740A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27989C4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4AFB85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43FC11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CDE6C6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2024.51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BF0E92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绿化率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7.53%</w:t>
            </w:r>
          </w:p>
        </w:tc>
      </w:tr>
      <w:tr w14:paraId="1F5372F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05264D7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975CF8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7A741F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69A64F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7295.07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C2129F4" w14:textId="77777777"/>
        </w:tc>
      </w:tr>
      <w:tr w14:paraId="6742C76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5F6F762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213B37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8D9CB0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64DC43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5320.92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06D96E5" w14:textId="77777777"/>
        </w:tc>
      </w:tr>
      <w:tr w14:paraId="53A8089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07E7953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A53B1D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7DBAAE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1373EA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2198.01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F6C2A85" w14:textId="77777777"/>
        </w:tc>
      </w:tr>
      <w:tr w14:paraId="6D90C2E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705E14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4555E9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A1A1A2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669069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30.13%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62F3F00" w14:textId="77777777"/>
        </w:tc>
      </w:tr>
      <w:tr w14:paraId="6048CD1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65922B4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3940DE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1E6241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5038A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1693.26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3D227AB" w14:textId="77777777"/>
        </w:tc>
      </w:tr>
      <w:tr w14:paraId="509999F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63F1FDC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5A2454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D48FAFA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3D1338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23.21%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BB241F9" w14:textId="77777777"/>
        </w:tc>
      </w:tr>
      <w:tr w14:paraId="3737213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2FB46E8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800E3B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52BF56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2729D8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1429.65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21127F8" w14:textId="77777777"/>
        </w:tc>
      </w:tr>
      <w:tr w14:paraId="40AE715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5902502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8CA278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E5B892A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8A9D44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19.60%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6421863" w14:textId="77777777"/>
        </w:tc>
      </w:tr>
      <w:tr w14:paraId="5683DEF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7F3E2B1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F07ABB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453FC60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505C7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72.94%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9CC87D6" w14:textId="77777777"/>
        </w:tc>
      </w:tr>
      <w:tr w14:paraId="3BEFBC2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1C0E0C8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203DD4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94DC4A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77D901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1974.15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70E556B" w14:textId="77777777"/>
        </w:tc>
      </w:tr>
      <w:tr w14:paraId="69E59F4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77119BD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994CDD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CA899AD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B1C581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27.06%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96C46D2" w14:textId="77777777"/>
        </w:tc>
      </w:tr>
      <w:tr w14:paraId="138EAB9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291D7C4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B3697A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8658B6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AA2F52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16022.00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8A45647" w14:textId="77777777"/>
        </w:tc>
      </w:tr>
      <w:tr w14:paraId="3D085A0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6359E33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A6DF4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总成本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7486A5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025A2F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12117.62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EEAB400" w14:textId="77777777"/>
        </w:tc>
      </w:tr>
      <w:tr w14:paraId="57733F39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0472023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4CC3C7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A379EE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2D8EF2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3904.38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75C353C" w14:textId="77777777"/>
        </w:tc>
      </w:tr>
      <w:tr w14:paraId="05826FB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7B4D544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0A741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B8A673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7A643C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2928.28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08410BA" w14:textId="77777777"/>
        </w:tc>
      </w:tr>
      <w:tr w14:paraId="728FEF0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78045F2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AC414D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所得税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F5F7D4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D54EC9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E057616" w14:textId="77777777"/>
        </w:tc>
      </w:tr>
      <w:tr w14:paraId="7020CD1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16D0B8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02FD2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增值税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5AB9E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3E8420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538.54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0394535" w14:textId="77777777"/>
        </w:tc>
      </w:tr>
      <w:tr w14:paraId="2F5F967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356970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90459B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税金及附加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6F35F4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19A384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138.80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46DB257" w14:textId="77777777"/>
        </w:tc>
      </w:tr>
      <w:tr w14:paraId="55C3CB7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011B10A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65A482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纳税总额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08E11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530F6B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1653.44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276E1DD" w14:textId="77777777"/>
        </w:tc>
      </w:tr>
      <w:tr w14:paraId="374D690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5360F7D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A10864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6FC8B8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18211F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4581.72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5F8DD46" w14:textId="77777777"/>
        </w:tc>
      </w:tr>
      <w:tr w14:paraId="0DBB8D2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2FC3C8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4DE7AA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6135F82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043E31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53.52%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76B62D7" w14:textId="77777777"/>
        </w:tc>
      </w:tr>
      <w:tr w14:paraId="17E3538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6F22C9B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4A236D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投资利税率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E1DE423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BC6085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62.81%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73B456D" w14:textId="77777777"/>
        </w:tc>
      </w:tr>
      <w:tr w14:paraId="6784046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0708D96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9884E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D48E17D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FFF814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40.14%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81061C8" w14:textId="77777777"/>
        </w:tc>
      </w:tr>
      <w:tr w14:paraId="2D4BA4C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4EA9DFF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660142C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回收期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96B631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7C48BC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3.99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A32E36E" w14:textId="77777777"/>
        </w:tc>
      </w:tr>
      <w:tr w14:paraId="33DBA5B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49FDAB3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39DD13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870175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台（套）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F3BBE0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1F58AD4" w14:textId="77777777"/>
        </w:tc>
      </w:tr>
      <w:tr w14:paraId="736A15B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0C71D2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593EB6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年用电量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6BAAE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千瓦时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2C452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1214306.18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0ADB79F" w14:textId="77777777"/>
        </w:tc>
      </w:tr>
    </w:tbl>
    <w:p>
      <w:pPr>
        <w:sectPr w:rsidSect="00A02F19">
          <w:headerReference w:type="default" r:id="rId8"/>
          <w:type w:val="nextPage"/>
          <w:pgSz w:w="12240" w:h="15840"/>
          <w:pgMar w:top="1800" w:right="1200" w:bottom="1200" w:left="1200" w:header="720" w:footer="720" w:gutter="0"/>
          <w:pgNumType w:start="5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670786F8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47D00E3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3BDE37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年用水量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6CD234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立方米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6CE3D3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7218.93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10F67A2" w14:textId="77777777"/>
        </w:tc>
      </w:tr>
      <w:tr w14:paraId="31E932CD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26D1BF1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79DD8B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总能耗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D90814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0BBC90F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149.86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C11CCC3" w14:textId="77777777"/>
        </w:tc>
      </w:tr>
      <w:tr w14:paraId="5B613FB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5A4EB3C5" w14:textId="353B8ABB">
            <w:r>
              <w:rPr>
                <w:rFonts w:ascii="仿宋" w:eastAsia="仿宋" w:hAnsi="仿宋"/>
                <w:noProof/>
                <w:sz w:val="20"/>
                <w:szCs w:val="20"/>
              </w:rPr>
              <w:pict>
                <v:shape id="PageShape5" o:spid="_x0000_s1029" type="#_x0000_t202" style="width:500pt;height:5pt;margin-top:787pt;margin-left:0;mso-wrap-style:square;position:absolute;visibility:hidden;z-index:251662336">
                  <v:textbox>
                    <w:txbxContent>
                      <w:p w:rsidR="00396657" w:rsidRPr="00396657" w14:paraId="6D1A71F8" w14:textId="2A933473">
                        <w:pPr>
                          <w:rPr>
                            <w:rFonts w:ascii="黑体" w:eastAsia="黑体"/>
                            <w:sz w:val="24"/>
                          </w:rPr>
                        </w:pPr>
                        <w:r w:rsidRPr="00396657">
                          <w:rPr>
                            <w:rFonts w:ascii="黑体" w:eastAsia="黑体" w:hint="eastAsia"/>
                            <w:sz w:val="24"/>
                          </w:rPr>
                          <w:t>电焊工具项目可行性分析报告 全文共5页，当前为第5页。</w:t>
                        </w:r>
                      </w:p>
                    </w:txbxContent>
                  </v:textbox>
                </v:shape>
              </w:pict>
            </w:r>
            <w:r w:rsidRPr="00722E6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853697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3025026" w14:textId="77777777"/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AC9B2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27.86%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6C053F2" w14:textId="77777777"/>
        </w:tc>
      </w:tr>
      <w:tr w14:paraId="6E0644B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3CD6DA7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19874EB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76E45DC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31EEB9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49.95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E50D4F3" w14:textId="77777777"/>
        </w:tc>
      </w:tr>
      <w:tr w14:paraId="30AECCD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396657" w:rsidRPr="00722E63" w14:paraId="01881E6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5E02B56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员工数量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8F6DA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人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2139DAF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230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396657" w:rsidRPr="00722E63" w14:paraId="43911A67" w14:textId="77777777"/>
        </w:tc>
      </w:tr>
    </w:tbl>
    <w:p w:rsidR="00396657" w14:paraId="3CF62642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br/>
      </w:r>
    </w:p>
    <w:p w:rsidR="00396657" w14:paraId="4A268200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第二章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项目建设单位</w:t>
      </w:r>
      <w:r>
        <w:br/>
      </w:r>
    </w:p>
    <w:p w:rsidR="00396657" w14:paraId="4256138A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一、项目承办单位基本情况</w:t>
      </w:r>
    </w:p>
    <w:p w:rsidR="00396657" w14:paraId="7B38714B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（一）公司名称</w:t>
      </w:r>
    </w:p>
    <w:p w:rsidR="00396657" w14:paraId="3F5F341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有限公司</w:t>
      </w:r>
    </w:p>
    <w:p w:rsidR="00396657" w14:paraId="425F5610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（二）公司简介</w:t>
      </w:r>
    </w:p>
    <w:p w:rsidR="00396657" w14:paraId="5E75849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公司将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以运营服务业带动制造业，以制造业支持运营服务业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经营模式，树立起双向融合的新格局，全面系统化扩展经营领域。公司为以适应本土化需求为导向，高度整合全球供应链。</w:t>
      </w:r>
    </w:p>
    <w:p w:rsidR="00396657" w14:paraId="5D6D9550" w14:textId="77777777">
      <w:pPr>
        <w:ind w:firstLine="600"/>
      </w:pPr>
    </w:p>
    <w:p w:rsidR="00396657" w14:paraId="5005F7D3" w14:textId="77777777">
      <w:r>
        <w:rPr>
          <w:rFonts w:ascii="仿宋" w:eastAsia="仿宋" w:hAnsi="仿宋" w:cs="仿宋"/>
          <w:b/>
          <w:bCs/>
          <w:sz w:val="32"/>
          <w:szCs w:val="32"/>
        </w:rPr>
        <w:t>二、公司经济效益分析</w:t>
      </w:r>
    </w:p>
    <w:p w:rsidR="00396657" w14:paraId="10014AB9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上一年度，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科技公司实现营业收入</w:t>
      </w:r>
      <w:r>
        <w:rPr>
          <w:rFonts w:ascii="仿宋" w:eastAsia="仿宋" w:hAnsi="仿宋" w:cs="仿宋"/>
          <w:sz w:val="30"/>
          <w:szCs w:val="30"/>
        </w:rPr>
        <w:t>8090.45</w:t>
      </w:r>
      <w:r>
        <w:rPr>
          <w:rFonts w:ascii="仿宋" w:eastAsia="仿宋" w:hAnsi="仿宋" w:cs="仿宋"/>
          <w:sz w:val="30"/>
          <w:szCs w:val="30"/>
        </w:rPr>
        <w:t>万元，同比增长</w:t>
      </w:r>
      <w:r>
        <w:rPr>
          <w:rFonts w:ascii="仿宋" w:eastAsia="仿宋" w:hAnsi="仿宋" w:cs="仿宋"/>
          <w:sz w:val="30"/>
          <w:szCs w:val="30"/>
        </w:rPr>
        <w:t>16.55%</w:t>
      </w:r>
      <w:r>
        <w:rPr>
          <w:rFonts w:ascii="仿宋" w:eastAsia="仿宋" w:hAnsi="仿宋" w:cs="仿宋"/>
          <w:sz w:val="30"/>
          <w:szCs w:val="30"/>
        </w:rPr>
        <w:t>（</w:t>
      </w:r>
      <w:r>
        <w:rPr>
          <w:rFonts w:ascii="仿宋" w:eastAsia="仿宋" w:hAnsi="仿宋" w:cs="仿宋"/>
          <w:sz w:val="30"/>
          <w:szCs w:val="30"/>
        </w:rPr>
        <w:t>1148.61</w:t>
      </w:r>
      <w:r>
        <w:rPr>
          <w:rFonts w:ascii="仿宋" w:eastAsia="仿宋" w:hAnsi="仿宋" w:cs="仿宋"/>
          <w:sz w:val="30"/>
          <w:szCs w:val="30"/>
        </w:rPr>
        <w:t>万元）。其中，主营业业务电焊工具生产及销售收入为</w:t>
      </w:r>
      <w:r>
        <w:rPr>
          <w:rFonts w:ascii="仿宋" w:eastAsia="仿宋" w:hAnsi="仿宋" w:cs="仿宋"/>
          <w:sz w:val="30"/>
          <w:szCs w:val="30"/>
        </w:rPr>
        <w:t>6692.06</w:t>
      </w:r>
      <w:r>
        <w:rPr>
          <w:rFonts w:ascii="仿宋" w:eastAsia="仿宋" w:hAnsi="仿宋" w:cs="仿宋"/>
          <w:sz w:val="30"/>
          <w:szCs w:val="30"/>
        </w:rPr>
        <w:t>万元，占营业总收入的</w:t>
      </w:r>
      <w:r>
        <w:rPr>
          <w:rFonts w:ascii="仿宋" w:eastAsia="仿宋" w:hAnsi="仿宋" w:cs="仿宋"/>
          <w:sz w:val="30"/>
          <w:szCs w:val="30"/>
        </w:rPr>
        <w:t>82.72%</w:t>
      </w:r>
      <w:r>
        <w:rPr>
          <w:rFonts w:ascii="仿宋" w:eastAsia="仿宋" w:hAnsi="仿宋" w:cs="仿宋"/>
          <w:sz w:val="30"/>
          <w:szCs w:val="30"/>
        </w:rPr>
        <w:t>。</w:t>
      </w:r>
      <w:r>
        <w:br/>
      </w:r>
      <w:r>
        <w:br/>
      </w:r>
    </w:p>
    <w:p>
      <w:pPr>
        <w:spacing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https://d.book118.com/835221111324011040</w:t>
        </w:r>
      </w:hyperlink>
    </w:p>
    <w:p w:rsidR="00396657">
      <w:pPr>
        <w:ind w:firstLine="600"/>
      </w:pPr>
    </w:p>
    <w:sectPr w:rsidSect="00A02F19">
      <w:headerReference w:type="default" r:id="rId10"/>
      <w:type w:val="nextPage"/>
      <w:pgSz w:w="12240" w:h="15840"/>
      <w:pgMar w:top="1800" w:right="1200" w:bottom="1200" w:left="1200" w:header="720" w:footer="720" w:gutter="0"/>
      <w:pgNumType w:start="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96657" w:rsidP="00396657" w14:paraId="701C2D05" w14:textId="73E8216E">
    <w:pPr>
      <w:jc w:val="center"/>
    </w:pPr>
    <w:r>
      <w:rPr>
        <w:rFonts w:ascii="仿宋" w:eastAsia="仿宋" w:hAnsi="仿宋" w:cs="仿宋" w:hint="eastAsia"/>
        <w:sz w:val="20"/>
        <w:szCs w:val="20"/>
      </w:rPr>
      <w:t>电焊工具项目可行性分析报告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96657" w:rsidP="00396657" w14:textId="73E8216E">
    <w:pPr>
      <w:jc w:val="center"/>
    </w:pPr>
    <w:r>
      <w:rPr>
        <w:rFonts w:ascii="仿宋" w:eastAsia="仿宋" w:hAnsi="仿宋" w:cs="仿宋" w:hint="eastAsia"/>
        <w:sz w:val="20"/>
        <w:szCs w:val="20"/>
      </w:rPr>
      <w:t>电焊工具项目可行性分析报告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96657" w:rsidP="00396657" w14:textId="73E8216E">
    <w:pPr>
      <w:jc w:val="center"/>
    </w:pPr>
    <w:r>
      <w:rPr>
        <w:rFonts w:ascii="仿宋" w:eastAsia="仿宋" w:hAnsi="仿宋" w:cs="仿宋" w:hint="eastAsia"/>
        <w:sz w:val="20"/>
        <w:szCs w:val="20"/>
      </w:rPr>
      <w:t>电焊工具项目可行性分析报告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96657" w:rsidP="00396657" w14:textId="73E8216E">
    <w:pPr>
      <w:jc w:val="center"/>
    </w:pPr>
    <w:r>
      <w:rPr>
        <w:rFonts w:ascii="仿宋" w:eastAsia="仿宋" w:hAnsi="仿宋" w:cs="仿宋" w:hint="eastAsia"/>
        <w:sz w:val="20"/>
        <w:szCs w:val="20"/>
      </w:rPr>
      <w:t>电焊工具项目可行性分析报告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96657" w:rsidP="00396657" w14:textId="73E8216E">
    <w:pPr>
      <w:jc w:val="center"/>
    </w:pPr>
    <w:r>
      <w:rPr>
        <w:rFonts w:ascii="仿宋" w:eastAsia="仿宋" w:hAnsi="仿宋" w:cs="仿宋" w:hint="eastAsia"/>
        <w:sz w:val="20"/>
        <w:szCs w:val="20"/>
      </w:rPr>
      <w:t>电焊工具项目可行性分析报告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96657" w:rsidP="00396657" w14:textId="73E8216E">
    <w:pPr>
      <w:jc w:val="center"/>
    </w:pPr>
    <w:r>
      <w:rPr>
        <w:rFonts w:ascii="仿宋" w:eastAsia="仿宋" w:hAnsi="仿宋" w:cs="仿宋" w:hint="eastAsia"/>
        <w:sz w:val="20"/>
        <w:szCs w:val="20"/>
      </w:rPr>
      <w:t>电焊工具项目可行性分析报告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709F643A"/>
    <w:multiLevelType w:val="hybridMultilevel"/>
    <w:tmpl w:val="B8B46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5318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F2"/>
    <w:rsid w:val="00396657"/>
    <w:rsid w:val="00722E63"/>
    <w:rsid w:val="00A02F19"/>
    <w:rsid w:val="00A94AF2"/>
  </w:rsids>
  <m:mathPr>
    <m:mathFont m:val="Cambria Math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78D669"/>
  <w15:docId w15:val="{7D62477B-AC48-4B86-B0ED-76BFC46B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宋体" w:ascii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4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396657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66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665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66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yperlink" Target="https://d.book118.com/835221111324011040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SimHei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SimSun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8949</Words>
  <Characters>10651</Characters>
  <Application>Microsoft Office Word</Application>
  <DocSecurity>0</DocSecurity>
  <Lines>887</Lines>
  <Paragraphs>933</Paragraphs>
  <ScaleCrop>false</ScaleCrop>
  <Company>officegen</Company>
  <LinksUpToDate>false</LinksUpToDate>
  <CharactersWithSpaces>18667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2024-01-05T09:34:00Z</dcterms:created>
  <dcterms:modified xsi:type="dcterms:W3CDTF">2024-01-05T09:34:00Z</dcterms:modified>
</cp:coreProperties>
</file>