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土壤耕作机械项目计划设计方案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1" w:history="1">
        <w:r>
          <w:rPr>
            <w:rFonts w:ascii="仿宋" w:eastAsia="仿宋" w:hAnsi="仿宋" w:cs="仿宋" w:hint="eastAsia"/>
            <w:lang w:eastAsia="zh-CN"/>
          </w:rPr>
          <w:t>序言</w:t>
        </w:r>
        <w:r>
          <w:tab/>
        </w:r>
        <w:r>
          <w:fldChar w:fldCharType="begin"/>
        </w:r>
        <w:r>
          <w:instrText xml:space="preserve"> PAGEREF _Toc27311 \h </w:instrText>
        </w:r>
        <w:r>
          <w:fldChar w:fldCharType="separate"/>
        </w:r>
        <w:r>
          <w:t>3</w:t>
        </w:r>
        <w:r>
          <w:fldChar w:fldCharType="end"/>
        </w:r>
      </w:hyperlink>
    </w:p>
    <w:p>
      <w:pPr>
        <w:pStyle w:val="TOC1"/>
        <w:tabs>
          <w:tab w:val="right" w:leader="dot" w:pos="8306"/>
        </w:tabs>
      </w:pPr>
      <w:hyperlink w:anchor="_Toc28026" w:history="1">
        <w:r>
          <w:rPr>
            <w:rFonts w:ascii="仿宋" w:eastAsia="仿宋" w:hAnsi="仿宋" w:cs="仿宋" w:hint="eastAsia"/>
            <w:lang w:eastAsia="zh-CN"/>
          </w:rPr>
          <w:t>一、土壤耕作机械项目建设单位说明</w:t>
        </w:r>
        <w:r>
          <w:tab/>
        </w:r>
        <w:r>
          <w:fldChar w:fldCharType="begin"/>
        </w:r>
        <w:r>
          <w:instrText xml:space="preserve"> PAGEREF _Toc28026 \h </w:instrText>
        </w:r>
        <w:r>
          <w:fldChar w:fldCharType="separate"/>
        </w:r>
        <w:r>
          <w:t>3</w:t>
        </w:r>
        <w:r>
          <w:fldChar w:fldCharType="end"/>
        </w:r>
      </w:hyperlink>
    </w:p>
    <w:p>
      <w:pPr>
        <w:pStyle w:val="TOC2"/>
        <w:tabs>
          <w:tab w:val="right" w:leader="dot" w:pos="8306"/>
        </w:tabs>
      </w:pPr>
      <w:hyperlink w:anchor="_Toc5330" w:history="1">
        <w:r>
          <w:rPr>
            <w:rFonts w:ascii="仿宋" w:eastAsia="仿宋" w:hAnsi="仿宋" w:cs="仿宋" w:hint="eastAsia"/>
            <w:lang w:eastAsia="zh-CN"/>
          </w:rPr>
          <w:t>(一)、土壤耕作机械项目承办单位基本情况</w:t>
        </w:r>
        <w:r>
          <w:tab/>
        </w:r>
        <w:r>
          <w:fldChar w:fldCharType="begin"/>
        </w:r>
        <w:r>
          <w:instrText xml:space="preserve"> PAGEREF _Toc5330 \h </w:instrText>
        </w:r>
        <w:r>
          <w:fldChar w:fldCharType="separate"/>
        </w:r>
        <w:r>
          <w:t>3</w:t>
        </w:r>
        <w:r>
          <w:fldChar w:fldCharType="end"/>
        </w:r>
      </w:hyperlink>
    </w:p>
    <w:p>
      <w:pPr>
        <w:pStyle w:val="TOC2"/>
        <w:tabs>
          <w:tab w:val="right" w:leader="dot" w:pos="8306"/>
        </w:tabs>
      </w:pPr>
      <w:hyperlink w:anchor="_Toc7828" w:history="1">
        <w:r>
          <w:rPr>
            <w:rFonts w:ascii="仿宋" w:eastAsia="仿宋" w:hAnsi="仿宋" w:cs="仿宋" w:hint="eastAsia"/>
            <w:lang w:eastAsia="zh-CN"/>
          </w:rPr>
          <w:t>(二)、公司经济效益分析</w:t>
        </w:r>
        <w:r>
          <w:tab/>
        </w:r>
        <w:r>
          <w:fldChar w:fldCharType="begin"/>
        </w:r>
        <w:r>
          <w:instrText xml:space="preserve"> PAGEREF _Toc7828 \h </w:instrText>
        </w:r>
        <w:r>
          <w:fldChar w:fldCharType="separate"/>
        </w:r>
        <w:r>
          <w:t>4</w:t>
        </w:r>
        <w:r>
          <w:fldChar w:fldCharType="end"/>
        </w:r>
      </w:hyperlink>
    </w:p>
    <w:p>
      <w:pPr>
        <w:pStyle w:val="TOC1"/>
        <w:tabs>
          <w:tab w:val="right" w:leader="dot" w:pos="8306"/>
        </w:tabs>
      </w:pPr>
      <w:hyperlink w:anchor="_Toc5406" w:history="1">
        <w:r>
          <w:rPr>
            <w:rFonts w:ascii="仿宋" w:eastAsia="仿宋" w:hAnsi="仿宋" w:cs="仿宋" w:hint="eastAsia"/>
            <w:lang w:eastAsia="zh-CN"/>
          </w:rPr>
          <w:t>二、土壤耕作机械项目危机管理</w:t>
        </w:r>
        <w:r>
          <w:tab/>
        </w:r>
        <w:r>
          <w:fldChar w:fldCharType="begin"/>
        </w:r>
        <w:r>
          <w:instrText xml:space="preserve"> PAGEREF _Toc5406 \h </w:instrText>
        </w:r>
        <w:r>
          <w:fldChar w:fldCharType="separate"/>
        </w:r>
        <w:r>
          <w:t>5</w:t>
        </w:r>
        <w:r>
          <w:fldChar w:fldCharType="end"/>
        </w:r>
      </w:hyperlink>
    </w:p>
    <w:p>
      <w:pPr>
        <w:pStyle w:val="TOC2"/>
        <w:tabs>
          <w:tab w:val="right" w:leader="dot" w:pos="8306"/>
        </w:tabs>
      </w:pPr>
      <w:hyperlink w:anchor="_Toc31875" w:history="1">
        <w:r>
          <w:rPr>
            <w:rFonts w:ascii="仿宋" w:eastAsia="仿宋" w:hAnsi="仿宋" w:cs="仿宋" w:hint="eastAsia"/>
            <w:lang w:eastAsia="zh-CN"/>
          </w:rPr>
          <w:t>(一)、危机预警与识别</w:t>
        </w:r>
        <w:r>
          <w:tab/>
        </w:r>
        <w:r>
          <w:fldChar w:fldCharType="begin"/>
        </w:r>
        <w:r>
          <w:instrText xml:space="preserve"> PAGEREF _Toc31875 \h </w:instrText>
        </w:r>
        <w:r>
          <w:fldChar w:fldCharType="separate"/>
        </w:r>
        <w:r>
          <w:t>5</w:t>
        </w:r>
        <w:r>
          <w:fldChar w:fldCharType="end"/>
        </w:r>
      </w:hyperlink>
    </w:p>
    <w:p>
      <w:pPr>
        <w:pStyle w:val="TOC2"/>
        <w:tabs>
          <w:tab w:val="right" w:leader="dot" w:pos="8306"/>
        </w:tabs>
      </w:pPr>
      <w:hyperlink w:anchor="_Toc4602" w:history="1">
        <w:r>
          <w:rPr>
            <w:rFonts w:ascii="仿宋" w:eastAsia="仿宋" w:hAnsi="仿宋" w:cs="仿宋" w:hint="eastAsia"/>
            <w:lang w:eastAsia="zh-CN"/>
          </w:rPr>
          <w:t>(二)、危机应对与恢复</w:t>
        </w:r>
        <w:r>
          <w:tab/>
        </w:r>
        <w:r>
          <w:fldChar w:fldCharType="begin"/>
        </w:r>
        <w:r>
          <w:instrText xml:space="preserve"> PAGEREF _Toc4602 \h </w:instrText>
        </w:r>
        <w:r>
          <w:fldChar w:fldCharType="separate"/>
        </w:r>
        <w:r>
          <w:t>6</w:t>
        </w:r>
        <w:r>
          <w:fldChar w:fldCharType="end"/>
        </w:r>
      </w:hyperlink>
    </w:p>
    <w:p>
      <w:pPr>
        <w:pStyle w:val="TOC1"/>
        <w:tabs>
          <w:tab w:val="right" w:leader="dot" w:pos="8306"/>
        </w:tabs>
      </w:pPr>
      <w:hyperlink w:anchor="_Toc10387" w:history="1">
        <w:r>
          <w:rPr>
            <w:rFonts w:ascii="仿宋" w:eastAsia="仿宋" w:hAnsi="仿宋" w:cs="仿宋" w:hint="eastAsia"/>
            <w:lang w:eastAsia="zh-CN"/>
          </w:rPr>
          <w:t>三、土壤耕作机械项目土建工程</w:t>
        </w:r>
        <w:r>
          <w:tab/>
        </w:r>
        <w:r>
          <w:fldChar w:fldCharType="begin"/>
        </w:r>
        <w:r>
          <w:instrText xml:space="preserve"> PAGEREF _Toc10387 \h </w:instrText>
        </w:r>
        <w:r>
          <w:fldChar w:fldCharType="separate"/>
        </w:r>
        <w:r>
          <w:t>7</w:t>
        </w:r>
        <w:r>
          <w:fldChar w:fldCharType="end"/>
        </w:r>
      </w:hyperlink>
    </w:p>
    <w:p>
      <w:pPr>
        <w:pStyle w:val="TOC2"/>
        <w:tabs>
          <w:tab w:val="right" w:leader="dot" w:pos="8306"/>
        </w:tabs>
      </w:pPr>
      <w:hyperlink w:anchor="_Toc29179" w:history="1">
        <w:r>
          <w:rPr>
            <w:rFonts w:ascii="仿宋" w:eastAsia="仿宋" w:hAnsi="仿宋" w:cs="仿宋" w:hint="eastAsia"/>
            <w:lang w:eastAsia="zh-CN"/>
          </w:rPr>
          <w:t>(一)、建筑工程设计原则</w:t>
        </w:r>
        <w:r>
          <w:tab/>
        </w:r>
        <w:r>
          <w:fldChar w:fldCharType="begin"/>
        </w:r>
        <w:r>
          <w:instrText xml:space="preserve"> PAGEREF _Toc29179 \h </w:instrText>
        </w:r>
        <w:r>
          <w:fldChar w:fldCharType="separate"/>
        </w:r>
        <w:r>
          <w:t>7</w:t>
        </w:r>
        <w:r>
          <w:fldChar w:fldCharType="end"/>
        </w:r>
      </w:hyperlink>
    </w:p>
    <w:p>
      <w:pPr>
        <w:pStyle w:val="TOC2"/>
        <w:tabs>
          <w:tab w:val="right" w:leader="dot" w:pos="8306"/>
        </w:tabs>
      </w:pPr>
      <w:hyperlink w:anchor="_Toc30616" w:history="1">
        <w:r>
          <w:rPr>
            <w:rFonts w:ascii="仿宋" w:eastAsia="仿宋" w:hAnsi="仿宋" w:cs="仿宋" w:hint="eastAsia"/>
            <w:lang w:eastAsia="zh-CN"/>
          </w:rPr>
          <w:t>(二)、土建工程设计年限及安全等级</w:t>
        </w:r>
        <w:r>
          <w:tab/>
        </w:r>
        <w:r>
          <w:fldChar w:fldCharType="begin"/>
        </w:r>
        <w:r>
          <w:instrText xml:space="preserve"> PAGEREF _Toc30616 \h </w:instrText>
        </w:r>
        <w:r>
          <w:fldChar w:fldCharType="separate"/>
        </w:r>
        <w:r>
          <w:t>8</w:t>
        </w:r>
        <w:r>
          <w:fldChar w:fldCharType="end"/>
        </w:r>
      </w:hyperlink>
    </w:p>
    <w:p>
      <w:pPr>
        <w:pStyle w:val="TOC2"/>
        <w:tabs>
          <w:tab w:val="right" w:leader="dot" w:pos="8306"/>
        </w:tabs>
      </w:pPr>
      <w:hyperlink w:anchor="_Toc25843" w:history="1">
        <w:r>
          <w:rPr>
            <w:rFonts w:ascii="仿宋" w:eastAsia="仿宋" w:hAnsi="仿宋" w:cs="仿宋" w:hint="eastAsia"/>
            <w:lang w:eastAsia="zh-CN"/>
          </w:rPr>
          <w:t>(三)、建筑工程设计总体要求</w:t>
        </w:r>
        <w:r>
          <w:tab/>
        </w:r>
        <w:r>
          <w:fldChar w:fldCharType="begin"/>
        </w:r>
        <w:r>
          <w:instrText xml:space="preserve"> PAGEREF _Toc25843 \h </w:instrText>
        </w:r>
        <w:r>
          <w:fldChar w:fldCharType="separate"/>
        </w:r>
        <w:r>
          <w:t>10</w:t>
        </w:r>
        <w:r>
          <w:fldChar w:fldCharType="end"/>
        </w:r>
      </w:hyperlink>
    </w:p>
    <w:p>
      <w:pPr>
        <w:pStyle w:val="TOC2"/>
        <w:tabs>
          <w:tab w:val="right" w:leader="dot" w:pos="8306"/>
        </w:tabs>
      </w:pPr>
      <w:hyperlink w:anchor="_Toc30528" w:history="1">
        <w:r>
          <w:rPr>
            <w:rFonts w:ascii="仿宋" w:eastAsia="仿宋" w:hAnsi="仿宋" w:cs="仿宋" w:hint="eastAsia"/>
            <w:lang w:eastAsia="zh-CN"/>
          </w:rPr>
          <w:t>(四)、土建工程建设指标</w:t>
        </w:r>
        <w:r>
          <w:tab/>
        </w:r>
        <w:r>
          <w:fldChar w:fldCharType="begin"/>
        </w:r>
        <w:r>
          <w:instrText xml:space="preserve"> PAGEREF _Toc30528 \h </w:instrText>
        </w:r>
        <w:r>
          <w:fldChar w:fldCharType="separate"/>
        </w:r>
        <w:r>
          <w:t>10</w:t>
        </w:r>
        <w:r>
          <w:fldChar w:fldCharType="end"/>
        </w:r>
      </w:hyperlink>
    </w:p>
    <w:p>
      <w:pPr>
        <w:pStyle w:val="TOC1"/>
        <w:tabs>
          <w:tab w:val="right" w:leader="dot" w:pos="8306"/>
        </w:tabs>
      </w:pPr>
      <w:hyperlink w:anchor="_Toc29292" w:history="1">
        <w:r>
          <w:rPr>
            <w:rFonts w:ascii="仿宋" w:eastAsia="仿宋" w:hAnsi="仿宋" w:cs="仿宋" w:hint="eastAsia"/>
            <w:lang w:eastAsia="zh-CN"/>
          </w:rPr>
          <w:t>四、土壤耕作机械项目选址可行性分析</w:t>
        </w:r>
        <w:r>
          <w:tab/>
        </w:r>
        <w:r>
          <w:fldChar w:fldCharType="begin"/>
        </w:r>
        <w:r>
          <w:instrText xml:space="preserve"> PAGEREF _Toc29292 \h </w:instrText>
        </w:r>
        <w:r>
          <w:fldChar w:fldCharType="separate"/>
        </w:r>
        <w:r>
          <w:t>10</w:t>
        </w:r>
        <w:r>
          <w:fldChar w:fldCharType="end"/>
        </w:r>
      </w:hyperlink>
    </w:p>
    <w:p>
      <w:pPr>
        <w:pStyle w:val="TOC2"/>
        <w:tabs>
          <w:tab w:val="right" w:leader="dot" w:pos="8306"/>
        </w:tabs>
      </w:pPr>
      <w:hyperlink w:anchor="_Toc26395" w:history="1">
        <w:r>
          <w:rPr>
            <w:rFonts w:ascii="仿宋" w:eastAsia="仿宋" w:hAnsi="仿宋" w:cs="仿宋" w:hint="eastAsia"/>
            <w:lang w:eastAsia="zh-CN"/>
          </w:rPr>
          <w:t>(一)、土壤耕作机械项目选址</w:t>
        </w:r>
        <w:r>
          <w:tab/>
        </w:r>
        <w:r>
          <w:fldChar w:fldCharType="begin"/>
        </w:r>
        <w:r>
          <w:instrText xml:space="preserve"> PAGEREF _Toc26395 \h </w:instrText>
        </w:r>
        <w:r>
          <w:fldChar w:fldCharType="separate"/>
        </w:r>
        <w:r>
          <w:t>10</w:t>
        </w:r>
        <w:r>
          <w:fldChar w:fldCharType="end"/>
        </w:r>
      </w:hyperlink>
    </w:p>
    <w:p>
      <w:pPr>
        <w:pStyle w:val="TOC2"/>
        <w:tabs>
          <w:tab w:val="right" w:leader="dot" w:pos="8306"/>
        </w:tabs>
      </w:pPr>
      <w:hyperlink w:anchor="_Toc8487" w:history="1">
        <w:r>
          <w:rPr>
            <w:rFonts w:ascii="仿宋" w:eastAsia="仿宋" w:hAnsi="仿宋" w:cs="仿宋" w:hint="eastAsia"/>
            <w:lang w:eastAsia="zh-CN"/>
          </w:rPr>
          <w:t>(二)、用地控制指标</w:t>
        </w:r>
        <w:r>
          <w:tab/>
        </w:r>
        <w:r>
          <w:fldChar w:fldCharType="begin"/>
        </w:r>
        <w:r>
          <w:instrText xml:space="preserve"> PAGEREF _Toc8487 \h </w:instrText>
        </w:r>
        <w:r>
          <w:fldChar w:fldCharType="separate"/>
        </w:r>
        <w:r>
          <w:t>11</w:t>
        </w:r>
        <w:r>
          <w:fldChar w:fldCharType="end"/>
        </w:r>
      </w:hyperlink>
    </w:p>
    <w:p>
      <w:pPr>
        <w:pStyle w:val="TOC2"/>
        <w:tabs>
          <w:tab w:val="right" w:leader="dot" w:pos="8306"/>
        </w:tabs>
      </w:pPr>
      <w:hyperlink w:anchor="_Toc2732" w:history="1">
        <w:r>
          <w:rPr>
            <w:rFonts w:ascii="仿宋" w:eastAsia="仿宋" w:hAnsi="仿宋" w:cs="仿宋" w:hint="eastAsia"/>
            <w:lang w:eastAsia="zh-CN"/>
          </w:rPr>
          <w:t>(三)、节约用地措施</w:t>
        </w:r>
        <w:r>
          <w:tab/>
        </w:r>
        <w:r>
          <w:fldChar w:fldCharType="begin"/>
        </w:r>
        <w:r>
          <w:instrText xml:space="preserve"> PAGEREF _Toc2732 \h </w:instrText>
        </w:r>
        <w:r>
          <w:fldChar w:fldCharType="separate"/>
        </w:r>
        <w:r>
          <w:t>12</w:t>
        </w:r>
        <w:r>
          <w:fldChar w:fldCharType="end"/>
        </w:r>
      </w:hyperlink>
    </w:p>
    <w:p>
      <w:pPr>
        <w:pStyle w:val="TOC2"/>
        <w:tabs>
          <w:tab w:val="right" w:leader="dot" w:pos="8306"/>
        </w:tabs>
      </w:pPr>
      <w:hyperlink w:anchor="_Toc10062" w:history="1">
        <w:r>
          <w:rPr>
            <w:rFonts w:ascii="仿宋" w:eastAsia="仿宋" w:hAnsi="仿宋" w:cs="仿宋" w:hint="eastAsia"/>
            <w:lang w:eastAsia="zh-CN"/>
          </w:rPr>
          <w:t>(四)、总图布置方案</w:t>
        </w:r>
        <w:r>
          <w:tab/>
        </w:r>
        <w:r>
          <w:fldChar w:fldCharType="begin"/>
        </w:r>
        <w:r>
          <w:instrText xml:space="preserve"> PAGEREF _Toc10062 \h </w:instrText>
        </w:r>
        <w:r>
          <w:fldChar w:fldCharType="separate"/>
        </w:r>
        <w:r>
          <w:t>14</w:t>
        </w:r>
        <w:r>
          <w:fldChar w:fldCharType="end"/>
        </w:r>
      </w:hyperlink>
    </w:p>
    <w:p>
      <w:pPr>
        <w:pStyle w:val="TOC2"/>
        <w:tabs>
          <w:tab w:val="right" w:leader="dot" w:pos="8306"/>
        </w:tabs>
      </w:pPr>
      <w:hyperlink w:anchor="_Toc9541" w:history="1">
        <w:r>
          <w:rPr>
            <w:rFonts w:ascii="仿宋" w:eastAsia="仿宋" w:hAnsi="仿宋" w:cs="仿宋" w:hint="eastAsia"/>
            <w:lang w:eastAsia="zh-CN"/>
          </w:rPr>
          <w:t>(五)、选址综合评价</w:t>
        </w:r>
        <w:r>
          <w:tab/>
        </w:r>
        <w:r>
          <w:fldChar w:fldCharType="begin"/>
        </w:r>
        <w:r>
          <w:instrText xml:space="preserve"> PAGEREF _Toc9541 \h </w:instrText>
        </w:r>
        <w:r>
          <w:fldChar w:fldCharType="separate"/>
        </w:r>
        <w:r>
          <w:t>15</w:t>
        </w:r>
        <w:r>
          <w:fldChar w:fldCharType="end"/>
        </w:r>
      </w:hyperlink>
    </w:p>
    <w:p>
      <w:pPr>
        <w:pStyle w:val="TOC1"/>
        <w:tabs>
          <w:tab w:val="right" w:leader="dot" w:pos="8306"/>
        </w:tabs>
      </w:pPr>
      <w:hyperlink w:anchor="_Toc20859" w:history="1">
        <w:r>
          <w:rPr>
            <w:rFonts w:ascii="仿宋" w:eastAsia="仿宋" w:hAnsi="仿宋" w:cs="仿宋" w:hint="eastAsia"/>
            <w:lang w:eastAsia="zh-CN"/>
          </w:rPr>
          <w:t>五、土壤耕作机械项目建设背景及必要性分析</w:t>
        </w:r>
        <w:r>
          <w:tab/>
        </w:r>
        <w:r>
          <w:fldChar w:fldCharType="begin"/>
        </w:r>
        <w:r>
          <w:instrText xml:space="preserve"> PAGEREF _Toc20859 \h </w:instrText>
        </w:r>
        <w:r>
          <w:fldChar w:fldCharType="separate"/>
        </w:r>
        <w:r>
          <w:t>16</w:t>
        </w:r>
        <w:r>
          <w:fldChar w:fldCharType="end"/>
        </w:r>
      </w:hyperlink>
    </w:p>
    <w:p>
      <w:pPr>
        <w:pStyle w:val="TOC2"/>
        <w:tabs>
          <w:tab w:val="right" w:leader="dot" w:pos="8306"/>
        </w:tabs>
      </w:pPr>
      <w:hyperlink w:anchor="_Toc13689" w:history="1">
        <w:r>
          <w:rPr>
            <w:rFonts w:ascii="仿宋" w:eastAsia="仿宋" w:hAnsi="仿宋" w:cs="仿宋" w:hint="eastAsia"/>
            <w:lang w:eastAsia="zh-CN"/>
          </w:rPr>
          <w:t>(一)、土壤耕作机械项目背景分析</w:t>
        </w:r>
        <w:r>
          <w:tab/>
        </w:r>
        <w:r>
          <w:fldChar w:fldCharType="begin"/>
        </w:r>
        <w:r>
          <w:instrText xml:space="preserve"> PAGEREF _Toc13689 \h </w:instrText>
        </w:r>
        <w:r>
          <w:fldChar w:fldCharType="separate"/>
        </w:r>
        <w:r>
          <w:t>16</w:t>
        </w:r>
        <w:r>
          <w:fldChar w:fldCharType="end"/>
        </w:r>
      </w:hyperlink>
    </w:p>
    <w:p>
      <w:pPr>
        <w:pStyle w:val="TOC2"/>
        <w:tabs>
          <w:tab w:val="right" w:leader="dot" w:pos="8306"/>
        </w:tabs>
      </w:pPr>
      <w:hyperlink w:anchor="_Toc32458" w:history="1">
        <w:r>
          <w:rPr>
            <w:rFonts w:ascii="仿宋" w:eastAsia="仿宋" w:hAnsi="仿宋" w:cs="仿宋" w:hint="eastAsia"/>
            <w:lang w:eastAsia="zh-CN"/>
          </w:rPr>
          <w:t>(二)、土壤耕作机械项目建设必要性分析</w:t>
        </w:r>
        <w:r>
          <w:tab/>
        </w:r>
        <w:r>
          <w:fldChar w:fldCharType="begin"/>
        </w:r>
        <w:r>
          <w:instrText xml:space="preserve"> PAGEREF _Toc32458 \h </w:instrText>
        </w:r>
        <w:r>
          <w:fldChar w:fldCharType="separate"/>
        </w:r>
        <w:r>
          <w:t>17</w:t>
        </w:r>
        <w:r>
          <w:fldChar w:fldCharType="end"/>
        </w:r>
      </w:hyperlink>
    </w:p>
    <w:p>
      <w:pPr>
        <w:pStyle w:val="TOC1"/>
        <w:tabs>
          <w:tab w:val="right" w:leader="dot" w:pos="8306"/>
        </w:tabs>
      </w:pPr>
      <w:hyperlink w:anchor="_Toc30058" w:history="1">
        <w:r>
          <w:rPr>
            <w:rFonts w:ascii="仿宋" w:eastAsia="仿宋" w:hAnsi="仿宋" w:cs="仿宋" w:hint="eastAsia"/>
            <w:lang w:eastAsia="zh-CN"/>
          </w:rPr>
          <w:t>六、市场分析、调研</w:t>
        </w:r>
        <w:r>
          <w:tab/>
        </w:r>
        <w:r>
          <w:fldChar w:fldCharType="begin"/>
        </w:r>
        <w:r>
          <w:instrText xml:space="preserve"> PAGEREF _Toc30058 \h </w:instrText>
        </w:r>
        <w:r>
          <w:fldChar w:fldCharType="separate"/>
        </w:r>
        <w:r>
          <w:t>19</w:t>
        </w:r>
        <w:r>
          <w:fldChar w:fldCharType="end"/>
        </w:r>
      </w:hyperlink>
    </w:p>
    <w:p>
      <w:pPr>
        <w:pStyle w:val="TOC2"/>
        <w:tabs>
          <w:tab w:val="right" w:leader="dot" w:pos="8306"/>
        </w:tabs>
      </w:pPr>
      <w:hyperlink w:anchor="_Toc17027" w:history="1">
        <w:r>
          <w:rPr>
            <w:rFonts w:ascii="仿宋" w:eastAsia="仿宋" w:hAnsi="仿宋" w:cs="仿宋" w:hint="eastAsia"/>
            <w:lang w:eastAsia="zh-CN"/>
          </w:rPr>
          <w:t>(一)、土壤耕作机械行业分析</w:t>
        </w:r>
        <w:r>
          <w:tab/>
        </w:r>
        <w:r>
          <w:fldChar w:fldCharType="begin"/>
        </w:r>
        <w:r>
          <w:instrText xml:space="preserve"> PAGEREF _Toc17027 \h </w:instrText>
        </w:r>
        <w:r>
          <w:fldChar w:fldCharType="separate"/>
        </w:r>
        <w:r>
          <w:t>19</w:t>
        </w:r>
        <w:r>
          <w:fldChar w:fldCharType="end"/>
        </w:r>
      </w:hyperlink>
    </w:p>
    <w:p>
      <w:pPr>
        <w:pStyle w:val="TOC2"/>
        <w:tabs>
          <w:tab w:val="right" w:leader="dot" w:pos="8306"/>
        </w:tabs>
      </w:pPr>
      <w:hyperlink w:anchor="_Toc3647" w:history="1">
        <w:r>
          <w:rPr>
            <w:rFonts w:ascii="仿宋" w:eastAsia="仿宋" w:hAnsi="仿宋" w:cs="仿宋" w:hint="eastAsia"/>
            <w:lang w:eastAsia="zh-CN"/>
          </w:rPr>
          <w:t>(二)、土壤耕作机械市场分析预测</w:t>
        </w:r>
        <w:r>
          <w:tab/>
        </w:r>
        <w:r>
          <w:fldChar w:fldCharType="begin"/>
        </w:r>
        <w:r>
          <w:instrText xml:space="preserve"> PAGEREF _Toc3647 \h </w:instrText>
        </w:r>
        <w:r>
          <w:fldChar w:fldCharType="separate"/>
        </w:r>
        <w:r>
          <w:t>20</w:t>
        </w:r>
        <w:r>
          <w:fldChar w:fldCharType="end"/>
        </w:r>
      </w:hyperlink>
    </w:p>
    <w:p>
      <w:pPr>
        <w:pStyle w:val="TOC1"/>
        <w:tabs>
          <w:tab w:val="right" w:leader="dot" w:pos="8306"/>
        </w:tabs>
      </w:pPr>
      <w:hyperlink w:anchor="_Toc41" w:history="1">
        <w:r>
          <w:rPr>
            <w:rFonts w:ascii="仿宋" w:eastAsia="仿宋" w:hAnsi="仿宋" w:cs="仿宋" w:hint="eastAsia"/>
            <w:lang w:eastAsia="zh-CN"/>
          </w:rPr>
          <w:t>七、土壤耕作机械项目社会影响</w:t>
        </w:r>
        <w:r>
          <w:tab/>
        </w:r>
        <w:r>
          <w:fldChar w:fldCharType="begin"/>
        </w:r>
        <w:r>
          <w:instrText xml:space="preserve"> PAGEREF _Toc41 \h </w:instrText>
        </w:r>
        <w:r>
          <w:fldChar w:fldCharType="separate"/>
        </w:r>
        <w:r>
          <w:t>20</w:t>
        </w:r>
        <w:r>
          <w:fldChar w:fldCharType="end"/>
        </w:r>
      </w:hyperlink>
    </w:p>
    <w:p>
      <w:pPr>
        <w:pStyle w:val="TOC2"/>
        <w:tabs>
          <w:tab w:val="right" w:leader="dot" w:pos="8306"/>
        </w:tabs>
      </w:pPr>
      <w:hyperlink w:anchor="_Toc8318" w:history="1">
        <w:r>
          <w:rPr>
            <w:rFonts w:ascii="仿宋" w:eastAsia="仿宋" w:hAnsi="仿宋" w:cs="仿宋" w:hint="eastAsia"/>
            <w:lang w:eastAsia="zh-CN"/>
          </w:rPr>
          <w:t>(一)、社会责任与义务</w:t>
        </w:r>
        <w:r>
          <w:tab/>
        </w:r>
        <w:r>
          <w:fldChar w:fldCharType="begin"/>
        </w:r>
        <w:r>
          <w:instrText xml:space="preserve"> PAGEREF _Toc8318 \h </w:instrText>
        </w:r>
        <w:r>
          <w:fldChar w:fldCharType="separate"/>
        </w:r>
        <w:r>
          <w:t>20</w:t>
        </w:r>
        <w:r>
          <w:fldChar w:fldCharType="end"/>
        </w:r>
      </w:hyperlink>
    </w:p>
    <w:p>
      <w:pPr>
        <w:pStyle w:val="TOC2"/>
        <w:tabs>
          <w:tab w:val="right" w:leader="dot" w:pos="8306"/>
        </w:tabs>
      </w:pPr>
      <w:hyperlink w:anchor="_Toc15601" w:history="1">
        <w:r>
          <w:rPr>
            <w:rFonts w:ascii="仿宋" w:eastAsia="仿宋" w:hAnsi="仿宋" w:cs="仿宋" w:hint="eastAsia"/>
            <w:lang w:eastAsia="zh-CN"/>
          </w:rPr>
          <w:t>(二)、社会参与与沟通</w:t>
        </w:r>
        <w:r>
          <w:tab/>
        </w:r>
        <w:r>
          <w:fldChar w:fldCharType="begin"/>
        </w:r>
        <w:r>
          <w:instrText xml:space="preserve"> PAGEREF _Toc15601 \h </w:instrText>
        </w:r>
        <w:r>
          <w:fldChar w:fldCharType="separate"/>
        </w:r>
        <w:r>
          <w:t>21</w:t>
        </w:r>
        <w:r>
          <w:fldChar w:fldCharType="end"/>
        </w:r>
      </w:hyperlink>
    </w:p>
    <w:p>
      <w:pPr>
        <w:pStyle w:val="TOC1"/>
        <w:tabs>
          <w:tab w:val="right" w:leader="dot" w:pos="8306"/>
        </w:tabs>
      </w:pPr>
      <w:hyperlink w:anchor="_Toc4141" w:history="1">
        <w:r>
          <w:rPr>
            <w:rFonts w:ascii="仿宋" w:eastAsia="仿宋" w:hAnsi="仿宋" w:cs="仿宋" w:hint="eastAsia"/>
            <w:lang w:eastAsia="zh-CN"/>
          </w:rPr>
          <w:t>八、土壤耕作机械项目人力资源管理</w:t>
        </w:r>
        <w:r>
          <w:tab/>
        </w:r>
        <w:r>
          <w:fldChar w:fldCharType="begin"/>
        </w:r>
        <w:r>
          <w:instrText xml:space="preserve"> PAGEREF _Toc4141 \h </w:instrText>
        </w:r>
        <w:r>
          <w:fldChar w:fldCharType="separate"/>
        </w:r>
        <w:r>
          <w:t>22</w:t>
        </w:r>
        <w:r>
          <w:fldChar w:fldCharType="end"/>
        </w:r>
      </w:hyperlink>
    </w:p>
    <w:p>
      <w:pPr>
        <w:pStyle w:val="TOC2"/>
        <w:tabs>
          <w:tab w:val="right" w:leader="dot" w:pos="8306"/>
        </w:tabs>
      </w:pPr>
      <w:hyperlink w:anchor="_Toc31209" w:history="1">
        <w:r>
          <w:rPr>
            <w:rFonts w:ascii="仿宋" w:eastAsia="仿宋" w:hAnsi="仿宋" w:cs="仿宋" w:hint="eastAsia"/>
            <w:lang w:eastAsia="zh-CN"/>
          </w:rPr>
          <w:t>(一)、建立健全的预算管理制度</w:t>
        </w:r>
        <w:r>
          <w:tab/>
        </w:r>
        <w:r>
          <w:fldChar w:fldCharType="begin"/>
        </w:r>
        <w:r>
          <w:instrText xml:space="preserve"> PAGEREF _Toc31209 \h </w:instrText>
        </w:r>
        <w:r>
          <w:fldChar w:fldCharType="separate"/>
        </w:r>
        <w:r>
          <w:t>22</w:t>
        </w:r>
        <w:r>
          <w:fldChar w:fldCharType="end"/>
        </w:r>
      </w:hyperlink>
    </w:p>
    <w:p>
      <w:pPr>
        <w:pStyle w:val="TOC2"/>
        <w:tabs>
          <w:tab w:val="right" w:leader="dot" w:pos="8306"/>
        </w:tabs>
      </w:pPr>
      <w:hyperlink w:anchor="_Toc15065" w:history="1">
        <w:r>
          <w:rPr>
            <w:rFonts w:ascii="仿宋" w:eastAsia="仿宋" w:hAnsi="仿宋" w:cs="仿宋" w:hint="eastAsia"/>
            <w:lang w:eastAsia="zh-CN"/>
          </w:rPr>
          <w:t>(二)、加强资金流动监控</w:t>
        </w:r>
        <w:r>
          <w:tab/>
        </w:r>
        <w:r>
          <w:fldChar w:fldCharType="begin"/>
        </w:r>
        <w:r>
          <w:instrText xml:space="preserve"> PAGEREF _Toc15065 \h </w:instrText>
        </w:r>
        <w:r>
          <w:fldChar w:fldCharType="separate"/>
        </w:r>
        <w:r>
          <w:t>24</w:t>
        </w:r>
        <w:r>
          <w:fldChar w:fldCharType="end"/>
        </w:r>
      </w:hyperlink>
    </w:p>
    <w:p>
      <w:pPr>
        <w:pStyle w:val="TOC2"/>
        <w:tabs>
          <w:tab w:val="right" w:leader="dot" w:pos="8306"/>
        </w:tabs>
      </w:pPr>
      <w:hyperlink w:anchor="_Toc17492" w:history="1">
        <w:r>
          <w:rPr>
            <w:rFonts w:ascii="仿宋" w:eastAsia="仿宋" w:hAnsi="仿宋" w:cs="仿宋" w:hint="eastAsia"/>
            <w:lang w:eastAsia="zh-CN"/>
          </w:rPr>
          <w:t>(三)、制定完善的风险控制机制</w:t>
        </w:r>
        <w:r>
          <w:tab/>
        </w:r>
        <w:r>
          <w:fldChar w:fldCharType="begin"/>
        </w:r>
        <w:r>
          <w:instrText xml:space="preserve"> PAGEREF _Toc17492 \h </w:instrText>
        </w:r>
        <w:r>
          <w:fldChar w:fldCharType="separate"/>
        </w:r>
        <w:r>
          <w:t>25</w:t>
        </w:r>
        <w:r>
          <w:fldChar w:fldCharType="end"/>
        </w:r>
      </w:hyperlink>
    </w:p>
    <w:p>
      <w:pPr>
        <w:pStyle w:val="TOC2"/>
        <w:tabs>
          <w:tab w:val="right" w:leader="dot" w:pos="8306"/>
        </w:tabs>
      </w:pPr>
      <w:hyperlink w:anchor="_Toc12020" w:history="1">
        <w:r>
          <w:rPr>
            <w:rFonts w:ascii="仿宋" w:eastAsia="仿宋" w:hAnsi="仿宋" w:cs="仿宋" w:hint="eastAsia"/>
            <w:lang w:eastAsia="zh-CN"/>
          </w:rPr>
          <w:t>(四)、优化成本管理</w:t>
        </w:r>
        <w:r>
          <w:tab/>
        </w:r>
        <w:r>
          <w:fldChar w:fldCharType="begin"/>
        </w:r>
        <w:r>
          <w:instrText xml:space="preserve"> PAGEREF _Toc12020 \h </w:instrText>
        </w:r>
        <w:r>
          <w:fldChar w:fldCharType="separate"/>
        </w:r>
        <w:r>
          <w:t>26</w:t>
        </w:r>
        <w:r>
          <w:fldChar w:fldCharType="end"/>
        </w:r>
      </w:hyperlink>
    </w:p>
    <w:p>
      <w:pPr>
        <w:pStyle w:val="TOC1"/>
        <w:tabs>
          <w:tab w:val="right" w:leader="dot" w:pos="8306"/>
        </w:tabs>
      </w:pPr>
      <w:hyperlink w:anchor="_Toc22032" w:history="1">
        <w:r>
          <w:rPr>
            <w:rFonts w:ascii="仿宋" w:eastAsia="仿宋" w:hAnsi="仿宋" w:cs="仿宋" w:hint="eastAsia"/>
            <w:lang w:eastAsia="zh-CN"/>
          </w:rPr>
          <w:t>九、土壤耕作机械项目创新与研发</w:t>
        </w:r>
        <w:r>
          <w:tab/>
        </w:r>
        <w:r>
          <w:fldChar w:fldCharType="begin"/>
        </w:r>
        <w:r>
          <w:instrText xml:space="preserve"> PAGEREF _Toc22032 \h </w:instrText>
        </w:r>
        <w:r>
          <w:fldChar w:fldCharType="separate"/>
        </w:r>
        <w:r>
          <w:t>28</w:t>
        </w:r>
        <w:r>
          <w:fldChar w:fldCharType="end"/>
        </w:r>
      </w:hyperlink>
    </w:p>
    <w:p>
      <w:pPr>
        <w:pStyle w:val="TOC2"/>
        <w:tabs>
          <w:tab w:val="right" w:leader="dot" w:pos="8306"/>
        </w:tabs>
      </w:pPr>
      <w:hyperlink w:anchor="_Toc30519" w:history="1">
        <w:r>
          <w:rPr>
            <w:rFonts w:ascii="仿宋" w:eastAsia="仿宋" w:hAnsi="仿宋" w:cs="仿宋" w:hint="eastAsia"/>
            <w:lang w:eastAsia="zh-CN"/>
          </w:rPr>
          <w:t>(一)、创新策略与方向</w:t>
        </w:r>
        <w:r>
          <w:tab/>
        </w:r>
        <w:r>
          <w:fldChar w:fldCharType="begin"/>
        </w:r>
        <w:r>
          <w:instrText xml:space="preserve"> PAGEREF _Toc30519 \h </w:instrText>
        </w:r>
        <w:r>
          <w:fldChar w:fldCharType="separate"/>
        </w:r>
        <w:r>
          <w:t>28</w:t>
        </w:r>
        <w:r>
          <w:fldChar w:fldCharType="end"/>
        </w:r>
      </w:hyperlink>
    </w:p>
    <w:p>
      <w:pPr>
        <w:pStyle w:val="TOC2"/>
        <w:tabs>
          <w:tab w:val="right" w:leader="dot" w:pos="8306"/>
        </w:tabs>
      </w:pPr>
      <w:hyperlink w:anchor="_Toc11775" w:history="1">
        <w:r>
          <w:rPr>
            <w:rFonts w:ascii="仿宋" w:eastAsia="仿宋" w:hAnsi="仿宋" w:cs="仿宋" w:hint="eastAsia"/>
            <w:lang w:eastAsia="zh-CN"/>
          </w:rPr>
          <w:t>(二)、研发规划与投入</w:t>
        </w:r>
        <w:r>
          <w:tab/>
        </w:r>
        <w:r>
          <w:fldChar w:fldCharType="begin"/>
        </w:r>
        <w:r>
          <w:instrText xml:space="preserve"> PAGEREF _Toc11775 \h </w:instrText>
        </w:r>
        <w:r>
          <w:fldChar w:fldCharType="separate"/>
        </w:r>
        <w:r>
          <w:t>29</w:t>
        </w:r>
        <w:r>
          <w:fldChar w:fldCharType="end"/>
        </w:r>
      </w:hyperlink>
    </w:p>
    <w:p>
      <w:pPr>
        <w:pStyle w:val="TOC1"/>
        <w:tabs>
          <w:tab w:val="right" w:leader="dot" w:pos="8306"/>
        </w:tabs>
      </w:pPr>
      <w:hyperlink w:anchor="_Toc25056" w:history="1">
        <w:r>
          <w:rPr>
            <w:rFonts w:ascii="仿宋" w:eastAsia="仿宋" w:hAnsi="仿宋" w:cs="仿宋" w:hint="eastAsia"/>
            <w:lang w:eastAsia="zh-CN"/>
          </w:rPr>
          <w:t>十、土壤耕作机械项目技术管理</w:t>
        </w:r>
        <w:r>
          <w:tab/>
        </w:r>
        <w:r>
          <w:fldChar w:fldCharType="begin"/>
        </w:r>
        <w:r>
          <w:instrText xml:space="preserve"> PAGEREF _Toc25056 \h </w:instrText>
        </w:r>
        <w:r>
          <w:fldChar w:fldCharType="separate"/>
        </w:r>
        <w:r>
          <w:t>31</w:t>
        </w:r>
        <w:r>
          <w:fldChar w:fldCharType="end"/>
        </w:r>
      </w:hyperlink>
    </w:p>
    <w:p>
      <w:pPr>
        <w:pStyle w:val="TOC2"/>
        <w:tabs>
          <w:tab w:val="right" w:leader="dot" w:pos="8306"/>
        </w:tabs>
      </w:pPr>
      <w:hyperlink w:anchor="_Toc2240" w:history="1">
        <w:r>
          <w:rPr>
            <w:rFonts w:ascii="仿宋" w:eastAsia="仿宋" w:hAnsi="仿宋" w:cs="仿宋" w:hint="eastAsia"/>
            <w:lang w:eastAsia="zh-CN"/>
          </w:rPr>
          <w:t>(一)、技术方案选用方向</w:t>
        </w:r>
        <w:r>
          <w:tab/>
        </w:r>
        <w:r>
          <w:fldChar w:fldCharType="begin"/>
        </w:r>
        <w:r>
          <w:instrText xml:space="preserve"> PAGEREF _Toc2240 \h </w:instrText>
        </w:r>
        <w:r>
          <w:fldChar w:fldCharType="separate"/>
        </w:r>
        <w:r>
          <w:t>31</w:t>
        </w:r>
        <w:r>
          <w:fldChar w:fldCharType="end"/>
        </w:r>
      </w:hyperlink>
    </w:p>
    <w:p>
      <w:pPr>
        <w:pStyle w:val="TOC2"/>
        <w:tabs>
          <w:tab w:val="right" w:leader="dot" w:pos="8306"/>
        </w:tabs>
      </w:pPr>
      <w:hyperlink w:anchor="_Toc11011" w:history="1">
        <w:r>
          <w:rPr>
            <w:rFonts w:ascii="仿宋" w:eastAsia="仿宋" w:hAnsi="仿宋" w:cs="仿宋" w:hint="eastAsia"/>
            <w:lang w:eastAsia="zh-CN"/>
          </w:rPr>
          <w:t>(二)、工艺技术方案选用原则</w:t>
        </w:r>
        <w:r>
          <w:tab/>
        </w:r>
        <w:r>
          <w:fldChar w:fldCharType="begin"/>
        </w:r>
        <w:r>
          <w:instrText xml:space="preserve"> PAGEREF _Toc11011 \h </w:instrText>
        </w:r>
        <w:r>
          <w:fldChar w:fldCharType="separate"/>
        </w:r>
        <w:r>
          <w:t>33</w:t>
        </w:r>
        <w:r>
          <w:fldChar w:fldCharType="end"/>
        </w:r>
      </w:hyperlink>
    </w:p>
    <w:p>
      <w:pPr>
        <w:pStyle w:val="TOC2"/>
        <w:tabs>
          <w:tab w:val="right" w:leader="dot" w:pos="8306"/>
        </w:tabs>
      </w:pPr>
      <w:hyperlink w:anchor="_Toc9286" w:history="1">
        <w:r>
          <w:rPr>
            <w:rFonts w:ascii="仿宋" w:eastAsia="仿宋" w:hAnsi="仿宋" w:cs="仿宋" w:hint="eastAsia"/>
            <w:lang w:eastAsia="zh-CN"/>
          </w:rPr>
          <w:t>(三)、工艺技术方案要求</w:t>
        </w:r>
        <w:r>
          <w:tab/>
        </w:r>
        <w:r>
          <w:fldChar w:fldCharType="begin"/>
        </w:r>
        <w:r>
          <w:instrText xml:space="preserve"> PAGEREF _Toc9286 \h </w:instrText>
        </w:r>
        <w:r>
          <w:fldChar w:fldCharType="separate"/>
        </w:r>
        <w:r>
          <w:t>35</w:t>
        </w:r>
        <w:r>
          <w:fldChar w:fldCharType="end"/>
        </w:r>
      </w:hyperlink>
    </w:p>
    <w:p>
      <w:pPr>
        <w:pStyle w:val="TOC1"/>
        <w:tabs>
          <w:tab w:val="right" w:leader="dot" w:pos="8306"/>
        </w:tabs>
      </w:pPr>
      <w:hyperlink w:anchor="_Toc27208" w:history="1">
        <w:r>
          <w:rPr>
            <w:rFonts w:ascii="仿宋" w:eastAsia="仿宋" w:hAnsi="仿宋" w:cs="仿宋" w:hint="eastAsia"/>
            <w:lang w:eastAsia="zh-CN"/>
          </w:rPr>
          <w:t>十一、土壤耕作机械项目环境影响分析</w:t>
        </w:r>
        <w:r>
          <w:tab/>
        </w:r>
        <w:r>
          <w:fldChar w:fldCharType="begin"/>
        </w:r>
        <w:r>
          <w:instrText xml:space="preserve"> PAGEREF _Toc27208 \h </w:instrText>
        </w:r>
        <w:r>
          <w:fldChar w:fldCharType="separate"/>
        </w:r>
        <w:r>
          <w:t>37</w:t>
        </w:r>
        <w:r>
          <w:fldChar w:fldCharType="end"/>
        </w:r>
      </w:hyperlink>
    </w:p>
    <w:p>
      <w:pPr>
        <w:pStyle w:val="TOC2"/>
        <w:tabs>
          <w:tab w:val="right" w:leader="dot" w:pos="8306"/>
        </w:tabs>
      </w:pPr>
      <w:hyperlink w:anchor="_Toc19724" w:history="1">
        <w:r>
          <w:rPr>
            <w:rFonts w:ascii="仿宋" w:eastAsia="仿宋" w:hAnsi="仿宋" w:cs="仿宋" w:hint="eastAsia"/>
            <w:lang w:eastAsia="zh-CN"/>
          </w:rPr>
          <w:t>(一)、建设区域环境质量现状</w:t>
        </w:r>
        <w:r>
          <w:tab/>
        </w:r>
        <w:r>
          <w:fldChar w:fldCharType="begin"/>
        </w:r>
        <w:r>
          <w:instrText xml:space="preserve"> PAGEREF _Toc19724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81" w:history="1">
        <w:r>
          <w:rPr>
            <w:rFonts w:ascii="仿宋" w:eastAsia="仿宋" w:hAnsi="仿宋" w:cs="仿宋" w:hint="eastAsia"/>
            <w:lang w:eastAsia="zh-CN"/>
          </w:rPr>
          <w:t>(二)、建设期环境保护</w:t>
        </w:r>
        <w:r>
          <w:tab/>
        </w:r>
        <w:r>
          <w:fldChar w:fldCharType="begin"/>
        </w:r>
        <w:r>
          <w:instrText xml:space="preserve"> PAGEREF _Toc26581 \h </w:instrText>
        </w:r>
        <w:r>
          <w:fldChar w:fldCharType="separate"/>
        </w:r>
        <w:r>
          <w:t>38</w:t>
        </w:r>
        <w:r>
          <w:fldChar w:fldCharType="end"/>
        </w:r>
      </w:hyperlink>
    </w:p>
    <w:p>
      <w:pPr>
        <w:pStyle w:val="TOC2"/>
        <w:tabs>
          <w:tab w:val="right" w:leader="dot" w:pos="8306"/>
        </w:tabs>
      </w:pPr>
      <w:hyperlink w:anchor="_Toc27121" w:history="1">
        <w:r>
          <w:rPr>
            <w:rFonts w:ascii="仿宋" w:eastAsia="仿宋" w:hAnsi="仿宋" w:cs="仿宋" w:hint="eastAsia"/>
            <w:lang w:eastAsia="zh-CN"/>
          </w:rPr>
          <w:t>(三)、运营期环境保护</w:t>
        </w:r>
        <w:r>
          <w:tab/>
        </w:r>
        <w:r>
          <w:fldChar w:fldCharType="begin"/>
        </w:r>
        <w:r>
          <w:instrText xml:space="preserve"> PAGEREF _Toc27121 \h </w:instrText>
        </w:r>
        <w:r>
          <w:fldChar w:fldCharType="separate"/>
        </w:r>
        <w:r>
          <w:t>40</w:t>
        </w:r>
        <w:r>
          <w:fldChar w:fldCharType="end"/>
        </w:r>
      </w:hyperlink>
    </w:p>
    <w:p>
      <w:pPr>
        <w:pStyle w:val="TOC2"/>
        <w:tabs>
          <w:tab w:val="right" w:leader="dot" w:pos="8306"/>
        </w:tabs>
      </w:pPr>
      <w:hyperlink w:anchor="_Toc22825" w:history="1">
        <w:r>
          <w:rPr>
            <w:rFonts w:ascii="仿宋" w:eastAsia="仿宋" w:hAnsi="仿宋" w:cs="仿宋" w:hint="eastAsia"/>
            <w:lang w:eastAsia="zh-CN"/>
          </w:rPr>
          <w:t>(四)、土壤耕作机械项目建设对区域经济的影响</w:t>
        </w:r>
        <w:r>
          <w:tab/>
        </w:r>
        <w:r>
          <w:fldChar w:fldCharType="begin"/>
        </w:r>
        <w:r>
          <w:instrText xml:space="preserve"> PAGEREF _Toc22825 \h </w:instrText>
        </w:r>
        <w:r>
          <w:fldChar w:fldCharType="separate"/>
        </w:r>
        <w:r>
          <w:t>41</w:t>
        </w:r>
        <w:r>
          <w:fldChar w:fldCharType="end"/>
        </w:r>
      </w:hyperlink>
    </w:p>
    <w:p>
      <w:pPr>
        <w:pStyle w:val="TOC2"/>
        <w:tabs>
          <w:tab w:val="right" w:leader="dot" w:pos="8306"/>
        </w:tabs>
      </w:pPr>
      <w:hyperlink w:anchor="_Toc9226" w:history="1">
        <w:r>
          <w:rPr>
            <w:rFonts w:ascii="仿宋" w:eastAsia="仿宋" w:hAnsi="仿宋" w:cs="仿宋" w:hint="eastAsia"/>
            <w:lang w:eastAsia="zh-CN"/>
          </w:rPr>
          <w:t>(五)、废弃物处理</w:t>
        </w:r>
        <w:r>
          <w:tab/>
        </w:r>
        <w:r>
          <w:fldChar w:fldCharType="begin"/>
        </w:r>
        <w:r>
          <w:instrText xml:space="preserve"> PAGEREF _Toc9226 \h </w:instrText>
        </w:r>
        <w:r>
          <w:fldChar w:fldCharType="separate"/>
        </w:r>
        <w:r>
          <w:t>43</w:t>
        </w:r>
        <w:r>
          <w:fldChar w:fldCharType="end"/>
        </w:r>
      </w:hyperlink>
    </w:p>
    <w:p>
      <w:pPr>
        <w:pStyle w:val="TOC2"/>
        <w:tabs>
          <w:tab w:val="right" w:leader="dot" w:pos="8306"/>
        </w:tabs>
      </w:pPr>
      <w:hyperlink w:anchor="_Toc20025" w:history="1">
        <w:r>
          <w:rPr>
            <w:rFonts w:ascii="仿宋" w:eastAsia="仿宋" w:hAnsi="仿宋" w:cs="仿宋" w:hint="eastAsia"/>
            <w:lang w:eastAsia="zh-CN"/>
          </w:rPr>
          <w:t>(六)、特殊环境影响分析</w:t>
        </w:r>
        <w:r>
          <w:tab/>
        </w:r>
        <w:r>
          <w:fldChar w:fldCharType="begin"/>
        </w:r>
        <w:r>
          <w:instrText xml:space="preserve"> PAGEREF _Toc20025 \h </w:instrText>
        </w:r>
        <w:r>
          <w:fldChar w:fldCharType="separate"/>
        </w:r>
        <w:r>
          <w:t>44</w:t>
        </w:r>
        <w:r>
          <w:fldChar w:fldCharType="end"/>
        </w:r>
      </w:hyperlink>
    </w:p>
    <w:p>
      <w:pPr>
        <w:pStyle w:val="TOC2"/>
        <w:tabs>
          <w:tab w:val="right" w:leader="dot" w:pos="8306"/>
        </w:tabs>
      </w:pPr>
      <w:hyperlink w:anchor="_Toc29162" w:history="1">
        <w:r>
          <w:rPr>
            <w:rFonts w:ascii="仿宋" w:eastAsia="仿宋" w:hAnsi="仿宋" w:cs="仿宋" w:hint="eastAsia"/>
            <w:lang w:eastAsia="zh-CN"/>
          </w:rPr>
          <w:t>(七)、清洁生产</w:t>
        </w:r>
        <w:r>
          <w:tab/>
        </w:r>
        <w:r>
          <w:fldChar w:fldCharType="begin"/>
        </w:r>
        <w:r>
          <w:instrText xml:space="preserve"> PAGEREF _Toc29162 \h </w:instrText>
        </w:r>
        <w:r>
          <w:fldChar w:fldCharType="separate"/>
        </w:r>
        <w:r>
          <w:t>45</w:t>
        </w:r>
        <w:r>
          <w:fldChar w:fldCharType="end"/>
        </w:r>
      </w:hyperlink>
    </w:p>
    <w:p>
      <w:pPr>
        <w:pStyle w:val="TOC2"/>
        <w:tabs>
          <w:tab w:val="right" w:leader="dot" w:pos="8306"/>
        </w:tabs>
      </w:pPr>
      <w:hyperlink w:anchor="_Toc6158" w:history="1">
        <w:r>
          <w:rPr>
            <w:rFonts w:ascii="仿宋" w:eastAsia="仿宋" w:hAnsi="仿宋" w:cs="仿宋" w:hint="eastAsia"/>
            <w:lang w:eastAsia="zh-CN"/>
          </w:rPr>
          <w:t>(八)、环境保护综合评价</w:t>
        </w:r>
        <w:r>
          <w:tab/>
        </w:r>
        <w:r>
          <w:fldChar w:fldCharType="begin"/>
        </w:r>
        <w:r>
          <w:instrText xml:space="preserve"> PAGEREF _Toc6158 \h </w:instrText>
        </w:r>
        <w:r>
          <w:fldChar w:fldCharType="separate"/>
        </w:r>
        <w:r>
          <w:t>47</w:t>
        </w:r>
        <w:r>
          <w:fldChar w:fldCharType="end"/>
        </w:r>
      </w:hyperlink>
    </w:p>
    <w:p>
      <w:pPr>
        <w:pStyle w:val="TOC1"/>
        <w:tabs>
          <w:tab w:val="right" w:leader="dot" w:pos="8306"/>
        </w:tabs>
      </w:pPr>
      <w:hyperlink w:anchor="_Toc18985" w:history="1">
        <w:r>
          <w:rPr>
            <w:rFonts w:ascii="仿宋" w:eastAsia="仿宋" w:hAnsi="仿宋" w:cs="仿宋" w:hint="eastAsia"/>
            <w:lang w:eastAsia="zh-CN"/>
          </w:rPr>
          <w:t>十二、土壤耕作机械项目财务管理</w:t>
        </w:r>
        <w:r>
          <w:tab/>
        </w:r>
        <w:r>
          <w:fldChar w:fldCharType="begin"/>
        </w:r>
        <w:r>
          <w:instrText xml:space="preserve"> PAGEREF _Toc18985 \h </w:instrText>
        </w:r>
        <w:r>
          <w:fldChar w:fldCharType="separate"/>
        </w:r>
        <w:r>
          <w:t>48</w:t>
        </w:r>
        <w:r>
          <w:fldChar w:fldCharType="end"/>
        </w:r>
      </w:hyperlink>
    </w:p>
    <w:p>
      <w:pPr>
        <w:pStyle w:val="TOC2"/>
        <w:tabs>
          <w:tab w:val="right" w:leader="dot" w:pos="8306"/>
        </w:tabs>
      </w:pPr>
      <w:hyperlink w:anchor="_Toc32178" w:history="1">
        <w:r>
          <w:rPr>
            <w:rFonts w:ascii="仿宋" w:eastAsia="仿宋" w:hAnsi="仿宋" w:cs="仿宋" w:hint="eastAsia"/>
            <w:lang w:eastAsia="zh-CN"/>
          </w:rPr>
          <w:t>(一)、资金需求大</w:t>
        </w:r>
        <w:r>
          <w:tab/>
        </w:r>
        <w:r>
          <w:fldChar w:fldCharType="begin"/>
        </w:r>
        <w:r>
          <w:instrText xml:space="preserve"> PAGEREF _Toc32178 \h </w:instrText>
        </w:r>
        <w:r>
          <w:fldChar w:fldCharType="separate"/>
        </w:r>
        <w:r>
          <w:t>48</w:t>
        </w:r>
        <w:r>
          <w:fldChar w:fldCharType="end"/>
        </w:r>
      </w:hyperlink>
    </w:p>
    <w:p>
      <w:pPr>
        <w:pStyle w:val="TOC2"/>
        <w:tabs>
          <w:tab w:val="right" w:leader="dot" w:pos="8306"/>
        </w:tabs>
      </w:pPr>
      <w:hyperlink w:anchor="_Toc7993" w:history="1">
        <w:r>
          <w:rPr>
            <w:rFonts w:ascii="仿宋" w:eastAsia="仿宋" w:hAnsi="仿宋" w:cs="仿宋" w:hint="eastAsia"/>
            <w:lang w:eastAsia="zh-CN"/>
          </w:rPr>
          <w:t>(二)、研发周期长</w:t>
        </w:r>
        <w:r>
          <w:tab/>
        </w:r>
        <w:r>
          <w:fldChar w:fldCharType="begin"/>
        </w:r>
        <w:r>
          <w:instrText xml:space="preserve"> PAGEREF _Toc7993 \h </w:instrText>
        </w:r>
        <w:r>
          <w:fldChar w:fldCharType="separate"/>
        </w:r>
        <w:r>
          <w:t>49</w:t>
        </w:r>
        <w:r>
          <w:fldChar w:fldCharType="end"/>
        </w:r>
      </w:hyperlink>
    </w:p>
    <w:p>
      <w:pPr>
        <w:pStyle w:val="TOC2"/>
        <w:tabs>
          <w:tab w:val="right" w:leader="dot" w:pos="8306"/>
        </w:tabs>
      </w:pPr>
      <w:hyperlink w:anchor="_Toc31027" w:history="1">
        <w:r>
          <w:rPr>
            <w:rFonts w:ascii="仿宋" w:eastAsia="仿宋" w:hAnsi="仿宋" w:cs="仿宋" w:hint="eastAsia"/>
            <w:lang w:eastAsia="zh-CN"/>
          </w:rPr>
          <w:t>(三)、市场风险大</w:t>
        </w:r>
        <w:r>
          <w:tab/>
        </w:r>
        <w:r>
          <w:fldChar w:fldCharType="begin"/>
        </w:r>
        <w:r>
          <w:instrText xml:space="preserve"> PAGEREF _Toc31027 \h </w:instrText>
        </w:r>
        <w:r>
          <w:fldChar w:fldCharType="separate"/>
        </w:r>
        <w:r>
          <w:t>50</w:t>
        </w:r>
        <w:r>
          <w:fldChar w:fldCharType="end"/>
        </w:r>
      </w:hyperlink>
    </w:p>
    <w:p>
      <w:pPr>
        <w:pStyle w:val="TOC2"/>
        <w:tabs>
          <w:tab w:val="right" w:leader="dot" w:pos="8306"/>
        </w:tabs>
      </w:pPr>
      <w:hyperlink w:anchor="_Toc5829" w:history="1">
        <w:r>
          <w:rPr>
            <w:rFonts w:ascii="仿宋" w:eastAsia="仿宋" w:hAnsi="仿宋" w:cs="仿宋" w:hint="eastAsia"/>
            <w:lang w:eastAsia="zh-CN"/>
          </w:rPr>
          <w:t>(四)、利润率高</w:t>
        </w:r>
        <w:r>
          <w:tab/>
        </w:r>
        <w:r>
          <w:fldChar w:fldCharType="begin"/>
        </w:r>
        <w:r>
          <w:instrText xml:space="preserve"> PAGEREF _Toc5829 \h </w:instrText>
        </w:r>
        <w:r>
          <w:fldChar w:fldCharType="separate"/>
        </w:r>
        <w:r>
          <w:t>53</w:t>
        </w:r>
        <w:r>
          <w:fldChar w:fldCharType="end"/>
        </w:r>
      </w:hyperlink>
    </w:p>
    <w:p>
      <w:pPr>
        <w:pStyle w:val="TOC1"/>
        <w:tabs>
          <w:tab w:val="right" w:leader="dot" w:pos="8306"/>
        </w:tabs>
      </w:pPr>
      <w:hyperlink w:anchor="_Toc17918" w:history="1">
        <w:r>
          <w:rPr>
            <w:rFonts w:ascii="仿宋" w:eastAsia="仿宋" w:hAnsi="仿宋" w:cs="仿宋" w:hint="eastAsia"/>
            <w:lang w:eastAsia="zh-CN"/>
          </w:rPr>
          <w:t>十三、供应链管理</w:t>
        </w:r>
        <w:r>
          <w:tab/>
        </w:r>
        <w:r>
          <w:fldChar w:fldCharType="begin"/>
        </w:r>
        <w:r>
          <w:instrText xml:space="preserve"> PAGEREF _Toc17918 \h </w:instrText>
        </w:r>
        <w:r>
          <w:fldChar w:fldCharType="separate"/>
        </w:r>
        <w:r>
          <w:t>55</w:t>
        </w:r>
        <w:r>
          <w:fldChar w:fldCharType="end"/>
        </w:r>
      </w:hyperlink>
    </w:p>
    <w:p>
      <w:pPr>
        <w:pStyle w:val="TOC2"/>
        <w:tabs>
          <w:tab w:val="right" w:leader="dot" w:pos="8306"/>
        </w:tabs>
      </w:pPr>
      <w:hyperlink w:anchor="_Toc16690" w:history="1">
        <w:r>
          <w:rPr>
            <w:rFonts w:ascii="仿宋" w:eastAsia="仿宋" w:hAnsi="仿宋" w:cs="仿宋" w:hint="eastAsia"/>
            <w:lang w:eastAsia="zh-CN"/>
          </w:rPr>
          <w:t>(一)、供应链战略规划</w:t>
        </w:r>
        <w:r>
          <w:tab/>
        </w:r>
        <w:r>
          <w:fldChar w:fldCharType="begin"/>
        </w:r>
        <w:r>
          <w:instrText xml:space="preserve"> PAGEREF _Toc16690 \h </w:instrText>
        </w:r>
        <w:r>
          <w:fldChar w:fldCharType="separate"/>
        </w:r>
        <w:r>
          <w:t>55</w:t>
        </w:r>
        <w:r>
          <w:fldChar w:fldCharType="end"/>
        </w:r>
      </w:hyperlink>
    </w:p>
    <w:p>
      <w:pPr>
        <w:pStyle w:val="TOC2"/>
        <w:tabs>
          <w:tab w:val="right" w:leader="dot" w:pos="8306"/>
        </w:tabs>
      </w:pPr>
      <w:hyperlink w:anchor="_Toc4841" w:history="1">
        <w:r>
          <w:rPr>
            <w:rFonts w:ascii="仿宋" w:eastAsia="仿宋" w:hAnsi="仿宋" w:cs="仿宋" w:hint="eastAsia"/>
            <w:lang w:eastAsia="zh-CN"/>
          </w:rPr>
          <w:t>(二)、供应商选择与合作</w:t>
        </w:r>
        <w:r>
          <w:tab/>
        </w:r>
        <w:r>
          <w:fldChar w:fldCharType="begin"/>
        </w:r>
        <w:r>
          <w:instrText xml:space="preserve"> PAGEREF _Toc4841 \h </w:instrText>
        </w:r>
        <w:r>
          <w:fldChar w:fldCharType="separate"/>
        </w:r>
        <w:r>
          <w:t>57</w:t>
        </w:r>
        <w:r>
          <w:fldChar w:fldCharType="end"/>
        </w:r>
      </w:hyperlink>
    </w:p>
    <w:p>
      <w:pPr>
        <w:pStyle w:val="TOC2"/>
        <w:tabs>
          <w:tab w:val="right" w:leader="dot" w:pos="8306"/>
        </w:tabs>
      </w:pPr>
      <w:hyperlink w:anchor="_Toc31225" w:history="1">
        <w:r>
          <w:rPr>
            <w:rFonts w:ascii="仿宋" w:eastAsia="仿宋" w:hAnsi="仿宋" w:cs="仿宋" w:hint="eastAsia"/>
            <w:lang w:eastAsia="zh-CN"/>
          </w:rPr>
          <w:t>(三)、物流与库存管理</w:t>
        </w:r>
        <w:r>
          <w:tab/>
        </w:r>
        <w:r>
          <w:fldChar w:fldCharType="begin"/>
        </w:r>
        <w:r>
          <w:instrText xml:space="preserve"> PAGEREF _Toc31225 \h </w:instrText>
        </w:r>
        <w:r>
          <w:fldChar w:fldCharType="separate"/>
        </w:r>
        <w:r>
          <w:t>58</w:t>
        </w:r>
        <w:r>
          <w:fldChar w:fldCharType="end"/>
        </w:r>
      </w:hyperlink>
    </w:p>
    <w:p>
      <w:pPr>
        <w:pStyle w:val="TOC1"/>
        <w:tabs>
          <w:tab w:val="right" w:leader="dot" w:pos="8306"/>
        </w:tabs>
      </w:pPr>
      <w:hyperlink w:anchor="_Toc32156" w:history="1">
        <w:r>
          <w:rPr>
            <w:rFonts w:ascii="仿宋" w:eastAsia="仿宋" w:hAnsi="仿宋" w:cs="仿宋" w:hint="eastAsia"/>
            <w:lang w:eastAsia="zh-CN"/>
          </w:rPr>
          <w:t>十四、风险识别与分类</w:t>
        </w:r>
        <w:r>
          <w:tab/>
        </w:r>
        <w:r>
          <w:fldChar w:fldCharType="begin"/>
        </w:r>
        <w:r>
          <w:instrText xml:space="preserve"> PAGEREF _Toc32156 \h </w:instrText>
        </w:r>
        <w:r>
          <w:fldChar w:fldCharType="separate"/>
        </w:r>
        <w:r>
          <w:t>59</w:t>
        </w:r>
        <w:r>
          <w:fldChar w:fldCharType="end"/>
        </w:r>
      </w:hyperlink>
    </w:p>
    <w:p>
      <w:pPr>
        <w:pStyle w:val="TOC2"/>
        <w:tabs>
          <w:tab w:val="right" w:leader="dot" w:pos="8306"/>
        </w:tabs>
      </w:pPr>
      <w:hyperlink w:anchor="_Toc8173" w:history="1">
        <w:r>
          <w:rPr>
            <w:rFonts w:ascii="仿宋" w:eastAsia="仿宋" w:hAnsi="仿宋" w:cs="仿宋" w:hint="eastAsia"/>
            <w:lang w:eastAsia="zh-CN"/>
          </w:rPr>
          <w:t>(一)、风险识别</w:t>
        </w:r>
        <w:r>
          <w:tab/>
        </w:r>
        <w:r>
          <w:fldChar w:fldCharType="begin"/>
        </w:r>
        <w:r>
          <w:instrText xml:space="preserve"> PAGEREF _Toc8173 \h </w:instrText>
        </w:r>
        <w:r>
          <w:fldChar w:fldCharType="separate"/>
        </w:r>
        <w:r>
          <w:t>59</w:t>
        </w:r>
        <w:r>
          <w:fldChar w:fldCharType="end"/>
        </w:r>
      </w:hyperlink>
    </w:p>
    <w:p>
      <w:pPr>
        <w:pStyle w:val="TOC2"/>
        <w:tabs>
          <w:tab w:val="right" w:leader="dot" w:pos="8306"/>
        </w:tabs>
      </w:pPr>
      <w:hyperlink w:anchor="_Toc27196" w:history="1">
        <w:r>
          <w:rPr>
            <w:rFonts w:ascii="仿宋" w:eastAsia="仿宋" w:hAnsi="仿宋" w:cs="仿宋" w:hint="eastAsia"/>
            <w:lang w:eastAsia="zh-CN"/>
          </w:rPr>
          <w:t>(二)、风险分类</w:t>
        </w:r>
        <w:r>
          <w:tab/>
        </w:r>
        <w:r>
          <w:fldChar w:fldCharType="begin"/>
        </w:r>
        <w:r>
          <w:instrText xml:space="preserve"> PAGEREF _Toc27196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26"/>
      <w:r>
        <w:rPr>
          <w:rFonts w:ascii="仿宋" w:eastAsia="仿宋" w:hAnsi="仿宋" w:cs="仿宋" w:hint="eastAsia"/>
          <w:sz w:val="28"/>
          <w:lang w:eastAsia="zh-CN"/>
        </w:rPr>
        <w:t>一、土壤耕作机械项目建设单位说明</w:t>
      </w:r>
      <w:bookmarkEnd w:id="2"/>
    </w:p>
    <w:p>
      <w:pPr>
        <w:pStyle w:val="Heading2"/>
        <w:rPr>
          <w:rFonts w:ascii="仿宋" w:eastAsia="仿宋" w:hAnsi="仿宋" w:cs="仿宋" w:hint="eastAsia"/>
          <w:lang w:eastAsia="zh-CN"/>
        </w:rPr>
      </w:pPr>
      <w:bookmarkStart w:id="3" w:name="_Toc5330"/>
      <w:r>
        <w:rPr>
          <w:rFonts w:ascii="仿宋" w:eastAsia="仿宋" w:hAnsi="仿宋" w:cs="仿宋" w:hint="eastAsia"/>
          <w:lang w:eastAsia="zh-CN"/>
        </w:rPr>
        <w:t>(一)、土壤耕作机械项目承办单位基本情况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82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土壤耕作机械项目承办单位的XXXX，我们着眼于实现可持续的经济效益。通过技术创新和解决方案的提供，公司预计在土壤耕作机械项目执行期间将获得可观的收入增长。这一收入来源主要包括土壤耕作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同时，我们注重成本控制和效率提升，以确保土壤耕作机械项目的可持续盈利。透过精细的管理和资源优化，公司期望实现土壤耕作机械项目利润最大化。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土壤耕作机械项目实施进行全面的投资评估，包括土壤耕作机械项目启动阶段的资金投入和后续运营成本。通过对土壤耕作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土壤耕作机械项目实施过程中具备足够的资金流动性，公司将进行详尽的现金流分析。这包括资金需求的合理预测、土壤耕作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406"/>
      <w:r>
        <w:rPr>
          <w:rFonts w:ascii="仿宋" w:eastAsia="仿宋" w:hAnsi="仿宋" w:cs="仿宋" w:hint="eastAsia"/>
          <w:sz w:val="28"/>
          <w:lang w:eastAsia="zh-CN"/>
        </w:rPr>
        <w:t>二、土壤耕作机械项目危机管理</w:t>
      </w:r>
      <w:bookmarkEnd w:id="5"/>
    </w:p>
    <w:p>
      <w:pPr>
        <w:pStyle w:val="Heading2"/>
        <w:rPr>
          <w:rFonts w:ascii="仿宋" w:eastAsia="仿宋" w:hAnsi="仿宋" w:cs="仿宋" w:hint="eastAsia"/>
          <w:lang w:eastAsia="zh-CN"/>
        </w:rPr>
      </w:pPr>
      <w:bookmarkStart w:id="6" w:name="_Toc3187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土壤耕作机械项目危机管理中，危机预警与识别是确保土壤耕作机械项目稳健运行的核心步骤。通过建立全面的监测机制，土壤耕作机械项目团队旨在及时发现和理解潜在的风险和危机因素，以便采取及时的预防和应对措施，确保土壤耕作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首先，通过深入的风险评估，土壤耕作机械项目团队全面分析了整个土壤耕作机械项目和各个阶段可能存在的威胁。这包括准确评估每个潜在风险的发生概率和可能影响的程度，为后续危机预警提供了有力支持。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土壤耕作机械项目团队着重于明确定义土壤耕作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土壤耕作机械项目进展的持续监控，团队能够及时发现潜在问题并作出迅速反应。土壤耕作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在这一阶段，团队的专业素养和反应速度将发挥至关重要的作用，以确保潜在危机能够在初期得到有效的处理，最大程度地减轻负面影响。通过危机预警与识别，土壤耕作机械项目得以更有序、可控地推进。</w:t>
      </w:r>
    </w:p>
    <w:p>
      <w:pPr>
        <w:pStyle w:val="Heading2"/>
        <w:ind w:firstLine="560" w:firstLineChars="200"/>
        <w:rPr>
          <w:rFonts w:ascii="仿宋" w:eastAsia="仿宋" w:hAnsi="仿宋" w:cs="仿宋" w:hint="eastAsia"/>
          <w:sz w:val="28"/>
          <w:lang w:eastAsia="zh-CN"/>
        </w:rPr>
      </w:pPr>
      <w:bookmarkStart w:id="7" w:name="_Toc460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在危机发生时，土壤耕作机械项目团队立即行动，成立了应急小组。该小组的任务是迅速制定并实施紧急应对措施，以最小化潜在损失。以下是采取的主要措施：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暂停土壤耕作机械项目进度：为遏制危机蔓延，土壤耕作机械项目暂时停止进行，以便全面评估当前状况。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资源重新分配：重新评估土壤耕作机械项目资源的分配，确保最大限度地减小损失。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实时沟通：与关键利益相关者建立实时沟通机制，向他们传递土壤耕作机械项目危机的实际状况，保障土壤耕作机械项目核心利益。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在紧急应对的同时，土壤耕作机械项目团队强调了团队协作和有效沟通的重要性。以下是团队协作的关键举措：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信息共享机制：建立了信息共享平台，确保团队成员能够及时获取土壤耕作机械项目危机的实时信息。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领导者沟通：土壤耕作机械项目领导者通过定期会议和即时沟通工具，指导团队应对危机，保持团队稳定运行。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随着危机得到初步控制，土壤耕作机械项目团队转向制定恢复计划，以确保土壤耕作机械项目能够从中迅速恢复。主要恢复计划包括：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修复受损的进度计划：重新评估土壤耕作机械项目进度，制定修复计划，确保土壤耕作机械项目尽快回归正常进程。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重新调整资源分配：优化资源分配，确保土壤耕作机械项目在有限资源下高效运转。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风险管理机制加强：对土壤耕作机械项目风险进行全面评估，制定更强化的风险管理策略，以预防未来可能的危机。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387"/>
      <w:r>
        <w:rPr>
          <w:rFonts w:ascii="仿宋" w:eastAsia="仿宋" w:hAnsi="仿宋" w:cs="仿宋" w:hint="eastAsia"/>
          <w:sz w:val="28"/>
          <w:lang w:eastAsia="zh-CN"/>
        </w:rPr>
        <w:t>三、土壤耕作机械项目土建工程</w:t>
      </w:r>
      <w:bookmarkEnd w:id="8"/>
    </w:p>
    <w:p>
      <w:pPr>
        <w:pStyle w:val="Heading2"/>
        <w:rPr>
          <w:rFonts w:ascii="仿宋" w:eastAsia="仿宋" w:hAnsi="仿宋" w:cs="仿宋" w:hint="eastAsia"/>
          <w:lang w:eastAsia="zh-CN"/>
        </w:rPr>
      </w:pPr>
      <w:bookmarkStart w:id="9" w:name="_Toc2917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在土壤耕作机械项目的建筑工程设计中，我们将秉承一系列重要的设计原则，以确保土壤耕作机械项目建筑在功能、美观、可持续性等方面达到最佳效果。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首要原则是确保建筑的功能性得到最大化的发挥。我们将充分理解土壤耕作机械项目的实际需求，合理布局各个功能区域，保证建筑在满足业务需求的同时，提供高效的工作环境。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在建筑设计中，我们将综合考虑建设和运营成本。通过精细的经济效益分析，确保设计方案在高效利用资源的同时，对土壤耕作机械项目的长期盈利能力有积极的贡献。</w:t>
      </w:r>
    </w:p>
    <w:p>
      <w:pPr>
        <w:pStyle w:val="Heading2"/>
        <w:ind w:firstLine="560" w:firstLineChars="200"/>
        <w:rPr>
          <w:rFonts w:ascii="仿宋" w:eastAsia="仿宋" w:hAnsi="仿宋" w:cs="仿宋" w:hint="eastAsia"/>
          <w:sz w:val="28"/>
          <w:lang w:eastAsia="zh-CN"/>
        </w:rPr>
      </w:pPr>
      <w:bookmarkStart w:id="10" w:name="_Toc3061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土壤耕作机械项目的土建工程设计中，我们将精准设定设计年限，结合土壤耕作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土壤耕作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584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土壤耕作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土壤耕作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土壤耕作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052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本期工程土壤耕作机械项目预计总建筑面积XXX平方米，其中：计容建筑面积XXX平方米，计划建筑工程投资XX万元，占土壤耕作机械项目总投资的XX%。</w:t>
      </w:r>
    </w:p>
    <w:p>
      <w:pPr>
        <w:pStyle w:val="Heading1"/>
        <w:ind w:firstLine="560" w:firstLineChars="200"/>
        <w:rPr>
          <w:rFonts w:ascii="仿宋" w:eastAsia="仿宋" w:hAnsi="仿宋" w:cs="仿宋" w:hint="eastAsia"/>
          <w:sz w:val="28"/>
          <w:lang w:eastAsia="zh-CN"/>
        </w:rPr>
      </w:pPr>
      <w:bookmarkStart w:id="13" w:name="_Toc29292"/>
      <w:r>
        <w:rPr>
          <w:rFonts w:ascii="仿宋" w:eastAsia="仿宋" w:hAnsi="仿宋" w:cs="仿宋" w:hint="eastAsia"/>
          <w:sz w:val="28"/>
          <w:lang w:eastAsia="zh-CN"/>
        </w:rPr>
        <w:t>四、土壤耕作机械项目选址可行性分析</w:t>
      </w:r>
      <w:bookmarkEnd w:id="13"/>
    </w:p>
    <w:p>
      <w:pPr>
        <w:pStyle w:val="Heading2"/>
        <w:rPr>
          <w:rFonts w:ascii="仿宋" w:eastAsia="仿宋" w:hAnsi="仿宋" w:cs="仿宋" w:hint="eastAsia"/>
          <w:lang w:eastAsia="zh-CN"/>
        </w:rPr>
      </w:pPr>
      <w:bookmarkStart w:id="14" w:name="_Toc26395"/>
      <w:r>
        <w:rPr>
          <w:rFonts w:ascii="仿宋" w:eastAsia="仿宋" w:hAnsi="仿宋" w:cs="仿宋" w:hint="eastAsia"/>
          <w:lang w:eastAsia="zh-CN"/>
        </w:rPr>
        <w:t>(一)、土壤耕作机械项目选址</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该土壤耕作机械项目选址位于XX省XX市XX区XXX街道</w:t>
      </w:r>
    </w:p>
    <w:p>
      <w:pPr>
        <w:pStyle w:val="Heading2"/>
        <w:ind w:firstLine="560" w:firstLineChars="200"/>
        <w:rPr>
          <w:rFonts w:ascii="仿宋" w:eastAsia="仿宋" w:hAnsi="仿宋" w:cs="仿宋" w:hint="eastAsia"/>
          <w:sz w:val="28"/>
          <w:lang w:eastAsia="zh-CN"/>
        </w:rPr>
      </w:pPr>
      <w:bookmarkStart w:id="15" w:name="_Toc848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土壤耕作机械项目的征地面积将根据土壤耕作机械项目的实际规模和需求进行精确规划。具体面积XXX平方米，旨在确保土壤耕作机械项目不仅能够满足当前的发展需求，还能够预留空间以适应未来的扩展。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净用地面积是在征地面积基础上去除不可利用面积后的实际可开发用地。具体面积XXX平方米，考虑到环保、交通、安全等多方面因素，以确保土壤耕作机械项目在整体利用效率上达到最优。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土壤耕作机械项目计划建设的建筑总规模具体面积XXX平方米。这一规模的确定综合考虑了土壤耕作机械项目的性质、规模，以及城市规划的相关要求，确保建筑布局与周边环境协调一致。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绿地率是土壤耕作机械项目用地中被规划为绿地的比例。具体面积XXX平方米，旨在通过合理规划绿地，改善土壤耕作机械项目周边环境，提升居民生活质量，并符合城市整体绿化规划。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容积率是用地上可以建设的建筑总体积与用地面积之比。具体面积XXX，通过合理的容积率规划，确保土壤耕作机械项目建筑规模与周边环境和谐共生。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城市规划一致性： 确保土壤耕作机械项目选址与当地城市规划相一致，具体面积XXX平方米。通过与城市规划部门深入沟通，确保土壤耕作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土壤耕作机械项目选址符合当地产业政策，具体面积XXX平方米。这包括土壤耕作机械项目对当地经济的促进作用，以及对相关产业的带动效应，确保土壤耕作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用地总体要求必须符合环保和可持续发展的原则，具体面积XXX平方米。通过采用绿色建筑设计、节能减排等措施，确保土壤耕作机械项目在建设和运营过程中对环境的影响最小化，达到可持续发展的要求。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确保土壤耕作机械项目选址具备必要的公共设施配套，具体面积XXX平方米。这包括交通便利性、教育、医疗等基础设施，以提高居民生活品质，使得土壤耕作机械项目选址更具吸引力。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考虑用地总体要求对当地社会稳定性的影响，具体面积XXX平方米。通过深入了解当地社区反馈，确保土壤耕作机械项目的选址和建设过程对当地社会和谐稳定产生积极作用。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土壤耕作机械项目选址不仅符合法规和规划，还在实际操作中具有可行性。这一全面规划将为土壤耕作机械项目的成功实施提供坚实的基础，确保土壤耕作机械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73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壤耕作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土壤耕作机械项目的设备规划和空间设计中，我们将采取灵活设备布局的措施。设备布局将根据实际需求进行灵活设计，避免不必要的浪费。通过合理规划设备摆放位置，我们将提高设备的利用率，减少设备间距，以确保土壤耕作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土壤耕作机械项目内部引入共享设施的概念，例如共享会议室、办公区等。通过这种方式，我们可以减少对资源的重复建设，提高资源共享效率，从而减小土壤耕作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006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土壤耕作机械项目的总图布置中，我们将不同功能区域进行明确的规划，以最大程度满足土壤耕作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954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土壤耕作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土壤耕作机械项目对环境的影响是综合评价的重要因素之一。我们将详细考虑选址周边的自然环境、生态保护区、水源地等情况，确保土壤耕作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对选址的评价还需充分考虑当地政府的产业政策和法规。我们将详细了解土壤耕作机械项目所在地的相关政策，确保土壤耕作机械项目的规划和运营与当地法规相符，降低不必要的法律风险。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考虑到社会稳定性对企业运营的重要性，我们将评估选址地区的社会安全情况、劳工关系、社区反馈等方面，以确保土壤耕作机械项目的建设和运营不会受到社会稳定性的负面影响。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最后，我们将综合考虑用地成本，包括土地购置费用、土地开发成本等。通过对用地成本的详细评估，我们能够做出更为精确的经济效益分析，为土壤耕作机械项目的投资决策提供有力支持。</w:t>
      </w:r>
    </w:p>
    <w:p>
      <w:pPr>
        <w:pStyle w:val="Heading1"/>
        <w:ind w:firstLine="560" w:firstLineChars="200"/>
        <w:rPr>
          <w:rFonts w:ascii="仿宋" w:eastAsia="仿宋" w:hAnsi="仿宋" w:cs="仿宋" w:hint="eastAsia"/>
          <w:sz w:val="28"/>
          <w:lang w:eastAsia="zh-CN"/>
        </w:rPr>
      </w:pPr>
      <w:bookmarkStart w:id="19" w:name="_Toc20859"/>
      <w:r>
        <w:rPr>
          <w:rFonts w:ascii="仿宋" w:eastAsia="仿宋" w:hAnsi="仿宋" w:cs="仿宋" w:hint="eastAsia"/>
          <w:sz w:val="28"/>
          <w:lang w:eastAsia="zh-CN"/>
        </w:rPr>
        <w:t>五、土壤耕作机械项目建设背景及必要性分析</w:t>
      </w:r>
      <w:bookmarkEnd w:id="19"/>
    </w:p>
    <w:p>
      <w:pPr>
        <w:pStyle w:val="Heading2"/>
        <w:rPr>
          <w:rFonts w:ascii="仿宋" w:eastAsia="仿宋" w:hAnsi="仿宋" w:cs="仿宋" w:hint="eastAsia"/>
          <w:lang w:eastAsia="zh-CN"/>
        </w:rPr>
      </w:pPr>
      <w:bookmarkStart w:id="20" w:name="_Toc13689"/>
      <w:r>
        <w:rPr>
          <w:rFonts w:ascii="仿宋" w:eastAsia="仿宋" w:hAnsi="仿宋" w:cs="仿宋" w:hint="eastAsia"/>
          <w:lang w:eastAsia="zh-CN"/>
        </w:rPr>
        <w:t>(一)、土壤耕作机械项目背景分析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土壤耕作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土壤耕作机械项目在这个潮流中的定位。同时，我们将关注行业内涌现的新兴机遇，以便土壤耕作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土壤耕作机械项目提供了强大的发展动力。我们将聚焦于行业内最新的技术发展趋势，包括但不限于人工智能、大数据分析、物联网等领域。通过深度的技术研究，我们将确保土壤耕作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https://d.book118.com/835223112130011041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A02AC"/>
    <w:rsid w:val="450A02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22311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2024-01-10T17:07:00Z</dcterms:created>
  <dcterms:modified xsi:type="dcterms:W3CDTF">2024-01-10T17:07:42Z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9DCA4A09E8ED49DA90B007824F2A0E0A_11</vt:lpwstr>
  </property>
  <property fmtid="{D5CDD505-2E9C-101B-9397-08002B2CF9AE}" pid="3" name="KSOProductBuildVer">
    <vt:lpwstr>2052-12.1.0.16120</vt:lpwstr>
  </property>
</Properties>
</file>