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5"/>
        <w:rPr>
          <w:rFonts w:ascii="Times New Roman"/>
          <w:sz w:val="20"/>
        </w:rPr>
      </w:pPr>
    </w:p>
    <w:p>
      <w:pPr>
        <w:pStyle w:val="BodyText"/>
        <w:spacing w:line="59" w:lineRule="exact"/>
        <w:ind w:left="100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7980997" cy="3800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099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700" w:lineRule="exact"/>
        <w:ind w:left="4952" w:right="0" w:firstLine="0"/>
        <w:jc w:val="left"/>
        <w:rPr>
          <w:b/>
          <w:sz w:val="48"/>
        </w:rPr>
      </w:pPr>
      <w:r>
        <w:rPr>
          <w:b/>
          <w:sz w:val="48"/>
        </w:rPr>
        <w:t>导流放水洞施工方案</w:t>
      </w:r>
    </w:p>
    <w:p>
      <w:pPr>
        <w:pStyle w:val="Heading1"/>
        <w:spacing w:before="359"/>
      </w:pPr>
      <w:bookmarkStart w:id="0" w:name="_TOC_250008"/>
      <w:bookmarkEnd w:id="0"/>
      <w:r>
        <w:t>一、项目概况</w:t>
      </w:r>
    </w:p>
    <w:p>
      <w:pPr>
        <w:pStyle w:val="BodyText"/>
        <w:spacing w:before="189" w:line="324" w:lineRule="auto"/>
        <w:ind w:left="160" w:right="554" w:firstLine="719"/>
      </w:pPr>
      <w:r>
        <w:rPr>
          <w:spacing w:val="-7"/>
        </w:rPr>
        <w:t>青海省黄南州同仁县浪加水库位于同仁县境内的浪加沟内，浪加沟为黄河南</w:t>
      </w:r>
      <w:r>
        <w:t>岸支流隆务河的右岸支流，源头位于同仁县与甘肃省夏河县交界处，源头海拔</w:t>
      </w:r>
      <w:r>
        <w:rPr>
          <w:spacing w:val="-9"/>
        </w:rPr>
        <w:t>3347m</w:t>
      </w:r>
      <w:r>
        <w:rPr>
          <w:spacing w:val="-4"/>
        </w:rPr>
        <w:t xml:space="preserve">，源头段自东南向西北流约 </w:t>
      </w:r>
      <w:r>
        <w:t>14km</w:t>
      </w:r>
      <w:r>
        <w:rPr>
          <w:spacing w:val="-10"/>
        </w:rPr>
        <w:t xml:space="preserve"> 后，转而向北约 </w:t>
      </w:r>
      <w:r>
        <w:t>9.4km</w:t>
      </w:r>
      <w:r>
        <w:rPr>
          <w:spacing w:val="-3"/>
        </w:rPr>
        <w:t xml:space="preserve"> 进入双朋西乡后</w:t>
      </w:r>
      <w:r>
        <w:rPr>
          <w:spacing w:val="-29"/>
        </w:rPr>
        <w:t xml:space="preserve">又转西北，约 </w:t>
      </w:r>
      <w:r>
        <w:t>4km</w:t>
      </w:r>
      <w:r>
        <w:rPr>
          <w:spacing w:val="-20"/>
        </w:rPr>
        <w:t xml:space="preserve"> 进入寺卡河乡，西北流 </w:t>
      </w:r>
      <w:r>
        <w:t>5.7km</w:t>
      </w:r>
      <w:r>
        <w:rPr>
          <w:spacing w:val="-18"/>
        </w:rPr>
        <w:t xml:space="preserve"> 进入浪加村，继续向西北约 </w:t>
      </w:r>
      <w:r>
        <w:t xml:space="preserve">10km </w:t>
      </w:r>
      <w:r>
        <w:rPr>
          <w:spacing w:val="-1"/>
        </w:rPr>
        <w:t xml:space="preserve">汇入隆务河。河道比降为 </w:t>
      </w:r>
      <w:r>
        <w:t>35.8‰。</w:t>
      </w:r>
    </w:p>
    <w:p>
      <w:pPr>
        <w:pStyle w:val="BodyText"/>
        <w:spacing w:line="324" w:lineRule="auto"/>
        <w:ind w:left="160" w:right="547" w:firstLine="719"/>
        <w:jc w:val="both"/>
      </w:pPr>
      <w:r>
        <w:rPr>
          <w:spacing w:val="-4"/>
        </w:rPr>
        <w:t xml:space="preserve">浪加水库总库容 </w:t>
      </w:r>
      <w:r>
        <w:t>458.27×104m³，</w:t>
      </w:r>
      <w:r>
        <w:rPr>
          <w:spacing w:val="14"/>
        </w:rPr>
        <w:t>兴利库容</w:t>
      </w:r>
      <w:r>
        <w:t>285.8×104m³，</w:t>
      </w:r>
      <w:r>
        <w:rPr>
          <w:spacing w:val="15"/>
        </w:rPr>
        <w:t>调洪库容</w:t>
      </w:r>
      <w:r>
        <w:t>62.47× 104m³；</w:t>
      </w:r>
      <w:r>
        <w:rPr>
          <w:spacing w:val="-2"/>
        </w:rPr>
        <w:t xml:space="preserve">相应死水位 </w:t>
      </w:r>
      <w:r>
        <w:t>2629.4m</w:t>
      </w:r>
      <w:r>
        <w:rPr>
          <w:spacing w:val="-2"/>
        </w:rPr>
        <w:t xml:space="preserve">，正常蓄水位 </w:t>
      </w:r>
      <w:r>
        <w:t>2644.3m</w:t>
      </w:r>
      <w:r>
        <w:rPr>
          <w:spacing w:val="-2"/>
        </w:rPr>
        <w:t xml:space="preserve">，设计洪水位 </w:t>
      </w:r>
      <w:r>
        <w:t>2646.5m，校</w:t>
      </w:r>
      <w:r>
        <w:rPr>
          <w:spacing w:val="-2"/>
        </w:rPr>
        <w:t xml:space="preserve">核洪]水位 </w:t>
      </w:r>
      <w:r>
        <w:t>2646.5m。</w:t>
      </w:r>
    </w:p>
    <w:p>
      <w:pPr>
        <w:pStyle w:val="BodyText"/>
        <w:spacing w:line="324" w:lineRule="auto"/>
        <w:ind w:left="160" w:right="482" w:firstLine="719"/>
        <w:jc w:val="both"/>
      </w:pPr>
      <w:r>
        <w:t>导流放水洞布置于河谷右侧山体内，位于坝体底部，属于坝下埋涵，为 “龙抬头”结构，与坝轴线交角为67.24°，对应坝轴线桩号为 0+248.850m，对应放水洞桩号为 0+101.5m。放水洞全长297.0m，由进口平台、喇叭型进水口、洞身段</w:t>
      </w:r>
    </w:p>
    <w:p>
      <w:pPr>
        <w:pStyle w:val="BodyText"/>
        <w:spacing w:line="324" w:lineRule="auto"/>
        <w:ind w:left="160" w:right="556"/>
        <w:jc w:val="both"/>
      </w:pPr>
      <w:r>
        <w:t>（两段</w:t>
      </w:r>
      <w:r>
        <w:rPr>
          <w:spacing w:val="-180"/>
        </w:rPr>
        <w:t>）</w:t>
      </w:r>
      <w:r>
        <w:rPr>
          <w:spacing w:val="1"/>
        </w:rPr>
        <w:t xml:space="preserve">、检修闸室、消力池段及出口海漫组成。进口高程为 </w:t>
      </w:r>
      <w:r>
        <w:t>2620.0m</w:t>
      </w:r>
      <w:r>
        <w:rPr>
          <w:spacing w:val="-4"/>
        </w:rPr>
        <w:t>，出口高</w:t>
      </w:r>
      <w:r>
        <w:rPr>
          <w:spacing w:val="-1"/>
        </w:rPr>
        <w:t xml:space="preserve">程与原始河床衔接，为 </w:t>
      </w:r>
      <w:r>
        <w:t>2598.5m。</w:t>
      </w:r>
    </w:p>
    <w:p>
      <w:pPr>
        <w:pStyle w:val="Heading1"/>
        <w:spacing w:line="541" w:lineRule="exact"/>
      </w:pPr>
      <w:bookmarkStart w:id="1" w:name="_TOC_250007"/>
      <w:bookmarkEnd w:id="1"/>
      <w:r>
        <w:t>二、施工工序</w:t>
      </w:r>
    </w:p>
    <w:p>
      <w:pPr>
        <w:pStyle w:val="BodyText"/>
        <w:spacing w:before="189" w:line="324" w:lineRule="auto"/>
        <w:ind w:left="160" w:right="416" w:firstLine="719"/>
      </w:pPr>
      <w:r>
        <w:rPr>
          <w:spacing w:val="-9"/>
        </w:rPr>
        <w:t>由于导流洞横穿大坝防渗墙，为了保证防渗墙的整体性，要首先进行大坝防</w:t>
      </w:r>
      <w:r>
        <w:rPr>
          <w:spacing w:val="-10"/>
        </w:rPr>
        <w:t xml:space="preserve">渗墙的施工才能进行导流洞的开挖与衬砌。但是防渗墙的施工不能在冬季进行， </w:t>
      </w:r>
      <w:r>
        <w:rPr>
          <w:spacing w:val="-8"/>
        </w:rPr>
        <w:t>因此我方决定先进行导流洞进出口的开挖，在导流洞与防渗墙的交叉区域不进行开挖（</w:t>
      </w:r>
      <w:r>
        <w:rPr>
          <w:spacing w:val="-12"/>
        </w:rPr>
        <w:t xml:space="preserve">导流洞桩号 </w:t>
      </w:r>
      <w:r>
        <w:rPr>
          <w:spacing w:val="-1"/>
        </w:rPr>
        <w:t>0+091-0+11</w:t>
      </w:r>
      <w:r>
        <w:rPr>
          <w:spacing w:val="8"/>
        </w:rPr>
        <w:t>1</w:t>
      </w:r>
      <w:r>
        <w:rPr>
          <w:spacing w:val="-180"/>
        </w:rPr>
        <w:t>）</w:t>
      </w:r>
      <w:r>
        <w:t>，待防渗墙桩号</w:t>
      </w:r>
      <w:r>
        <w:rPr>
          <w:spacing w:val="-47"/>
        </w:rPr>
        <w:t>（</w:t>
      </w:r>
      <w:r>
        <w:rPr>
          <w:spacing w:val="-1"/>
        </w:rPr>
        <w:t>0+225-0+27</w:t>
      </w:r>
      <w:r>
        <w:rPr>
          <w:spacing w:val="6"/>
        </w:rPr>
        <w:t>5</w:t>
      </w:r>
      <w:r>
        <w:t>）完成后再进</w:t>
      </w:r>
      <w:r>
        <w:rPr>
          <w:spacing w:val="-2"/>
        </w:rPr>
        <w:t xml:space="preserve">行导流洞桩号 </w:t>
      </w:r>
      <w:r>
        <w:t>0+090-0.111</w:t>
      </w:r>
      <w:r>
        <w:rPr>
          <w:spacing w:val="-1"/>
        </w:rPr>
        <w:t xml:space="preserve"> 的开挖衬砌。</w:t>
      </w:r>
    </w:p>
    <w:p>
      <w:pPr>
        <w:pStyle w:val="BodyText"/>
        <w:spacing w:line="324" w:lineRule="auto"/>
        <w:ind w:left="160" w:right="382" w:firstLine="719"/>
      </w:pPr>
      <w:r>
        <w:rPr>
          <w:spacing w:val="-20"/>
        </w:rPr>
        <w:t>进场开工后，先进行临时道路的施工，为尽快进行隧洞进洞的开挖创造条件。</w:t>
      </w:r>
      <w:r>
        <w:rPr>
          <w:spacing w:val="-7"/>
        </w:rPr>
        <w:t xml:space="preserve">隧洞进出口两个工作面同时进行进行洞脸开挖，削坡卸载。进出口进洞前进行管棚超前支护和拱架加挂网锚喷支护加固洞口。放水洞明挖与导流洞明挖一起进 </w:t>
      </w:r>
      <w:r>
        <w:rPr>
          <w:spacing w:val="-6"/>
        </w:rPr>
        <w:t xml:space="preserve">行，具备进洞条件后，放水洞洞身开挖待导流洞洞身掘进 </w:t>
      </w:r>
      <w:r>
        <w:t>30m</w:t>
      </w:r>
      <w:r>
        <w:rPr>
          <w:spacing w:val="2"/>
        </w:rPr>
        <w:t xml:space="preserve"> 后开始掘进，拱架支护、锚喷支护紧随开挖工作面进施工，确保施工安全。洞身开挖、初期支护</w:t>
      </w:r>
      <w:r>
        <w:rPr>
          <w:spacing w:val="-8"/>
        </w:rPr>
        <w:t>结束后开挖放水管管槽，进行隧洞二次衬砌的施工。隧洞二次衬砌钢筋混凝土结构采用订做的散装弧形模板浇筑。导流放水洞总体施工程序框图如下：</w:t>
      </w:r>
    </w:p>
    <w:p>
      <w:pPr>
        <w:spacing w:after="0" w:line="324" w:lineRule="auto"/>
        <w:sectPr>
          <w:headerReference w:type="default" r:id="rId5"/>
          <w:footerReference w:type="default" r:id="rId6"/>
          <w:type w:val="continuous"/>
          <w:pgSz w:w="17860" w:h="25260"/>
          <w:pgMar w:top="1460" w:right="2140" w:bottom="2360" w:left="2540" w:header="1103" w:footer="2164"/>
          <w:cols w:space="708"/>
        </w:sectPr>
      </w:pPr>
    </w:p>
    <w:p>
      <w:pPr>
        <w:pStyle w:val="BodyText"/>
        <w:spacing w:before="9"/>
        <w:rPr>
          <w:sz w:val="15"/>
        </w:rPr>
      </w:pPr>
      <w:r>
        <w:pict>
          <v:group id="_x0000_s1025" style="width:676pt;height:315pt;margin-top:125pt;margin-left:112pt;mso-position-horizontal-relative:page;mso-position-vertical-relative:page;position:absolute;z-index:-251658240" coordorigin="2240,2500" coordsize="13520,63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3520;height:6300;left:2240;position:absolute;top:2500" stroked="f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460;height:360;left:8144;position:absolute;top:267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施工准备</w:t>
                    </w:r>
                  </w:p>
                </w:txbxContent>
              </v:textbox>
            </v:shape>
            <v:shape id="_x0000_s1028" type="#_x0000_t202" style="width:3260;height:360;left:2657;position:absolute;top:471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导流洞进口洞脸施工</w:t>
                    </w:r>
                  </w:p>
                </w:txbxContent>
              </v:textbox>
            </v:shape>
            <v:shape id="_x0000_s1029" type="#_x0000_t202" style="width:3260;height:360;left:12166;position:absolute;top:481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导流洞出口洞脸施工</w:t>
                    </w:r>
                  </w:p>
                </w:txbxContent>
              </v:textbox>
            </v:shape>
            <v:shape id="_x0000_s1030" type="#_x0000_t202" style="width:3260;height:360;left:5051;position:absolute;top:692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进口段开挖支护施工</w:t>
                    </w:r>
                  </w:p>
                </w:txbxContent>
              </v:textbox>
            </v:shape>
            <v:shape id="_x0000_s1031" type="#_x0000_t202" style="width:3217;height:391;left:9585;position:absolute;top:6891" filled="f" stroked="f">
              <v:textbox inset="0,0,0,0">
                <w:txbxContent>
                  <w:p>
                    <w:pPr>
                      <w:spacing w:before="0" w:line="391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出口段开挖支护施</w:t>
                    </w:r>
                    <w:r>
                      <w:rPr>
                        <w:rFonts w:ascii="宋体" w:eastAsia="宋体" w:hint="eastAsia"/>
                        <w:position w:val="-3"/>
                        <w:sz w:val="31"/>
                      </w:rPr>
                      <w:t>工</w:t>
                    </w:r>
                  </w:p>
                </w:txbxContent>
              </v:textbox>
            </v:shape>
          </v:group>
        </w:pict>
      </w:r>
    </w:p>
    <w:p>
      <w:pPr>
        <w:pStyle w:val="BodyText"/>
        <w:spacing w:line="59" w:lineRule="exact"/>
        <w:ind w:left="10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7980997" cy="38004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099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  <w:r>
        <w:pict>
          <v:group id="_x0000_s1032" style="width:299pt;height:183pt;margin-top:16.7pt;margin-left:292pt;mso-position-horizontal-relative:page;mso-wrap-distance-left:0;mso-wrap-distance-right:0;position:absolute;z-index:-251657216" coordorigin="5840,334" coordsize="5980,3660">
            <v:shape id="_x0000_s1033" type="#_x0000_t75" style="width:5980;height:3660;left:5840;position:absolute;top:334" stroked="f">
              <v:imagedata r:id="rId8" o:title=""/>
            </v:shape>
            <v:shape id="_x0000_s1034" type="#_x0000_t202" style="width:4700;height:360;left:6474;position:absolute;top:51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与导流洞交叉段防渗墙的施工</w:t>
                    </w:r>
                  </w:p>
                </w:txbxContent>
              </v:textbox>
            </v:shape>
            <v:shape id="_x0000_s1035" type="#_x0000_t202" style="width:2540;height:360;left:7615;position:absolute;top:184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放水洞管槽安装</w:t>
                    </w:r>
                  </w:p>
                </w:txbxContent>
              </v:textbox>
            </v:shape>
            <v:shape id="_x0000_s1036" type="#_x0000_t202" style="width:2900;height:360;left:7453;position:absolute;top:341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砼衬砌及灌浆施工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7" style="width:187pt;height:59pt;margin-top:217.7pt;margin-left:353pt;mso-position-horizontal-relative:page;mso-wrap-distance-left:0;mso-wrap-distance-right:0;position:absolute;z-index:-251656192" coordorigin="7060,4354" coordsize="3740,1180">
            <v:shape id="_x0000_s1038" type="#_x0000_t75" style="width:3740;height:1180;left:7060;position:absolute;top:4354" stroked="f">
              <v:imagedata r:id="rId9" o:title=""/>
            </v:shape>
            <v:shape id="_x0000_s1039" type="#_x0000_t202" style="width:3740;height:1180;left:7060;position:absolute;top:4354" filled="f" stroked="f">
              <v:textbox inset="0,0,0,0">
                <w:txbxContent>
                  <w:p>
                    <w:pPr>
                      <w:spacing w:before="9" w:line="240" w:lineRule="auto"/>
                      <w:rPr>
                        <w:sz w:val="37"/>
                      </w:rPr>
                    </w:pPr>
                  </w:p>
                  <w:p>
                    <w:pPr>
                      <w:spacing w:before="0"/>
                      <w:ind w:left="958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清理及验收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pStyle w:val="Heading1"/>
        <w:spacing w:before="17"/>
      </w:pPr>
      <w:bookmarkStart w:id="2" w:name="_TOC_250006"/>
      <w:bookmarkEnd w:id="2"/>
      <w:r>
        <w:t>三、导流放水洞施工原则</w:t>
      </w:r>
    </w:p>
    <w:p>
      <w:pPr>
        <w:pStyle w:val="BodyText"/>
        <w:spacing w:before="188" w:line="324" w:lineRule="auto"/>
        <w:ind w:left="160" w:right="558" w:firstLine="719"/>
      </w:pPr>
      <w:r>
        <w:t>IV</w:t>
      </w:r>
      <w:r>
        <w:rPr>
          <w:spacing w:val="-58"/>
        </w:rPr>
        <w:t>、</w:t>
      </w:r>
      <w:r>
        <w:t>V</w:t>
      </w:r>
      <w:r>
        <w:rPr>
          <w:spacing w:val="-9"/>
        </w:rPr>
        <w:t xml:space="preserve"> 类岩及断层带的施工贯彻“光面爆破是基础，喷锚支护保安全、围岩量</w:t>
      </w:r>
      <w:r>
        <w:t>测明情况、施工通风出效率、砼衬砌树形象”的工作思路。</w:t>
      </w:r>
    </w:p>
    <w:p>
      <w:pPr>
        <w:pStyle w:val="ListParagraph"/>
        <w:numPr>
          <w:ilvl w:val="0"/>
          <w:numId w:val="12"/>
        </w:numPr>
        <w:tabs>
          <w:tab w:val="left" w:pos="1793"/>
        </w:tabs>
        <w:spacing w:before="2" w:after="0" w:line="240" w:lineRule="auto"/>
        <w:ind w:left="1792" w:right="0" w:hanging="913"/>
        <w:jc w:val="left"/>
        <w:rPr>
          <w:sz w:val="36"/>
        </w:rPr>
      </w:pPr>
      <w:r>
        <w:rPr>
          <w:sz w:val="36"/>
        </w:rPr>
        <w:t>做好施工准备工作，先防护后施工，安全进洞。</w:t>
      </w:r>
    </w:p>
    <w:p>
      <w:pPr>
        <w:pStyle w:val="ListParagraph"/>
        <w:numPr>
          <w:ilvl w:val="0"/>
          <w:numId w:val="12"/>
        </w:numPr>
        <w:tabs>
          <w:tab w:val="left" w:pos="1800"/>
        </w:tabs>
        <w:spacing w:before="188" w:after="0" w:line="324" w:lineRule="auto"/>
        <w:ind w:left="160" w:right="682" w:firstLine="719"/>
        <w:jc w:val="left"/>
        <w:rPr>
          <w:sz w:val="36"/>
        </w:rPr>
      </w:pPr>
      <w:r>
        <w:rPr>
          <w:spacing w:val="-1"/>
          <w:sz w:val="36"/>
        </w:rPr>
        <w:t>严格按“新奥法”施工技术组织施工。对软弱围岩采用浅孔多循环少药</w:t>
      </w:r>
      <w:r>
        <w:rPr>
          <w:sz w:val="36"/>
        </w:rPr>
        <w:t>量的开挖爆破方式进行，边开挖边支护，确保开挖安全施工，加快进度。</w:t>
      </w:r>
    </w:p>
    <w:p>
      <w:pPr>
        <w:pStyle w:val="ListParagraph"/>
        <w:numPr>
          <w:ilvl w:val="0"/>
          <w:numId w:val="12"/>
        </w:numPr>
        <w:tabs>
          <w:tab w:val="left" w:pos="1793"/>
        </w:tabs>
        <w:spacing w:before="0" w:after="0" w:line="324" w:lineRule="auto"/>
        <w:ind w:left="160" w:right="458" w:firstLine="719"/>
        <w:jc w:val="left"/>
        <w:rPr>
          <w:sz w:val="36"/>
        </w:rPr>
      </w:pPr>
      <w:r>
        <w:rPr>
          <w:spacing w:val="-1"/>
          <w:sz w:val="36"/>
        </w:rPr>
        <w:t>不良地质段求稳，稳扎稳打，稳步前进，坚持“弱爆破，少扰动，早喷</w:t>
      </w:r>
      <w:r>
        <w:rPr>
          <w:sz w:val="36"/>
        </w:rPr>
        <w:t>锚，勤量测，早封闭”的施工原则，施工过程中采取必要的辅助措施，保证各工序紧密衔接和施工安全。</w:t>
      </w:r>
    </w:p>
    <w:p>
      <w:pPr>
        <w:pStyle w:val="BodyText"/>
        <w:ind w:left="880"/>
      </w:pPr>
      <w:r>
        <w:t>(4)不稳定岩层段施工遵循：先打超前导管，再进行注浆，待围岩硬化后开</w:t>
      </w:r>
    </w:p>
    <w:p>
      <w:pPr>
        <w:spacing w:after="0"/>
        <w:sectPr>
          <w:headerReference w:type="default" r:id="rId10"/>
          <w:footerReference w:type="default" r:id="rId11"/>
          <w:pgSz w:w="17860" w:h="25260"/>
          <w:pgMar w:top="1460" w:right="2140" w:bottom="2360" w:left="2540" w:header="1103" w:footer="2164"/>
          <w:pgNumType w:start="2"/>
          <w:cols w:space="708"/>
        </w:sect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line="59" w:lineRule="exact"/>
        <w:ind w:left="10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7980997" cy="38004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099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83" w:line="324" w:lineRule="auto"/>
        <w:ind w:left="880" w:right="730" w:hanging="720"/>
      </w:pPr>
      <w:r>
        <w:t>始开挖，随着开挖用钢拱架支撑钢模，钢管与拱拱架有空隙时用楔块楔紧。 (5</w:t>
      </w:r>
      <w:r>
        <w:rPr>
          <w:spacing w:val="-1"/>
        </w:rPr>
        <w:t>)综合支护。按照要求，采用钢拱架、管棚、钢筋网、喷砼等综合支护手</w:t>
      </w:r>
    </w:p>
    <w:p>
      <w:pPr>
        <w:pStyle w:val="BodyText"/>
        <w:spacing w:line="324" w:lineRule="auto"/>
        <w:ind w:left="160" w:right="379"/>
        <w:jc w:val="both"/>
      </w:pPr>
      <w:r>
        <w:rPr>
          <w:spacing w:val="-15"/>
        </w:rPr>
        <w:t>段对围岩进行安全支护。施工方法和施工工艺突出“四新”即突出新技术、新材料、</w:t>
      </w:r>
      <w:r>
        <w:t>新工艺、新设备，提高隧洞施工质量。确保本工程开工必优，一次成优，全面创优。</w:t>
      </w:r>
    </w:p>
    <w:p>
      <w:pPr>
        <w:pStyle w:val="BodyText"/>
        <w:ind w:left="880"/>
        <w:jc w:val="both"/>
      </w:pPr>
      <w:r>
        <w:t>(6) 采用 36V 低压照明，电线架空布设，照明线路与施工动力线路分开架设。</w:t>
      </w:r>
    </w:p>
    <w:p>
      <w:pPr>
        <w:pStyle w:val="Heading1"/>
        <w:spacing w:before="188"/>
      </w:pPr>
      <w:bookmarkStart w:id="3" w:name="_TOC_250005"/>
      <w:bookmarkEnd w:id="3"/>
      <w:r>
        <w:t>四、导流放水洞进出口施工</w:t>
      </w:r>
    </w:p>
    <w:p>
      <w:pPr>
        <w:pStyle w:val="BodyText"/>
        <w:spacing w:before="189"/>
        <w:ind w:left="880"/>
      </w:pPr>
      <w:r>
        <w:t>1、隧洞进出口施工工艺流程</w:t>
      </w:r>
    </w:p>
    <w:p>
      <w:pPr>
        <w:pStyle w:val="BodyText"/>
        <w:spacing w:before="10"/>
        <w:rPr>
          <w:sz w:val="15"/>
        </w:rPr>
      </w:pPr>
      <w:r>
        <w:pict>
          <v:group id="_x0000_s1040" style="width:356pt;height:386pt;margin-top:13.77pt;margin-left:329pt;mso-position-horizontal-relative:page;mso-wrap-distance-left:0;mso-wrap-distance-right:0;position:absolute;z-index:-251655168" coordorigin="6580,275" coordsize="7120,7720">
            <v:shape id="_x0000_s1041" type="#_x0000_t75" style="width:7120;height:7720;left:6580;position:absolute;top:275" stroked="f">
              <v:imagedata r:id="rId12" o:title=""/>
            </v:shape>
            <v:shape id="_x0000_s1042" type="#_x0000_t202" style="width:1460;height:360;left:7414;position:absolute;top:32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测量放线</w:t>
                    </w:r>
                  </w:p>
                </w:txbxContent>
              </v:textbox>
            </v:shape>
            <v:shape id="_x0000_s1043" type="#_x0000_t202" style="width:2180;height:360;left:7039;position:absolute;top:133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洞口排水系统</w:t>
                    </w:r>
                  </w:p>
                </w:txbxContent>
              </v:textbox>
            </v:shape>
            <v:shape id="_x0000_s1044" type="#_x0000_t202" style="width:1460;height:360;left:7374;position:absolute;top:233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洞口开挖</w:t>
                    </w:r>
                  </w:p>
                </w:txbxContent>
              </v:textbox>
            </v:shape>
            <v:shape id="_x0000_s1045" type="#_x0000_t202" style="width:2540;height:360;left:6859;position:absolute;top:334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马道设置积石槽</w:t>
                    </w:r>
                  </w:p>
                </w:txbxContent>
              </v:textbox>
            </v:shape>
            <v:shape id="_x0000_s1046" type="#_x0000_t202" style="width:1460;height:360;left:7396;position:absolute;top:435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清除危石</w:t>
                    </w:r>
                  </w:p>
                </w:txbxContent>
              </v:textbox>
            </v:shape>
            <v:shape id="_x0000_s1047" type="#_x0000_t202" style="width:2540;height:1379;left:6816;position:absolute;top:5360" filled="f" stroked="f">
              <v:textbox inset="0,0,0,0">
                <w:txbxContent>
                  <w:p>
                    <w:pPr>
                      <w:spacing w:before="0" w:line="411" w:lineRule="exact"/>
                      <w:ind w:left="77" w:right="18" w:firstLine="0"/>
                      <w:jc w:val="center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检查是否安全</w:t>
                    </w:r>
                  </w:p>
                  <w:p>
                    <w:pPr>
                      <w:spacing w:before="253" w:line="384" w:lineRule="exact"/>
                      <w:ind w:left="1501" w:right="0" w:firstLine="0"/>
                      <w:jc w:val="left"/>
                      <w:rPr>
                        <w:rFonts w:ascii="华文细黑" w:eastAsia="华文细黑" w:hint="eastAsia"/>
                        <w:sz w:val="31"/>
                      </w:rPr>
                    </w:pPr>
                    <w:r>
                      <w:rPr>
                        <w:rFonts w:ascii="华文细黑" w:eastAsia="华文细黑" w:hint="eastAsia"/>
                        <w:w w:val="102"/>
                        <w:sz w:val="31"/>
                      </w:rPr>
                      <w:t>是</w:t>
                    </w:r>
                  </w:p>
                  <w:p>
                    <w:pPr>
                      <w:spacing w:before="0" w:line="331" w:lineRule="exact"/>
                      <w:ind w:left="0" w:right="18" w:firstLine="0"/>
                      <w:jc w:val="center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pacing w:val="-3"/>
                        <w:sz w:val="36"/>
                      </w:rPr>
                      <w:t>洞口设置防护棚</w:t>
                    </w:r>
                  </w:p>
                </w:txbxContent>
              </v:textbox>
            </v:shape>
            <v:shape id="_x0000_s1048" type="#_x0000_t202" style="width:380;height:360;left:9786;position:absolute;top:526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否</w:t>
                    </w:r>
                  </w:p>
                </w:txbxContent>
              </v:textbox>
            </v:shape>
            <v:shape id="_x0000_s1049" type="#_x0000_t202" style="width:2749;height:360;left:10715;position:absolute;top:525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pacing w:val="-21"/>
                        <w:sz w:val="36"/>
                      </w:rPr>
                      <w:t>喷砼、挂网喷砼等</w:t>
                    </w:r>
                  </w:p>
                </w:txbxContent>
              </v:textbox>
            </v:shape>
            <v:shape id="_x0000_s1050" type="#_x0000_t202" style="width:2180;height:360;left:7017;position:absolute;top:739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洞口衬砌加固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before="16"/>
        <w:ind w:left="700"/>
      </w:pPr>
      <w:r>
        <w:t>2、进出口土石方开挖</w:t>
      </w:r>
    </w:p>
    <w:p>
      <w:pPr>
        <w:pStyle w:val="BodyText"/>
        <w:spacing w:before="193" w:line="324" w:lineRule="auto"/>
        <w:ind w:left="160" w:right="416" w:firstLine="719"/>
        <w:jc w:val="both"/>
      </w:pPr>
      <w:r>
        <w:t>隧洞进出口覆盖层明挖直接采用 1.0m³挖掘机挖装 20t 自卸汽车运载；石方明挖采用手风钻钻孔，使用 22m³/min 固定式空压机提供压缩空气，自上而下梯段爆破，每层的高度约 2～3m，1.0m³挖掘机装 20t 自卸汽车及 3m³装载机配合出渣；隧洞洞口处岩层破碎，进洞前对边、仰坡采用锚杆、钢筋网、喷射砼，对坡面进行加固和防护。</w:t>
      </w:r>
    </w:p>
    <w:p>
      <w:pPr>
        <w:pStyle w:val="BodyText"/>
        <w:spacing w:line="324" w:lineRule="auto"/>
        <w:ind w:left="160" w:right="380" w:firstLine="719"/>
      </w:pPr>
      <w:r>
        <w:rPr>
          <w:spacing w:val="-11"/>
        </w:rPr>
        <w:t>开挖边坡处理时，锚杆钻孔在相应梯段边坡开挖完成后，在不影响下部开挖</w:t>
      </w:r>
      <w:r>
        <w:rPr>
          <w:spacing w:val="-22"/>
        </w:rPr>
        <w:t>的情况下进行，钻孔在相应开挖梯段高程平台搭设脚手架，气腿式风钻进行造孔，</w:t>
      </w:r>
    </w:p>
    <w:p>
      <w:pPr>
        <w:spacing w:after="0" w:line="324" w:lineRule="auto"/>
        <w:sectPr>
          <w:headerReference w:type="default" r:id="rId13"/>
          <w:footerReference w:type="default" r:id="rId14"/>
          <w:pgSz w:w="17860" w:h="25260"/>
          <w:pgMar w:top="1460" w:right="2140" w:bottom="2360" w:left="2540" w:header="1103" w:footer="2164"/>
          <w:pgNumType w:start="3"/>
          <w:cols w:space="708"/>
        </w:sect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line="59" w:lineRule="exact"/>
        <w:ind w:left="10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7980997" cy="38004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099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83" w:line="324" w:lineRule="auto"/>
        <w:ind w:left="160" w:right="416"/>
      </w:pPr>
      <w:r>
        <w:rPr>
          <w:spacing w:val="-1"/>
        </w:rPr>
        <w:t xml:space="preserve">注浆机注浆，人工安装锚杆。锚杆施工的工艺流程为 :施工准备→孔眼定位及造孔→洗孔→量测制浆→注浆插入锚筋→楔固封孔。本工程的锚杆采用空压站供 </w:t>
      </w:r>
      <w:r>
        <w:rPr>
          <w:spacing w:val="-2"/>
        </w:rPr>
        <w:t>风，手风钻钻孔，人工安插锚筋。在相应的锚杆安装完成、边坡处理并验收合格</w:t>
      </w:r>
      <w:r>
        <w:rPr>
          <w:spacing w:val="-9"/>
        </w:rPr>
        <w:t>后及时地进行喷混凝土作业，喷射混凝土施工应自下往上进行，喷混凝土厚度为8cm。施工中可采用干式喷射法进行，利用强制式拌合机根据集料配合比拌制混</w:t>
      </w:r>
      <w:r>
        <w:rPr>
          <w:spacing w:val="-15"/>
        </w:rPr>
        <w:t>凝土喷射料，自卸汽车运至施工现场后由输送机送入喷射机内，施工中由空压站</w:t>
      </w:r>
      <w:r>
        <w:rPr>
          <w:spacing w:val="-14"/>
        </w:rPr>
        <w:t>供风，人工在施工平台上手持喷头进行喷射混凝土作业。进洞前应在洞脸上设置马道或挡墙排水沟，保证进洞安全。</w:t>
      </w:r>
    </w:p>
    <w:p>
      <w:pPr>
        <w:pStyle w:val="BodyText"/>
        <w:spacing w:line="539" w:lineRule="exact"/>
        <w:ind w:left="880"/>
      </w:pPr>
      <w:r>
        <w:t>3、进洞前洞口加固</w:t>
      </w:r>
    </w:p>
    <w:p>
      <w:pPr>
        <w:pStyle w:val="BodyText"/>
        <w:spacing w:before="192" w:line="324" w:lineRule="auto"/>
        <w:ind w:left="160" w:right="309" w:firstLine="719"/>
      </w:pPr>
      <w:r>
        <w:rPr>
          <w:spacing w:val="5"/>
        </w:rPr>
        <w:t xml:space="preserve">由于洞口埋深较浅，且洞顶为 </w:t>
      </w:r>
      <w:r>
        <w:t xml:space="preserve">V 类围岩，为确保安全进洞及隧洞的安全， </w:t>
      </w:r>
      <w:r>
        <w:rPr>
          <w:spacing w:val="-6"/>
        </w:rPr>
        <w:t>将采取单排小导管预注浆固结岩体加设钢支撑网喷的施工方法。其方法是在洞顶外侧打入一排直径φ32</w:t>
      </w:r>
      <w:r>
        <w:rPr>
          <w:spacing w:val="-15"/>
        </w:rPr>
        <w:t xml:space="preserve">，长 </w:t>
      </w:r>
      <w:r>
        <w:t>3.5m</w:t>
      </w:r>
      <w:r>
        <w:rPr>
          <w:spacing w:val="-4"/>
        </w:rPr>
        <w:t xml:space="preserve"> 的小导管，灌注水泥浆，固结岩体。挂钢筋网， </w:t>
      </w:r>
      <w:r>
        <w:t>喷砼与仰坡锚、网、喷连为一体，以加固洞口。洞口开挖时，在开挖轮廓线的周</w:t>
      </w:r>
      <w:r>
        <w:rPr>
          <w:spacing w:val="3"/>
        </w:rPr>
        <w:t xml:space="preserve">边，采用密钻眼，对岩体进行切割拱部，眼距为 </w:t>
      </w:r>
      <w:r>
        <w:t>20cm</w:t>
      </w:r>
      <w:r>
        <w:rPr>
          <w:spacing w:val="8"/>
        </w:rPr>
        <w:t xml:space="preserve">，边墙眼距为 </w:t>
      </w:r>
      <w:r>
        <w:t>30cm。洞口采用短进尺弱爆破，周边眼采用小药卷，间断装药。</w:t>
      </w:r>
    </w:p>
    <w:p>
      <w:pPr>
        <w:pStyle w:val="ListParagraph"/>
        <w:numPr>
          <w:ilvl w:val="3"/>
          <w:numId w:val="11"/>
        </w:numPr>
        <w:tabs>
          <w:tab w:val="left" w:pos="1252"/>
        </w:tabs>
        <w:spacing w:before="0" w:after="0" w:line="540" w:lineRule="exact"/>
        <w:ind w:left="1251" w:right="0" w:hanging="1092"/>
        <w:jc w:val="left"/>
        <w:rPr>
          <w:sz w:val="36"/>
        </w:rPr>
      </w:pPr>
      <w:r>
        <w:rPr>
          <w:sz w:val="36"/>
        </w:rPr>
        <w:t>导流放水洞进出口施工质量安全保证措施</w:t>
      </w:r>
    </w:p>
    <w:p>
      <w:pPr>
        <w:pStyle w:val="ListParagraph"/>
        <w:numPr>
          <w:ilvl w:val="4"/>
          <w:numId w:val="11"/>
        </w:numPr>
        <w:tabs>
          <w:tab w:val="left" w:pos="1793"/>
        </w:tabs>
        <w:spacing w:before="189" w:after="0" w:line="324" w:lineRule="auto"/>
        <w:ind w:left="160" w:right="560" w:firstLine="719"/>
        <w:jc w:val="both"/>
        <w:rPr>
          <w:sz w:val="36"/>
        </w:rPr>
      </w:pPr>
      <w:r>
        <w:rPr>
          <w:sz w:val="36"/>
        </w:rPr>
        <w:t>边坡开挖前，应详细调查边坡岩石的稳定性，包括设计开挖线外对施</w:t>
      </w:r>
      <w:r>
        <w:rPr>
          <w:spacing w:val="-12"/>
          <w:sz w:val="36"/>
        </w:rPr>
        <w:t>工有影响的坡面等；设计开挖线以内对有不安全因素的边坡，必须进行处理和采</w:t>
      </w:r>
      <w:r>
        <w:rPr>
          <w:sz w:val="36"/>
        </w:rPr>
        <w:t>取相应的防护措施，山坡上所有危石及不稳定岩体应撬挖排除。</w:t>
      </w:r>
    </w:p>
    <w:p>
      <w:pPr>
        <w:pStyle w:val="ListParagraph"/>
        <w:numPr>
          <w:ilvl w:val="4"/>
          <w:numId w:val="11"/>
        </w:numPr>
        <w:tabs>
          <w:tab w:val="left" w:pos="1793"/>
        </w:tabs>
        <w:spacing w:before="0" w:after="0" w:line="539" w:lineRule="exact"/>
        <w:ind w:left="1792" w:right="0" w:hanging="913"/>
        <w:jc w:val="left"/>
        <w:rPr>
          <w:sz w:val="36"/>
        </w:rPr>
      </w:pPr>
      <w:r>
        <w:rPr>
          <w:sz w:val="36"/>
        </w:rPr>
        <w:t>开挖自上而下逐段进行，不得掏底开挖或上下重叠开挖。</w:t>
      </w:r>
    </w:p>
    <w:p>
      <w:pPr>
        <w:pStyle w:val="ListParagraph"/>
        <w:numPr>
          <w:ilvl w:val="4"/>
          <w:numId w:val="11"/>
        </w:numPr>
        <w:tabs>
          <w:tab w:val="left" w:pos="1793"/>
        </w:tabs>
        <w:spacing w:before="189" w:after="0" w:line="324" w:lineRule="auto"/>
        <w:ind w:left="160" w:right="377" w:firstLine="719"/>
        <w:jc w:val="left"/>
        <w:rPr>
          <w:sz w:val="36"/>
        </w:rPr>
      </w:pPr>
      <w:r>
        <w:rPr>
          <w:spacing w:val="-9"/>
          <w:sz w:val="36"/>
        </w:rPr>
        <w:t>严格掌握钻孔位置，钻孔方向及钻孔厚度；每次钻孔前均应精确放样</w:t>
      </w:r>
      <w:r>
        <w:rPr>
          <w:spacing w:val="-4"/>
          <w:sz w:val="36"/>
        </w:rPr>
        <w:t>，给出孔位坐标和高程；每钻一个孔，即堵塞孔口，保护好孔口，装药前要吹孔。</w:t>
      </w:r>
    </w:p>
    <w:p>
      <w:pPr>
        <w:pStyle w:val="ListParagraph"/>
        <w:numPr>
          <w:ilvl w:val="4"/>
          <w:numId w:val="11"/>
        </w:numPr>
        <w:tabs>
          <w:tab w:val="left" w:pos="1793"/>
        </w:tabs>
        <w:spacing w:before="1" w:after="0" w:line="324" w:lineRule="auto"/>
        <w:ind w:left="160" w:right="586" w:firstLine="719"/>
        <w:jc w:val="left"/>
        <w:rPr>
          <w:sz w:val="36"/>
        </w:rPr>
      </w:pPr>
      <w:r>
        <w:rPr>
          <w:spacing w:val="-1"/>
          <w:sz w:val="36"/>
        </w:rPr>
        <w:t>为减少爆破对边坡的影响，同时保证靠近边坡的岩体充分破碎，要合</w:t>
      </w:r>
      <w:r>
        <w:rPr>
          <w:sz w:val="36"/>
        </w:rPr>
        <w:t>理选取最靠近边坡的炮孔与边坡的距离。</w:t>
      </w:r>
    </w:p>
    <w:p>
      <w:pPr>
        <w:pStyle w:val="ListParagraph"/>
        <w:numPr>
          <w:ilvl w:val="4"/>
          <w:numId w:val="11"/>
        </w:numPr>
        <w:tabs>
          <w:tab w:val="left" w:pos="1793"/>
        </w:tabs>
        <w:spacing w:before="0" w:after="0" w:line="324" w:lineRule="auto"/>
        <w:ind w:left="160" w:right="586" w:firstLine="719"/>
        <w:jc w:val="left"/>
        <w:rPr>
          <w:sz w:val="36"/>
        </w:rPr>
      </w:pPr>
      <w:r>
        <w:rPr>
          <w:spacing w:val="-1"/>
          <w:sz w:val="36"/>
        </w:rPr>
        <w:t>石质地层爆破后，应及时清除松动石块；土质地层开挖后应及时夯实</w:t>
      </w:r>
      <w:r>
        <w:rPr>
          <w:sz w:val="36"/>
        </w:rPr>
        <w:t>整平边仰坡，且喷砼或挂网喷砼。</w:t>
      </w:r>
    </w:p>
    <w:p>
      <w:pPr>
        <w:pStyle w:val="ListParagraph"/>
        <w:numPr>
          <w:ilvl w:val="4"/>
          <w:numId w:val="11"/>
        </w:numPr>
        <w:tabs>
          <w:tab w:val="left" w:pos="1793"/>
        </w:tabs>
        <w:spacing w:before="1" w:after="0" w:line="324" w:lineRule="auto"/>
        <w:ind w:left="160" w:right="586" w:firstLine="719"/>
        <w:jc w:val="left"/>
        <w:rPr>
          <w:sz w:val="36"/>
        </w:rPr>
      </w:pPr>
      <w:r>
        <w:rPr>
          <w:spacing w:val="-1"/>
          <w:sz w:val="36"/>
        </w:rPr>
        <w:t>开挖中应随时检查边坡和仰坡，如有滑动、开裂等现象，应适当放缓</w:t>
      </w:r>
      <w:r>
        <w:rPr>
          <w:sz w:val="36"/>
        </w:rPr>
        <w:t>坡度，保证边仰坡的稳定和施工安全。</w:t>
      </w:r>
    </w:p>
    <w:p>
      <w:pPr>
        <w:spacing w:after="0" w:line="324" w:lineRule="auto"/>
        <w:jc w:val="left"/>
        <w:rPr>
          <w:sz w:val="36"/>
        </w:rPr>
        <w:sectPr>
          <w:headerReference w:type="default" r:id="rId15"/>
          <w:footerReference w:type="default" r:id="rId16"/>
          <w:pgSz w:w="17860" w:h="25260"/>
          <w:pgMar w:top="1460" w:right="2140" w:bottom="2360" w:left="2540" w:header="1103" w:footer="2164"/>
          <w:pgNumType w:start="4"/>
          <w:cols w:space="708"/>
        </w:sectPr>
      </w:pPr>
    </w:p>
    <w:p>
      <w:pPr>
        <w:spacing w:before="82"/>
        <w:ind w:left="142" w:right="0" w:firstLine="0"/>
        <w:jc w:val="center"/>
        <w:rPr>
          <w:rFonts w:ascii="华文细黑"/>
          <w:sz w:val="27"/>
        </w:rPr>
      </w:pPr>
      <w:r>
        <w:pict>
          <v:group id="_x0000_s1051" style="width:893pt;height:1248pt;margin-top:0;margin-left:0;mso-position-horizontal-relative:page;mso-position-vertical-relative:page;position:absolute;z-index:-251654144" coordorigin="0,0" coordsize="17860,24960">
            <v:shape id="_x0000_s1052" type="#_x0000_t75" style="width:12780;height:260;left:2540;position:absolute;top:1600" stroked="f">
              <v:imagedata r:id="rId17" o:title=""/>
            </v:shape>
            <v:shape id="_x0000_s1053" type="#_x0000_t75" style="width:17860;height:24960;position:absolute" stroked="f">
              <v:imagedata r:id="rId18" o:title=""/>
            </v:shape>
          </v:group>
        </w:pict>
      </w:r>
      <w:r>
        <w:rPr>
          <w:rFonts w:ascii="华文细黑"/>
          <w:w w:val="100"/>
          <w:sz w:val="27"/>
        </w:rPr>
        <w:t>.</w:t>
      </w:r>
    </w:p>
    <w:p>
      <w:pPr>
        <w:pStyle w:val="BodyText"/>
        <w:spacing w:before="10"/>
        <w:rPr>
          <w:rFonts w:ascii="华文细黑"/>
          <w:sz w:val="22"/>
        </w:rPr>
      </w:pPr>
    </w:p>
    <w:p>
      <w:pPr>
        <w:pStyle w:val="ListParagraph"/>
        <w:numPr>
          <w:ilvl w:val="4"/>
          <w:numId w:val="13"/>
        </w:numPr>
        <w:tabs>
          <w:tab w:val="left" w:pos="1793"/>
        </w:tabs>
        <w:spacing w:before="0" w:after="0" w:line="240" w:lineRule="auto"/>
        <w:ind w:left="1792" w:right="0" w:hanging="913"/>
        <w:jc w:val="left"/>
        <w:rPr>
          <w:sz w:val="36"/>
        </w:rPr>
      </w:pPr>
      <w:r>
        <w:rPr>
          <w:sz w:val="36"/>
        </w:rPr>
        <w:t>进洞前应设置防护棚，以免出现意外。</w:t>
      </w:r>
    </w:p>
    <w:p>
      <w:pPr>
        <w:pStyle w:val="ListParagraph"/>
        <w:numPr>
          <w:ilvl w:val="4"/>
          <w:numId w:val="13"/>
        </w:numPr>
        <w:tabs>
          <w:tab w:val="left" w:pos="1793"/>
        </w:tabs>
        <w:spacing w:before="189" w:after="0" w:line="240" w:lineRule="auto"/>
        <w:ind w:left="1792" w:right="0" w:hanging="913"/>
        <w:jc w:val="left"/>
        <w:rPr>
          <w:sz w:val="36"/>
        </w:rPr>
      </w:pPr>
      <w:r>
        <w:rPr>
          <w:sz w:val="36"/>
        </w:rPr>
        <w:t>洞口衬砌施工应符合以下要求：</w:t>
      </w:r>
    </w:p>
    <w:p>
      <w:pPr>
        <w:pStyle w:val="BodyText"/>
        <w:spacing w:before="189" w:line="324" w:lineRule="auto"/>
        <w:ind w:left="160" w:right="546" w:firstLine="719"/>
      </w:pPr>
      <w:r>
        <w:t>A、土质地基应整平夯实，土层松软时，应加碎石，人工夯实，将基础置于稳固的地基上。</w:t>
      </w:r>
    </w:p>
    <w:p>
      <w:pPr>
        <w:pStyle w:val="BodyText"/>
        <w:spacing w:before="2" w:line="324" w:lineRule="auto"/>
        <w:ind w:left="880" w:right="3815"/>
      </w:pPr>
      <w:r>
        <w:t>B、基础处的渣体杂物、风化软层和积水应清除干净。C、灌注砼时应保证模板不移动。</w:t>
      </w:r>
    </w:p>
    <w:p>
      <w:pPr>
        <w:pStyle w:val="ListParagraph"/>
        <w:numPr>
          <w:ilvl w:val="4"/>
          <w:numId w:val="13"/>
        </w:numPr>
        <w:tabs>
          <w:tab w:val="left" w:pos="1793"/>
        </w:tabs>
        <w:spacing w:before="0" w:after="0" w:line="324" w:lineRule="auto"/>
        <w:ind w:left="160" w:right="586" w:firstLine="719"/>
        <w:jc w:val="left"/>
        <w:rPr>
          <w:sz w:val="36"/>
        </w:rPr>
      </w:pPr>
      <w:r>
        <w:rPr>
          <w:spacing w:val="-1"/>
          <w:sz w:val="36"/>
        </w:rPr>
        <w:t>洞门的排水、截水设施应与洞门工程配合施工，并应与原有排水系统</w:t>
      </w:r>
      <w:r>
        <w:rPr>
          <w:sz w:val="36"/>
        </w:rPr>
        <w:t>连通。</w:t>
      </w:r>
    </w:p>
    <w:p>
      <w:pPr>
        <w:pStyle w:val="Heading1"/>
        <w:spacing w:line="541" w:lineRule="exact"/>
      </w:pPr>
      <w:bookmarkStart w:id="4" w:name="_TOC_250004"/>
      <w:bookmarkEnd w:id="4"/>
      <w:r>
        <w:t>五、洞身开挖施工</w:t>
      </w:r>
    </w:p>
    <w:p>
      <w:pPr>
        <w:pStyle w:val="BodyText"/>
        <w:spacing w:before="190"/>
        <w:ind w:left="880"/>
      </w:pPr>
      <w:r>
        <w:t>1、隧洞洞身开挖施工工艺流程</w:t>
      </w:r>
    </w:p>
    <w:p>
      <w:pPr>
        <w:pStyle w:val="BodyText"/>
        <w:spacing w:before="188"/>
        <w:ind w:left="880"/>
      </w:pPr>
      <w:r>
        <w:t>隧洞洞身开挖施工工艺流程如下:测量放样→钻孔→装药爆破→扒渣机挖装</w:t>
      </w:r>
    </w:p>
    <w:p>
      <w:pPr>
        <w:pStyle w:val="BodyText"/>
        <w:spacing w:before="189" w:line="324" w:lineRule="auto"/>
        <w:ind w:left="880" w:right="6896" w:hanging="720"/>
      </w:pPr>
      <w:r>
        <w:t>→小型农用车运输→验收→下一循环。2、隧洞洞身开挖与支护施工方法</w:t>
      </w:r>
    </w:p>
    <w:p>
      <w:pPr>
        <w:pStyle w:val="BodyText"/>
        <w:spacing w:line="324" w:lineRule="auto"/>
        <w:ind w:left="160" w:right="553" w:firstLine="719"/>
        <w:jc w:val="both"/>
      </w:pPr>
      <w:r>
        <w:rPr>
          <w:spacing w:val="-11"/>
        </w:rPr>
        <w:t>根据本工程特点，本工程开挖都从进出口两端往中间方向进行开挖，施工中</w:t>
      </w:r>
      <w:r>
        <w:rPr>
          <w:spacing w:val="19"/>
        </w:rPr>
        <w:t xml:space="preserve">选用 </w:t>
      </w:r>
      <w:r>
        <w:t>YT-28</w:t>
      </w:r>
      <w:r>
        <w:rPr>
          <w:spacing w:val="-1"/>
        </w:rPr>
        <w:t xml:space="preserve"> 手风钻配合简易架子进行钻孔，出渣选用扒渣机装车，用小型农用</w:t>
      </w:r>
      <w:r>
        <w:t>车拉运至渣场或利用料转运场。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7"/>
        <w:rPr>
          <w:sz w:val="46"/>
        </w:rPr>
      </w:pPr>
    </w:p>
    <w:p>
      <w:pPr>
        <w:pStyle w:val="BodyText"/>
        <w:ind w:left="880"/>
      </w:pPr>
      <w:r>
        <w:t>洞室开挖施工示意图：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3"/>
        <w:rPr>
          <w:sz w:val="43"/>
        </w:rPr>
      </w:pPr>
    </w:p>
    <w:p>
      <w:pPr>
        <w:spacing w:before="0"/>
        <w:ind w:left="700" w:right="0" w:firstLine="0"/>
        <w:jc w:val="left"/>
        <w:rPr>
          <w:rFonts w:ascii="华文细黑"/>
          <w:sz w:val="27"/>
        </w:rPr>
      </w:pPr>
      <w:r>
        <w:rPr>
          <w:rFonts w:ascii="华文细黑"/>
          <w:w w:val="100"/>
          <w:sz w:val="27"/>
        </w:rPr>
        <w:t>.</w:t>
      </w:r>
    </w:p>
    <w:p>
      <w:pPr>
        <w:spacing w:after="0"/>
        <w:jc w:val="left"/>
        <w:rPr>
          <w:rFonts w:ascii="华文细黑"/>
          <w:sz w:val="27"/>
        </w:rPr>
        <w:sectPr>
          <w:headerReference w:type="default" r:id="rId19"/>
          <w:footerReference w:type="default" r:id="rId20"/>
          <w:pgSz w:w="17860" w:h="25260"/>
          <w:pgMar w:top="1000" w:right="2140" w:bottom="280" w:left="2540" w:header="0" w:footer="0"/>
          <w:pgNumType w:start="5"/>
          <w:cols w:space="708"/>
        </w:sectPr>
      </w:pPr>
    </w:p>
    <w:p>
      <w:pPr>
        <w:pStyle w:val="BodyText"/>
        <w:rPr>
          <w:rFonts w:ascii="华文细黑"/>
          <w:sz w:val="20"/>
        </w:rPr>
      </w:pPr>
    </w:p>
    <w:p>
      <w:pPr>
        <w:pStyle w:val="BodyText"/>
        <w:rPr>
          <w:rFonts w:ascii="华文细黑"/>
          <w:sz w:val="20"/>
        </w:rPr>
      </w:pPr>
    </w:p>
    <w:p>
      <w:pPr>
        <w:pStyle w:val="BodyText"/>
        <w:rPr>
          <w:rFonts w:ascii="华文细黑"/>
          <w:sz w:val="20"/>
        </w:rPr>
      </w:pPr>
    </w:p>
    <w:p>
      <w:pPr>
        <w:pStyle w:val="BodyText"/>
        <w:rPr>
          <w:rFonts w:ascii="华文细黑"/>
          <w:sz w:val="20"/>
        </w:rPr>
      </w:pPr>
    </w:p>
    <w:p>
      <w:pPr>
        <w:pStyle w:val="BodyText"/>
        <w:rPr>
          <w:rFonts w:ascii="华文细黑"/>
          <w:sz w:val="20"/>
        </w:rPr>
      </w:pPr>
    </w:p>
    <w:p>
      <w:pPr>
        <w:pStyle w:val="BodyText"/>
        <w:rPr>
          <w:rFonts w:ascii="华文细黑"/>
          <w:sz w:val="20"/>
        </w:rPr>
      </w:pPr>
    </w:p>
    <w:p>
      <w:pPr>
        <w:pStyle w:val="BodyText"/>
        <w:rPr>
          <w:rFonts w:ascii="华文细黑"/>
          <w:sz w:val="20"/>
        </w:rPr>
      </w:pPr>
    </w:p>
    <w:p>
      <w:pPr>
        <w:pStyle w:val="BodyText"/>
        <w:rPr>
          <w:rFonts w:ascii="华文细黑"/>
          <w:sz w:val="20"/>
        </w:rPr>
      </w:pPr>
    </w:p>
    <w:p>
      <w:pPr>
        <w:pStyle w:val="BodyText"/>
        <w:rPr>
          <w:rFonts w:ascii="华文细黑"/>
          <w:sz w:val="20"/>
        </w:rPr>
      </w:pPr>
    </w:p>
    <w:p>
      <w:pPr>
        <w:pStyle w:val="BodyText"/>
        <w:spacing w:before="10"/>
        <w:rPr>
          <w:rFonts w:ascii="华文细黑"/>
          <w:sz w:val="22"/>
        </w:rPr>
      </w:pPr>
    </w:p>
    <w:p>
      <w:pPr>
        <w:pStyle w:val="BodyText"/>
        <w:spacing w:before="17"/>
        <w:ind w:left="880"/>
      </w:pPr>
      <w:r>
        <w:t>3、洞室爆破开挖</w:t>
      </w:r>
    </w:p>
    <w:p>
      <w:pPr>
        <w:pStyle w:val="BodyText"/>
        <w:spacing w:before="189" w:line="324" w:lineRule="auto"/>
        <w:ind w:left="160" w:right="541" w:firstLine="719"/>
        <w:jc w:val="both"/>
      </w:pPr>
      <w:r>
        <w:rPr>
          <w:spacing w:val="-7"/>
        </w:rPr>
        <w:t>隧洞断面采用围岩为Ⅳ类和Ⅴ围岩，底部有放水管，断面复杂，每米的开挖</w:t>
      </w:r>
      <w:r>
        <w:rPr>
          <w:spacing w:val="-8"/>
        </w:rPr>
        <w:t xml:space="preserve">量导流洞段Ⅳ类围岩为 </w:t>
      </w:r>
      <w:r>
        <w:t>12.58m</w:t>
      </w:r>
      <w:r>
        <w:rPr>
          <w:position w:val="3"/>
          <w:sz w:val="18"/>
        </w:rPr>
        <w:t>3</w:t>
      </w:r>
      <w:r>
        <w:t>/m</w:t>
      </w:r>
      <w:r>
        <w:rPr>
          <w:spacing w:val="-11"/>
        </w:rPr>
        <w:t>、</w:t>
      </w:r>
      <w:r>
        <w:t>V</w:t>
      </w:r>
      <w:r>
        <w:rPr>
          <w:spacing w:val="-5"/>
        </w:rPr>
        <w:t xml:space="preserve"> 类围岩为 </w:t>
      </w:r>
      <w:r>
        <w:t>13.90m</w:t>
      </w:r>
      <w:r>
        <w:rPr>
          <w:position w:val="3"/>
          <w:sz w:val="18"/>
        </w:rPr>
        <w:t>3</w:t>
      </w:r>
      <w:r>
        <w:t>/m，放水洞段Ⅳ类围岩为</w:t>
      </w:r>
    </w:p>
    <w:p>
      <w:pPr>
        <w:pStyle w:val="BodyText"/>
        <w:tabs>
          <w:tab w:val="left" w:pos="5780"/>
        </w:tabs>
        <w:spacing w:line="324" w:lineRule="auto"/>
        <w:ind w:left="160" w:right="416" w:firstLine="719"/>
      </w:pPr>
      <w:r>
        <w:t>14.44m</w:t>
      </w:r>
      <w:r>
        <w:rPr>
          <w:position w:val="3"/>
          <w:sz w:val="18"/>
        </w:rPr>
        <w:t>3</w:t>
      </w:r>
      <w:r>
        <w:t>/m</w:t>
      </w:r>
      <w:r>
        <w:rPr>
          <w:spacing w:val="-15"/>
        </w:rPr>
        <w:t>、</w:t>
      </w:r>
      <w:r>
        <w:t>V</w:t>
      </w:r>
      <w:r>
        <w:rPr>
          <w:spacing w:val="-11"/>
        </w:rPr>
        <w:t xml:space="preserve"> </w:t>
      </w:r>
      <w:r>
        <w:t>类围岩为</w:t>
      </w:r>
      <w:r>
        <w:rPr>
          <w:spacing w:val="-15"/>
        </w:rPr>
        <w:t xml:space="preserve"> </w:t>
      </w:r>
      <w:r>
        <w:t>15.75m</w:t>
      </w:r>
      <w:r>
        <w:rPr>
          <w:position w:val="3"/>
          <w:sz w:val="18"/>
        </w:rPr>
        <w:t>3</w:t>
      </w:r>
      <w:r>
        <w:t>/m。施工时严格遵循“管超前、严注浆、弱爆破、短开挖、强支护、勤测量、早封闭、早衬砌”的基本原则进行施工。隧洞采用短台阶法开挖，上半断面超前</w:t>
        <w:tab/>
        <w:t>3～5m，上半断面采用光面爆破开挖，下断面边墙采用预裂爆破技术开挖，其开挖作业循环为：钻孔、装药、联线、爆破</w:t>
      </w:r>
      <w:r>
        <w:rPr>
          <w:spacing w:val="-17"/>
        </w:rPr>
        <w:t>、</w:t>
      </w:r>
      <w:r>
        <w:t>通风、清理撬挖、利用碴堆挂网喷砼、装碴运输等工序构成。隧洞Ⅴ类围岩循</w:t>
      </w:r>
      <w:r>
        <w:rPr>
          <w:spacing w:val="-17"/>
        </w:rPr>
        <w:t>环</w:t>
      </w:r>
      <w:r>
        <w:t>进尺</w:t>
      </w:r>
      <w:r>
        <w:rPr>
          <w:spacing w:val="-10"/>
        </w:rPr>
        <w:t xml:space="preserve"> </w:t>
      </w:r>
      <w:r>
        <w:t>1.0m，使</w:t>
      </w:r>
      <w:r>
        <w:rPr>
          <w:spacing w:val="46"/>
        </w:rPr>
        <w:t>用</w:t>
      </w:r>
      <w:r>
        <w:t>YT28</w:t>
      </w:r>
      <w:r>
        <w:rPr>
          <w:spacing w:val="-12"/>
        </w:rPr>
        <w:t xml:space="preserve"> </w:t>
      </w:r>
      <w:r>
        <w:t>手风钻配简易架子钻孔</w:t>
      </w:r>
      <w:r>
        <w:rPr>
          <w:spacing w:val="-44"/>
        </w:rPr>
        <w:t>，</w:t>
      </w:r>
      <w:r>
        <w:t>装药前用高压风吹孔，经检验合格后进行装药</w:t>
      </w:r>
      <w:r>
        <w:rPr>
          <w:spacing w:val="-47"/>
        </w:rPr>
        <w:t>，</w:t>
      </w:r>
      <w:r>
        <w:t>炮孔的装药</w:t>
      </w:r>
      <w:r>
        <w:rPr>
          <w:spacing w:val="-47"/>
        </w:rPr>
        <w:t>、</w:t>
      </w:r>
      <w:r>
        <w:t>堵塞和引爆路的联结</w:t>
      </w:r>
      <w:r>
        <w:rPr>
          <w:spacing w:val="-47"/>
        </w:rPr>
        <w:t>，</w:t>
      </w:r>
      <w:r>
        <w:t>由考核合格的炮工严格按钻爆设计进行施工</w:t>
      </w:r>
      <w:r>
        <w:rPr>
          <w:spacing w:val="-72"/>
        </w:rPr>
        <w:t>，</w:t>
      </w:r>
      <w:r>
        <w:t>装药严格遵守操作规章</w:t>
      </w:r>
      <w:r>
        <w:rPr>
          <w:spacing w:val="-72"/>
        </w:rPr>
        <w:t>。</w:t>
      </w:r>
      <w:r>
        <w:t>爆破网络采用非电毫秒延期雷管微差延时网络电力起爆</w:t>
      </w:r>
      <w:r>
        <w:rPr>
          <w:spacing w:val="-72"/>
        </w:rPr>
        <w:t>，</w:t>
      </w:r>
      <w:r>
        <w:t>待起爆网络联通以后</w:t>
      </w:r>
      <w:r>
        <w:rPr>
          <w:spacing w:val="-72"/>
        </w:rPr>
        <w:t>，</w:t>
      </w:r>
      <w:r>
        <w:t>最后由现场技术人员和包工队班长复核检查，等确认无误后，撤离人员和设备，炮工负责引爆。爆破后清理掌子面</w:t>
      </w:r>
      <w:r>
        <w:rPr>
          <w:spacing w:val="-17"/>
        </w:rPr>
        <w:t>及</w:t>
      </w:r>
      <w:r>
        <w:t>顶拱上残留的危石，保证进入人员及设备的安全，出渣之后再次进行检查处理</w:t>
      </w:r>
      <w:r>
        <w:rPr>
          <w:spacing w:val="-17"/>
        </w:rPr>
        <w:t xml:space="preserve">， </w:t>
      </w:r>
      <w:r>
        <w:t>立即安排支护人员进行支护</w:t>
      </w:r>
      <w:r>
        <w:rPr>
          <w:spacing w:val="-141"/>
        </w:rPr>
        <w:t>。</w:t>
      </w:r>
      <w:r>
        <w:t>围岩破碎段开挖须在管棚支护施工完成后方能进行开挖支护，同时钢拱架必须紧跟掌子面施工。采用自制台车钻孔，扒渣机装渣</w:t>
      </w:r>
      <w:r>
        <w:rPr>
          <w:spacing w:val="-17"/>
        </w:rPr>
        <w:t xml:space="preserve">， </w:t>
      </w:r>
      <w:r>
        <w:t>小型农用车运输出渣，采用干喷混凝土工艺。</w:t>
      </w:r>
    </w:p>
    <w:p>
      <w:pPr>
        <w:pStyle w:val="BodyText"/>
        <w:spacing w:line="539" w:lineRule="exact"/>
        <w:ind w:left="880"/>
      </w:pPr>
      <w:r>
        <w:t>洞身施工流程图如下：</w:t>
      </w:r>
    </w:p>
    <w:p>
      <w:pPr>
        <w:spacing w:after="0" w:line="539" w:lineRule="exact"/>
        <w:sectPr>
          <w:headerReference w:type="default" r:id="rId21"/>
          <w:footerReference w:type="default" r:id="rId22"/>
          <w:pgSz w:w="17860" w:h="25260"/>
          <w:pgMar w:top="1720" w:right="2140" w:bottom="2360" w:left="2540" w:header="1103" w:footer="2164"/>
          <w:pgNumType w:start="6"/>
          <w:cols w:space="708"/>
        </w:sectPr>
      </w:pPr>
    </w:p>
    <w:p>
      <w:pPr>
        <w:pStyle w:val="BodyText"/>
        <w:spacing w:before="14"/>
        <w:rPr>
          <w:sz w:val="7"/>
        </w:rPr>
      </w:pPr>
    </w:p>
    <w:p>
      <w:pPr>
        <w:pStyle w:val="BodyText"/>
        <w:ind w:left="900"/>
        <w:rPr>
          <w:sz w:val="20"/>
        </w:rPr>
      </w:pPr>
      <w:r>
        <w:rPr>
          <w:sz w:val="20"/>
        </w:rPr>
        <w:pict>
          <v:group id="_x0000_i1054" style="width:583pt;height:493pt;mso-position-horizontal-relative:char;mso-position-vertical-relative:line" coordorigin="0,0" coordsize="11660,9860">
            <v:shape id="_x0000_s1055" type="#_x0000_t75" style="width:11660;height:9860;position:absolute" stroked="f">
              <v:imagedata r:id="rId23" o:title=""/>
            </v:shape>
            <v:shape id="_x0000_s1056" type="#_x0000_t202" style="width:1460;height:360;left:3959;position:absolute;top:15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施工准备</w:t>
                    </w:r>
                  </w:p>
                </w:txbxContent>
              </v:textbox>
            </v:shape>
            <v:shape id="_x0000_s1057" type="#_x0000_t202" style="width:1460;height:360;left:3981;position:absolute;top:120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施工测量</w:t>
                    </w:r>
                  </w:p>
                </w:txbxContent>
              </v:textbox>
            </v:shape>
            <v:shape id="_x0000_s1058" type="#_x0000_t202" style="width:1460;height:360;left:3956;position:absolute;top:230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钻爆作业</w:t>
                    </w:r>
                  </w:p>
                </w:txbxContent>
              </v:textbox>
            </v:shape>
            <v:shape id="_x0000_s1059" type="#_x0000_t202" style="width:1460;height:360;left:4081;position:absolute;top:340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通风排烟</w:t>
                    </w:r>
                  </w:p>
                </w:txbxContent>
              </v:textbox>
            </v:shape>
            <v:shape id="_x0000_s1060" type="#_x0000_t202" style="width:380;height:1981;left:211;position:absolute;top:4248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循</w:t>
                    </w:r>
                  </w:p>
                  <w:p>
                    <w:pPr>
                      <w:spacing w:before="78" w:line="280" w:lineRule="auto"/>
                      <w:ind w:left="0" w:right="18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环作</w:t>
                    </w:r>
                  </w:p>
                  <w:p>
                    <w:pPr>
                      <w:spacing w:before="2" w:line="411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业</w:t>
                    </w:r>
                  </w:p>
                </w:txbxContent>
              </v:textbox>
            </v:shape>
            <v:shape id="_x0000_s1061" type="#_x0000_t202" style="width:740;height:360;left:4377;position:absolute;top:447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排险</w:t>
                    </w:r>
                  </w:p>
                </w:txbxContent>
              </v:textbox>
            </v:shape>
            <v:shape id="_x0000_s1062" type="#_x0000_t202" style="width:1460;height:360;left:4157;position:absolute;top:557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锚杆钻孔</w:t>
                    </w:r>
                  </w:p>
                </w:txbxContent>
              </v:textbox>
            </v:shape>
            <v:shape id="_x0000_s1063" type="#_x0000_t202" style="width:1460;height:360;left:8967;position:absolute;top:557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锚杆制作</w:t>
                    </w:r>
                  </w:p>
                </w:txbxContent>
              </v:textbox>
            </v:shape>
            <v:shape id="_x0000_s1064" type="#_x0000_t202" style="width:2900;height:360;left:3347;position:absolute;top:662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钢筋网(拱架)安装</w:t>
                    </w:r>
                  </w:p>
                </w:txbxContent>
              </v:textbox>
            </v:shape>
            <v:shape id="_x0000_s1065" type="#_x0000_t202" style="width:2901;height:360;left:8280;position:absolute;top:663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钢筋网(拱架)制作</w:t>
                    </w:r>
                  </w:p>
                </w:txbxContent>
              </v:textbox>
            </v:shape>
            <v:shape id="_x0000_s1066" type="#_x0000_t202" style="width:1820;height:360;left:3797;position:absolute;top:771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喷射砼支护</w:t>
                    </w:r>
                  </w:p>
                </w:txbxContent>
              </v:textbox>
            </v:shape>
            <v:shape id="_x0000_s1067" type="#_x0000_t202" style="width:1100;height:360;left:9370;position:absolute;top:771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砼制备</w:t>
                    </w:r>
                  </w:p>
                </w:txbxContent>
              </v:textbox>
            </v:shape>
            <v:shape id="_x0000_s1068" type="#_x0000_t202" style="width:2180;height:360;left:8816;position:absolute;top:870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隧洞变形观测</w:t>
                    </w:r>
                  </w:p>
                </w:txbxContent>
              </v:textbox>
            </v:shape>
            <v:shape id="_x0000_s1069" type="#_x0000_t202" style="width:740;height:360;left:4359;position:absolute;top:934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出渣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sz w:val="13"/>
        </w:rPr>
      </w:pPr>
    </w:p>
    <w:p>
      <w:pPr>
        <w:pStyle w:val="BodyText"/>
        <w:spacing w:before="16"/>
        <w:ind w:left="4769"/>
      </w:pPr>
      <w:r>
        <w:t>隧洞开挖支护流程图</w:t>
      </w:r>
    </w:p>
    <w:p>
      <w:pPr>
        <w:pStyle w:val="BodyText"/>
        <w:spacing w:before="193" w:line="324" w:lineRule="auto"/>
        <w:ind w:left="160" w:right="418" w:firstLine="719"/>
      </w:pPr>
      <w:r>
        <w:rPr>
          <w:spacing w:val="-1"/>
        </w:rPr>
        <w:t xml:space="preserve">隧洞洞室主要爆破采用直眼掏槽方式，其优点是孔深不受断面大小的限制， </w:t>
      </w:r>
      <w:r>
        <w:rPr>
          <w:spacing w:val="-8"/>
        </w:rPr>
        <w:t>有利于增加每一掘进爆破循环的进尺。但如遇岩性变化，再以地质情况选择适当的掏槽方式（如锥形、楔形掏槽等</w:t>
      </w:r>
      <w:r>
        <w:rPr>
          <w:spacing w:val="-180"/>
        </w:rPr>
        <w:t>）</w:t>
      </w:r>
      <w:r>
        <w:t>。</w:t>
      </w:r>
    </w:p>
    <w:p>
      <w:pPr>
        <w:pStyle w:val="BodyText"/>
        <w:spacing w:line="324" w:lineRule="auto"/>
        <w:ind w:left="160" w:right="555" w:firstLine="719"/>
        <w:jc w:val="both"/>
      </w:pPr>
      <w:r>
        <w:rPr>
          <w:spacing w:val="-11"/>
        </w:rPr>
        <w:t>采用直孔掏槽时，除掏槽孔外，在掏槽体中还应打出适量的临空孔</w:t>
      </w:r>
      <w:r>
        <w:t>（</w:t>
      </w:r>
      <w:r>
        <w:rPr>
          <w:spacing w:val="-5"/>
        </w:rPr>
        <w:t>即不装</w:t>
      </w:r>
      <w:r>
        <w:t>药孔</w:t>
      </w:r>
      <w:r>
        <w:rPr>
          <w:spacing w:val="-180"/>
        </w:rPr>
        <w:t>）</w:t>
      </w:r>
      <w:r>
        <w:rPr>
          <w:spacing w:val="-10"/>
        </w:rPr>
        <w:t xml:space="preserve">。掏槽孔与临空孔的中心距离以 </w:t>
      </w:r>
      <w:r>
        <w:t>150mm</w:t>
      </w:r>
      <w:r>
        <w:rPr>
          <w:spacing w:val="-7"/>
        </w:rPr>
        <w:t xml:space="preserve"> 到 </w:t>
      </w:r>
      <w:r>
        <w:t>250mm</w:t>
      </w:r>
      <w:r>
        <w:rPr>
          <w:spacing w:val="-10"/>
        </w:rPr>
        <w:t xml:space="preserve"> 为宜。临空孔为爆破增</w:t>
      </w:r>
      <w:r>
        <w:rPr>
          <w:spacing w:val="-16"/>
        </w:rPr>
        <w:t>加了第二个有利于岩石破碎、抛掷的临空面，这样能达到较好的爆破效果，提高</w:t>
      </w:r>
      <w:r>
        <w:t>钻孔利用率，加快掘进速度。</w:t>
      </w:r>
    </w:p>
    <w:p>
      <w:pPr>
        <w:pStyle w:val="BodyText"/>
        <w:spacing w:line="324" w:lineRule="auto"/>
        <w:ind w:left="160" w:right="520" w:firstLine="719"/>
        <w:jc w:val="both"/>
      </w:pPr>
      <w:r>
        <w:rPr>
          <w:spacing w:val="-1"/>
        </w:rPr>
        <w:t>隧洞洞室爆破周边按“光面爆破”设计，爆破后不得有欠挖，平均线性超挖小</w:t>
      </w:r>
      <w:r>
        <w:rPr>
          <w:spacing w:val="-4"/>
        </w:rPr>
        <w:t xml:space="preserve">于 </w:t>
      </w:r>
      <w:r>
        <w:t>15cm。为了取得良好的爆破效果，炮孔的开孔误差对掏槽孔和周边孔应不大</w:t>
      </w:r>
      <w:r>
        <w:rPr>
          <w:spacing w:val="4"/>
        </w:rPr>
        <w:t xml:space="preserve">于 </w:t>
      </w:r>
      <w:r>
        <w:t>3cm，</w:t>
      </w:r>
      <w:r>
        <w:rPr>
          <w:spacing w:val="1"/>
        </w:rPr>
        <w:t xml:space="preserve">其余孔不大于 </w:t>
      </w:r>
      <w:r>
        <w:t>5cm，所有炮孔的方向偏差不大于 3cm/m。采用全站仪测量、布孔。</w:t>
      </w:r>
    </w:p>
    <w:p>
      <w:pPr>
        <w:pStyle w:val="BodyText"/>
        <w:spacing w:line="324" w:lineRule="auto"/>
        <w:ind w:left="160" w:right="556" w:firstLine="719"/>
        <w:jc w:val="both"/>
      </w:pPr>
      <w:r>
        <w:rPr>
          <w:spacing w:val="4"/>
        </w:rPr>
        <w:t>布孔装药爆破：周边孔孔距</w:t>
      </w:r>
      <w:r>
        <w:t>a</w:t>
      </w:r>
      <w:r>
        <w:rPr>
          <w:spacing w:val="-7"/>
        </w:rPr>
        <w:t xml:space="preserve"> 取 </w:t>
      </w:r>
      <w:r>
        <w:t>0.4m</w:t>
      </w:r>
      <w:r>
        <w:rPr>
          <w:spacing w:val="8"/>
        </w:rPr>
        <w:t>，辅助孔距取</w:t>
      </w:r>
      <w:r>
        <w:t>0.6m</w:t>
      </w:r>
      <w:r>
        <w:rPr>
          <w:spacing w:val="8"/>
        </w:rPr>
        <w:t>，最小抵抗线</w:t>
      </w:r>
      <w:r>
        <w:t>w</w:t>
      </w:r>
      <w:r>
        <w:rPr>
          <w:spacing w:val="-10"/>
        </w:rPr>
        <w:t xml:space="preserve"> 取</w:t>
      </w:r>
      <w:r>
        <w:t>0.7m</w:t>
      </w:r>
      <w:r>
        <w:rPr>
          <w:spacing w:val="2"/>
        </w:rPr>
        <w:t xml:space="preserve">，布孔时周边孔与相邻崩落孔排距 </w:t>
      </w:r>
      <w:r>
        <w:t>0.5m</w:t>
      </w:r>
      <w:r>
        <w:rPr>
          <w:spacing w:val="-1"/>
        </w:rPr>
        <w:t>。雷管采用非电毫秒火雷管。布孔</w:t>
      </w:r>
      <w:r>
        <w:t>具体见下图：</w:t>
      </w:r>
    </w:p>
    <w:p>
      <w:pPr>
        <w:spacing w:after="0" w:line="324" w:lineRule="auto"/>
        <w:jc w:val="both"/>
        <w:sectPr>
          <w:headerReference w:type="default" r:id="rId24"/>
          <w:footerReference w:type="default" r:id="rId25"/>
          <w:pgSz w:w="17860" w:h="25260"/>
          <w:pgMar w:top="1760" w:right="2140" w:bottom="2360" w:left="2540" w:header="1103" w:footer="2164"/>
          <w:pgNumType w:start="7"/>
          <w:cols w:space="708"/>
        </w:sectPr>
      </w:pPr>
    </w:p>
    <w:p>
      <w:pPr>
        <w:pStyle w:val="BodyText"/>
        <w:rPr>
          <w:sz w:val="20"/>
        </w:rPr>
      </w:pPr>
    </w:p>
    <w:p>
      <w:pPr>
        <w:spacing w:before="147"/>
        <w:ind w:left="862" w:right="514" w:firstLine="0"/>
        <w:jc w:val="center"/>
        <w:rPr>
          <w:rFonts w:ascii="宋体" w:eastAsia="宋体" w:hint="eastAsia"/>
          <w:sz w:val="77"/>
        </w:rPr>
      </w:pPr>
      <w:r>
        <w:pict>
          <v:shape id="_x0000_s1070" style="width:313.05pt;height:0.1pt;margin-top:60.63pt;margin-left:312.33pt;mso-position-horizontal-relative:page;mso-wrap-distance-left:0;mso-wrap-distance-right:0;position:absolute;z-index:-251652096" coordorigin="6247,1213" coordsize="6261,0" path="m6247,1213l12507,1213e" filled="f" stroked="t" strokecolor="black" strokeweight="0.72pt">
            <v:stroke dashstyle="solid"/>
            <v:path arrowok="t"/>
            <w10:wrap type="topAndBottom"/>
          </v:shape>
        </w:pict>
      </w:r>
      <w:r>
        <w:pict>
          <v:line id="_x0000_s1071" style="mso-position-horizontal-relative:page;position:absolute;z-index:251663360" from="312.35pt,55.6pt" to="625.35pt,55.6pt" stroked="t" strokecolor="black" strokeweight="1.44pt">
            <v:stroke dashstyle="solid"/>
          </v:line>
        </w:pict>
      </w:r>
      <w:r>
        <w:rPr>
          <w:rFonts w:ascii="宋体" w:eastAsia="宋体" w:hint="eastAsia"/>
          <w:color w:val="0A0C0A"/>
          <w:w w:val="80"/>
          <w:sz w:val="77"/>
        </w:rPr>
        <w:t>导流洞开挖焊破孔示意图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9"/>
        <w:rPr>
          <w:rFonts w:ascii="宋体"/>
          <w:sz w:val="16"/>
        </w:rPr>
      </w:pPr>
    </w:p>
    <w:p>
      <w:pPr>
        <w:spacing w:after="0"/>
        <w:rPr>
          <w:rFonts w:ascii="宋体"/>
          <w:sz w:val="16"/>
        </w:rPr>
        <w:sectPr>
          <w:headerReference w:type="default" r:id="rId26"/>
          <w:footerReference w:type="default" r:id="rId27"/>
          <w:pgSz w:w="17860" w:h="25260"/>
          <w:pgMar w:top="1720" w:right="2140" w:bottom="2360" w:left="2540" w:header="1103" w:footer="2164"/>
          <w:pgNumType w:start="8"/>
          <w:cols w:space="708"/>
        </w:sectPr>
      </w:pPr>
    </w:p>
    <w:p>
      <w:pPr>
        <w:pStyle w:val="BodyText"/>
        <w:rPr>
          <w:rFonts w:ascii="宋体"/>
          <w:sz w:val="42"/>
        </w:rPr>
      </w:pPr>
    </w:p>
    <w:p>
      <w:pPr>
        <w:spacing w:before="318"/>
        <w:ind w:left="361" w:right="0" w:firstLine="0"/>
        <w:jc w:val="left"/>
        <w:rPr>
          <w:rFonts w:ascii="宋体" w:eastAsia="宋体" w:hint="eastAsia"/>
          <w:sz w:val="43"/>
        </w:rPr>
      </w:pPr>
      <w:r>
        <w:rPr>
          <w:rFonts w:ascii="宋体" w:eastAsia="宋体" w:hint="eastAsia"/>
          <w:color w:val="525252"/>
          <w:w w:val="85"/>
          <w:sz w:val="43"/>
        </w:rPr>
        <w:t>震号终止桩号长度</w:t>
      </w:r>
    </w:p>
    <w:p>
      <w:pPr>
        <w:tabs>
          <w:tab w:val="left" w:pos="1516"/>
          <w:tab w:val="left" w:pos="2108"/>
          <w:tab w:val="left" w:pos="2821"/>
          <w:tab w:val="left" w:pos="3146"/>
        </w:tabs>
        <w:spacing w:before="63" w:line="301" w:lineRule="exact"/>
        <w:ind w:left="780" w:right="0" w:firstLine="0"/>
        <w:jc w:val="left"/>
        <w:rPr>
          <w:rFonts w:ascii="Arial"/>
          <w:sz w:val="28"/>
        </w:rPr>
      </w:pPr>
      <w:r>
        <w:rPr>
          <w:rFonts w:ascii="Arial"/>
          <w:color w:val="525252"/>
          <w:sz w:val="28"/>
        </w:rPr>
        <w:t>II</w:t>
        <w:tab/>
      </w:r>
      <w:r>
        <w:rPr>
          <w:rFonts w:ascii="Arial"/>
          <w:color w:val="828282"/>
          <w:sz w:val="28"/>
        </w:rPr>
        <w:t>I</w:t>
        <w:tab/>
      </w:r>
      <w:r>
        <w:rPr>
          <w:rFonts w:ascii="Arial"/>
          <w:color w:val="525252"/>
          <w:sz w:val="28"/>
        </w:rPr>
        <w:t>ll</w:t>
        <w:tab/>
      </w:r>
      <w:r>
        <w:rPr>
          <w:rFonts w:ascii="Arial"/>
          <w:color w:val="A5A5A5"/>
          <w:sz w:val="28"/>
        </w:rPr>
        <w:t>I</w:t>
        <w:tab/>
      </w:r>
      <w:r>
        <w:rPr>
          <w:rFonts w:ascii="Arial"/>
          <w:color w:val="525252"/>
          <w:sz w:val="28"/>
        </w:rPr>
        <w:t>m</w:t>
      </w:r>
    </w:p>
    <w:p>
      <w:pPr>
        <w:spacing w:before="25"/>
        <w:ind w:left="861" w:right="0" w:firstLine="0"/>
        <w:jc w:val="left"/>
        <w:rPr>
          <w:rFonts w:ascii="宋体" w:eastAsia="宋体" w:hint="eastAsia"/>
          <w:sz w:val="54"/>
        </w:rPr>
      </w:pPr>
      <w:r>
        <w:br w:type="column"/>
      </w:r>
      <w:r>
        <w:rPr>
          <w:rFonts w:ascii="宋体" w:eastAsia="宋体" w:hint="eastAsia"/>
          <w:color w:val="525252"/>
          <w:w w:val="65"/>
          <w:sz w:val="54"/>
        </w:rPr>
        <w:t>导流隧洞横断面统计表</w:t>
      </w:r>
    </w:p>
    <w:p>
      <w:pPr>
        <w:tabs>
          <w:tab w:val="left" w:pos="2395"/>
          <w:tab w:val="left" w:pos="3899"/>
        </w:tabs>
        <w:spacing w:before="367"/>
        <w:ind w:left="361" w:right="0" w:firstLine="0"/>
        <w:jc w:val="left"/>
        <w:rPr>
          <w:rFonts w:ascii="Times New Roman" w:eastAsia="Times New Roman"/>
          <w:sz w:val="11"/>
        </w:rPr>
      </w:pPr>
      <w:r>
        <w:pict>
          <v:shape id="_x0000_s1072" type="#_x0000_t202" style="width:60.65pt;height:60.6pt;margin-top:-134.21pt;margin-left:257.11pt;mso-position-horizontal-relative:page;position:absolute;z-index:251665408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117"/>
                    </w:rPr>
                  </w:pPr>
                  <w:r>
                    <w:rPr>
                      <w:rFonts w:ascii="宋体" w:eastAsia="宋体" w:hint="eastAsia"/>
                      <w:color w:val="FF0505"/>
                      <w:w w:val="100"/>
                      <w:sz w:val="117"/>
                    </w:rPr>
                    <w:t>」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525252"/>
          <w:w w:val="70"/>
          <w:sz w:val="40"/>
        </w:rPr>
        <w:t>开挖方式</w:t>
        <w:tab/>
      </w:r>
      <w:r>
        <w:rPr>
          <w:rFonts w:ascii="宋体" w:eastAsia="宋体" w:hint="eastAsia"/>
          <w:color w:val="525252"/>
          <w:w w:val="70"/>
          <w:sz w:val="44"/>
        </w:rPr>
        <w:t>踝</w:t>
        <w:tab/>
      </w:r>
      <w:r>
        <w:rPr>
          <w:rFonts w:ascii="Times New Roman" w:eastAsia="Times New Roman"/>
          <w:color w:val="828282"/>
          <w:w w:val="70"/>
          <w:sz w:val="11"/>
        </w:rPr>
        <w:t>I</w:t>
      </w:r>
    </w:p>
    <w:p>
      <w:pPr>
        <w:pStyle w:val="BodyText"/>
        <w:rPr>
          <w:rFonts w:ascii="Times New Roman"/>
          <w:sz w:val="42"/>
        </w:rPr>
      </w:pPr>
      <w:r>
        <w:br w:type="column"/>
      </w:r>
    </w:p>
    <w:p>
      <w:pPr>
        <w:pStyle w:val="BodyText"/>
        <w:rPr>
          <w:rFonts w:ascii="Times New Roman"/>
          <w:sz w:val="54"/>
        </w:rPr>
      </w:pPr>
    </w:p>
    <w:p>
      <w:pPr>
        <w:tabs>
          <w:tab w:val="left" w:pos="2390"/>
          <w:tab w:val="left" w:pos="3600"/>
        </w:tabs>
        <w:spacing w:before="0"/>
        <w:ind w:left="361" w:right="0" w:firstLine="0"/>
        <w:jc w:val="left"/>
        <w:rPr>
          <w:rFonts w:ascii="宋体" w:eastAsia="宋体" w:hint="eastAsia"/>
          <w:sz w:val="40"/>
        </w:rPr>
      </w:pPr>
      <w:r>
        <w:rPr>
          <w:rFonts w:ascii="宋体" w:eastAsia="宋体" w:hint="eastAsia"/>
          <w:color w:val="525252"/>
          <w:w w:val="80"/>
          <w:sz w:val="42"/>
        </w:rPr>
        <w:t>盯租轼</w:t>
        <w:tab/>
      </w:r>
      <w:r>
        <w:rPr>
          <w:rFonts w:ascii="Times New Roman" w:eastAsia="Times New Roman"/>
          <w:color w:val="A5A5A5"/>
          <w:w w:val="80"/>
          <w:sz w:val="11"/>
        </w:rPr>
        <w:t>1</w:t>
        <w:tab/>
      </w:r>
      <w:r>
        <w:rPr>
          <w:rFonts w:ascii="宋体" w:eastAsia="宋体" w:hint="eastAsia"/>
          <w:color w:val="525252"/>
          <w:w w:val="80"/>
          <w:sz w:val="40"/>
        </w:rPr>
        <w:t>备注</w:t>
      </w:r>
    </w:p>
    <w:p>
      <w:pPr>
        <w:spacing w:after="0"/>
        <w:jc w:val="left"/>
        <w:rPr>
          <w:rFonts w:ascii="宋体" w:eastAsia="宋体" w:hint="eastAsia"/>
          <w:sz w:val="40"/>
        </w:rPr>
        <w:sectPr>
          <w:headerReference w:type="default" r:id="rId28"/>
          <w:footerReference w:type="default" r:id="rId29"/>
          <w:type w:val="continuous"/>
          <w:pgSz w:w="17860" w:h="25260"/>
          <w:pgMar w:top="1460" w:right="2140" w:bottom="2360" w:left="2540" w:header="708" w:footer="708"/>
          <w:pgNumType w:start="9"/>
          <w:cols w:num="3" w:space="708" w:equalWidth="0">
            <w:col w:w="3469" w:space="83"/>
            <w:col w:w="4581" w:space="82"/>
            <w:col w:w="4965" w:space="0"/>
          </w:cols>
        </w:sectPr>
      </w:pPr>
    </w:p>
    <w:p>
      <w:pPr>
        <w:tabs>
          <w:tab w:val="left" w:pos="5084"/>
        </w:tabs>
        <w:spacing w:before="0" w:line="495" w:lineRule="exact"/>
        <w:ind w:left="296" w:right="0" w:firstLine="0"/>
        <w:jc w:val="both"/>
        <w:rPr>
          <w:rFonts w:ascii="宋体" w:eastAsia="宋体" w:hint="eastAsia"/>
          <w:sz w:val="40"/>
        </w:rPr>
      </w:pPr>
      <w:r>
        <w:pict>
          <v:group id="_x0000_s1073" style="width:477.15pt;height:439.7pt;margin-top:264.59pt;margin-left:229.38pt;mso-position-horizontal-relative:page;mso-position-vertical-relative:page;position:absolute;z-index:251666432" coordorigin="4588,5292" coordsize="9543,8794">
            <v:shape id="_x0000_s1074" type="#_x0000_t75" style="width:9543;height:8780;left:4587;position:absolute;top:5305" stroked="f">
              <v:imagedata r:id="rId30" o:title=""/>
            </v:shape>
            <v:shape id="_x0000_s1075" type="#_x0000_t202" style="width:2338;height:953;left:4845;position:absolute;top:5748" filled="f" stroked="f">
              <v:textbox inset="0,0,0,0">
                <w:txbxContent>
                  <w:p>
                    <w:pPr>
                      <w:spacing w:before="0" w:line="59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54"/>
                      </w:rPr>
                    </w:pPr>
                    <w:r>
                      <w:rPr>
                        <w:rFonts w:ascii="宋体" w:eastAsia="宋体" w:hint="eastAsia"/>
                        <w:color w:val="FF0CFF"/>
                        <w:w w:val="85"/>
                        <w:sz w:val="54"/>
                      </w:rPr>
                      <w:t xml:space="preserve">周边孔 </w:t>
                    </w:r>
                    <w:r>
                      <w:rPr>
                        <w:rFonts w:ascii="宋体" w:eastAsia="宋体" w:hint="eastAsia"/>
                        <w:color w:val="1F4842"/>
                        <w:w w:val="85"/>
                        <w:sz w:val="54"/>
                      </w:rPr>
                      <w:t>尸</w:t>
                    </w:r>
                  </w:p>
                  <w:p>
                    <w:pPr>
                      <w:tabs>
                        <w:tab w:val="left" w:pos="2195"/>
                      </w:tabs>
                      <w:spacing w:before="0" w:line="362" w:lineRule="exact"/>
                      <w:ind w:left="1032" w:right="0" w:firstLine="0"/>
                      <w:jc w:val="left"/>
                      <w:rPr>
                        <w:rFonts w:ascii="宋体" w:eastAsia="宋体" w:hint="eastAsia"/>
                        <w:sz w:val="34"/>
                      </w:rPr>
                    </w:pPr>
                    <w:r>
                      <w:rPr>
                        <w:rFonts w:ascii="宋体" w:eastAsia="宋体" w:hint="eastAsia"/>
                        <w:color w:val="4DB8A1"/>
                        <w:w w:val="80"/>
                        <w:sz w:val="29"/>
                      </w:rPr>
                      <w:t>疗</w:t>
                    </w:r>
                    <w:r>
                      <w:rPr>
                        <w:rFonts w:ascii="宋体" w:eastAsia="宋体" w:hint="eastAsia"/>
                        <w:color w:val="4DB8A1"/>
                        <w:spacing w:val="20"/>
                        <w:w w:val="80"/>
                        <w:sz w:val="29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0A0C0A"/>
                        <w:w w:val="80"/>
                        <w:sz w:val="13"/>
                      </w:rPr>
                      <w:t xml:space="preserve">_  </w:t>
                    </w:r>
                    <w:r>
                      <w:rPr>
                        <w:rFonts w:ascii="Arial" w:eastAsia="Arial"/>
                        <w:color w:val="0A0C0A"/>
                        <w:spacing w:val="10"/>
                        <w:w w:val="80"/>
                        <w:sz w:val="13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0A0C0A"/>
                        <w:w w:val="80"/>
                        <w:sz w:val="13"/>
                      </w:rPr>
                      <w:t>l</w:t>
                      <w:tab/>
                    </w:r>
                    <w:r>
                      <w:rPr>
                        <w:rFonts w:ascii="宋体" w:eastAsia="宋体" w:hint="eastAsia"/>
                        <w:color w:val="4FFD4F"/>
                        <w:w w:val="80"/>
                        <w:sz w:val="34"/>
                      </w:rPr>
                      <w:t>/</w:t>
                    </w:r>
                  </w:p>
                </w:txbxContent>
              </v:textbox>
            </v:shape>
            <v:shape id="_x0000_s1076" type="#_x0000_t202" style="width:316;height:1176;left:7433;position:absolute;top:5707" filled="f" stroked="f">
              <v:textbox inset="0,0,0,0">
                <w:txbxContent>
                  <w:p>
                    <w:pPr>
                      <w:spacing w:before="0" w:line="1175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106"/>
                      </w:rPr>
                    </w:pPr>
                    <w:r>
                      <w:rPr>
                        <w:rFonts w:ascii="宋体" w:eastAsia="宋体" w:hint="eastAsia"/>
                        <w:color w:val="4FFD4F"/>
                        <w:spacing w:val="-61"/>
                        <w:w w:val="84"/>
                        <w:sz w:val="34"/>
                      </w:rPr>
                      <w:t>／</w:t>
                    </w:r>
                    <w:r>
                      <w:rPr>
                        <w:rFonts w:ascii="Times New Roman" w:eastAsia="Times New Roman"/>
                        <w:color w:val="9AE899"/>
                        <w:spacing w:val="-60"/>
                        <w:w w:val="19"/>
                        <w:sz w:val="106"/>
                      </w:rPr>
                      <w:t>J</w:t>
                    </w:r>
                    <w:r>
                      <w:rPr>
                        <w:rFonts w:ascii="Times New Roman" w:eastAsia="Times New Roman"/>
                        <w:color w:val="0A0C0A"/>
                        <w:w w:val="19"/>
                        <w:sz w:val="106"/>
                      </w:rPr>
                      <w:t>.</w:t>
                    </w:r>
                  </w:p>
                </w:txbxContent>
              </v:textbox>
            </v:shape>
            <v:shape id="_x0000_s1077" type="#_x0000_t202" style="width:1131;height:1442;left:9806;position:absolute;top:5291" filled="f" stroked="f">
              <v:textbox inset="0,0,0,0">
                <w:txbxContent>
                  <w:p>
                    <w:pPr>
                      <w:spacing w:before="0" w:line="1442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144"/>
                      </w:rPr>
                    </w:pPr>
                    <w:r>
                      <w:rPr>
                        <w:rFonts w:ascii="宋体" w:eastAsia="宋体" w:hint="eastAsia"/>
                        <w:color w:val="0A0C0A"/>
                        <w:w w:val="77"/>
                        <w:sz w:val="144"/>
                      </w:rPr>
                      <w:t>．</w:t>
                    </w:r>
                  </w:p>
                </w:txbxContent>
              </v:textbox>
            </v:shape>
            <v:shape id="_x0000_s1078" type="#_x0000_t202" style="width:864;height:1442;left:5514;position:absolute;top:6891" filled="f" stroked="f">
              <v:textbox inset="0,0,0,0">
                <w:txbxContent>
                  <w:p>
                    <w:pPr>
                      <w:spacing w:before="0" w:line="1442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55"/>
                      </w:rPr>
                    </w:pPr>
                    <w:r>
                      <w:rPr>
                        <w:rFonts w:ascii="Arial" w:eastAsia="Arial"/>
                        <w:color w:val="3DB679"/>
                        <w:spacing w:val="-41"/>
                        <w:w w:val="25"/>
                        <w:position w:val="-17"/>
                        <w:sz w:val="40"/>
                      </w:rPr>
                      <w:t>J</w:t>
                    </w:r>
                    <w:r>
                      <w:rPr>
                        <w:rFonts w:ascii="Arial" w:eastAsia="Arial"/>
                        <w:color w:val="4DB8A1"/>
                        <w:spacing w:val="-1"/>
                        <w:w w:val="108"/>
                        <w:sz w:val="48"/>
                      </w:rPr>
                      <w:t>I</w:t>
                    </w:r>
                    <w:r>
                      <w:rPr>
                        <w:rFonts w:ascii="Arial" w:eastAsia="Arial"/>
                        <w:color w:val="4DB8A1"/>
                        <w:w w:val="108"/>
                        <w:sz w:val="48"/>
                      </w:rPr>
                      <w:t>/</w:t>
                    </w:r>
                    <w:r>
                      <w:rPr>
                        <w:rFonts w:ascii="Arial" w:eastAsia="Arial"/>
                        <w:color w:val="4DB8A1"/>
                        <w:spacing w:val="9"/>
                        <w:sz w:val="48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color w:val="0A0C0A"/>
                        <w:spacing w:val="-4"/>
                        <w:w w:val="25"/>
                        <w:position w:val="-52"/>
                        <w:sz w:val="144"/>
                      </w:rPr>
                      <w:t>．</w:t>
                    </w:r>
                    <w:r>
                      <w:rPr>
                        <w:rFonts w:ascii="Times New Roman" w:eastAsia="Times New Roman"/>
                        <w:color w:val="4FFD4F"/>
                        <w:w w:val="25"/>
                        <w:position w:val="-17"/>
                        <w:sz w:val="55"/>
                      </w:rPr>
                      <w:t>I</w:t>
                    </w:r>
                  </w:p>
                </w:txbxContent>
              </v:textbox>
            </v:shape>
            <v:shape id="_x0000_s1079" type="#_x0000_t202" style="width:570;height:828;left:5690;position:absolute;top:6567" filled="f" stroked="f">
              <v:textbox inset="0,0,0,0">
                <w:txbxContent>
                  <w:p>
                    <w:pPr>
                      <w:spacing w:before="0" w:line="206" w:lineRule="auto"/>
                      <w:ind w:left="0" w:right="0" w:firstLine="0"/>
                      <w:jc w:val="left"/>
                      <w:rPr>
                        <w:rFonts w:ascii="宋体" w:eastAsia="宋体" w:hint="eastAsia"/>
                        <w:sz w:val="56"/>
                      </w:rPr>
                    </w:pPr>
                    <w:r>
                      <w:rPr>
                        <w:rFonts w:ascii="Arial" w:eastAsia="Arial"/>
                        <w:color w:val="1A1D1C"/>
                        <w:spacing w:val="-89"/>
                        <w:w w:val="85"/>
                        <w:position w:val="-22"/>
                        <w:sz w:val="54"/>
                      </w:rPr>
                      <w:t>J</w:t>
                    </w:r>
                    <w:r>
                      <w:rPr>
                        <w:rFonts w:ascii="宋体" w:eastAsia="宋体" w:hint="eastAsia"/>
                        <w:color w:val="4FFD4F"/>
                        <w:spacing w:val="-89"/>
                        <w:w w:val="85"/>
                        <w:sz w:val="56"/>
                      </w:rPr>
                      <w:t>，</w:t>
                    </w:r>
                  </w:p>
                </w:txbxContent>
              </v:textbox>
            </v:shape>
            <v:shape id="_x0000_s1080" type="#_x0000_t202" style="width:35;height:189;left:6566;position:absolute;top:7294" filled="f" stroked="f">
              <v:textbox inset="0,0,0,0">
                <w:txbxContent>
                  <w:p>
                    <w:pPr>
                      <w:spacing w:before="0" w:line="188" w:lineRule="exact"/>
                      <w:ind w:left="0" w:right="0" w:firstLine="0"/>
                      <w:jc w:val="lef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color w:val="31FF31"/>
                        <w:w w:val="25"/>
                        <w:sz w:val="17"/>
                      </w:rPr>
                      <w:t>I</w:t>
                    </w:r>
                  </w:p>
                </w:txbxContent>
              </v:textbox>
            </v:shape>
            <v:shape id="_x0000_s1081" type="#_x0000_t202" style="width:66;height:604;left:6713;position:absolute;top:6790" filled="f" stroked="f">
              <v:textbox inset="0,0,0,0">
                <w:txbxContent>
                  <w:p>
                    <w:pPr>
                      <w:spacing w:before="0" w:line="604" w:lineRule="exact"/>
                      <w:ind w:left="0" w:right="0" w:firstLine="0"/>
                      <w:jc w:val="left"/>
                      <w:rPr>
                        <w:rFonts w:ascii="Arial"/>
                        <w:sz w:val="54"/>
                      </w:rPr>
                    </w:pPr>
                    <w:r>
                      <w:rPr>
                        <w:rFonts w:ascii="Arial"/>
                        <w:color w:val="4FFD4F"/>
                        <w:w w:val="25"/>
                        <w:sz w:val="54"/>
                      </w:rPr>
                      <w:t>-</w:t>
                    </w:r>
                  </w:p>
                </w:txbxContent>
              </v:textbox>
            </v:shape>
            <v:shape id="_x0000_s1082" type="#_x0000_t202" style="width:3801;height:2023;left:7215;position:absolute;top:7478" filled="f" stroked="f">
              <v:textbox inset="0,0,0,0">
                <w:txbxContent>
                  <w:p>
                    <w:pPr>
                      <w:tabs>
                        <w:tab w:val="left" w:pos="2138"/>
                      </w:tabs>
                      <w:spacing w:before="0" w:line="537" w:lineRule="exact"/>
                      <w:ind w:left="1715" w:right="0" w:firstLine="0"/>
                      <w:jc w:val="left"/>
                      <w:rPr>
                        <w:rFonts w:ascii="Arial" w:eastAsia="Arial"/>
                        <w:sz w:val="60"/>
                      </w:rPr>
                    </w:pPr>
                    <w:r>
                      <w:rPr>
                        <w:rFonts w:ascii="Arial" w:eastAsia="Arial"/>
                        <w:color w:val="FF0505"/>
                        <w:w w:val="70"/>
                        <w:sz w:val="13"/>
                      </w:rPr>
                      <w:t>1</w:t>
                      <w:tab/>
                    </w:r>
                    <w:r>
                      <w:rPr>
                        <w:rFonts w:ascii="宋体" w:eastAsia="宋体" w:hint="eastAsia"/>
                        <w:color w:val="FF0CFF"/>
                        <w:spacing w:val="11"/>
                        <w:w w:val="80"/>
                        <w:sz w:val="54"/>
                      </w:rPr>
                      <w:t>掏槽孔</w:t>
                    </w:r>
                    <w:r>
                      <w:rPr>
                        <w:rFonts w:ascii="Arial" w:eastAsia="Arial"/>
                        <w:color w:val="FD4949"/>
                        <w:w w:val="80"/>
                        <w:sz w:val="60"/>
                      </w:rPr>
                      <w:t>6</w:t>
                    </w:r>
                  </w:p>
                  <w:p>
                    <w:pPr>
                      <w:spacing w:before="0" w:line="148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144"/>
                      </w:rPr>
                    </w:pPr>
                    <w:r>
                      <w:rPr>
                        <w:rFonts w:ascii="宋体" w:eastAsia="宋体" w:hint="eastAsia"/>
                        <w:color w:val="2D2D2D"/>
                        <w:w w:val="45"/>
                        <w:sz w:val="55"/>
                      </w:rPr>
                      <w:t xml:space="preserve">斤 </w:t>
                    </w:r>
                    <w:r>
                      <w:rPr>
                        <w:rFonts w:ascii="宋体" w:eastAsia="宋体" w:hint="eastAsia"/>
                        <w:color w:val="FF0CFF"/>
                        <w:w w:val="70"/>
                        <w:sz w:val="55"/>
                      </w:rPr>
                      <w:t>中空孔</w:t>
                    </w:r>
                    <w:r>
                      <w:rPr>
                        <w:rFonts w:ascii="宋体" w:eastAsia="宋体" w:hint="eastAsia"/>
                        <w:color w:val="E2213F"/>
                        <w:w w:val="70"/>
                        <w:position w:val="-66"/>
                        <w:sz w:val="144"/>
                      </w:rPr>
                      <w:t>斗</w:t>
                    </w:r>
                  </w:p>
                </w:txbxContent>
              </v:textbox>
            </v:shape>
            <v:shape id="_x0000_s1083" type="#_x0000_t202" style="width:692;height:672;left:13196;position:absolute;top:8408" filled="f" stroked="f">
              <v:textbox inset="0,0,0,0">
                <w:txbxContent>
                  <w:p>
                    <w:pPr>
                      <w:spacing w:before="0" w:line="671" w:lineRule="exact"/>
                      <w:ind w:left="0" w:right="0" w:firstLine="0"/>
                      <w:jc w:val="left"/>
                      <w:rPr>
                        <w:rFonts w:ascii="Arial"/>
                        <w:sz w:val="60"/>
                      </w:rPr>
                    </w:pPr>
                    <w:r>
                      <w:rPr>
                        <w:rFonts w:ascii="Arial"/>
                        <w:color w:val="FD4949"/>
                        <w:w w:val="65"/>
                        <w:sz w:val="60"/>
                      </w:rPr>
                      <w:t>386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color w:val="525252"/>
          <w:w w:val="63"/>
          <w:sz w:val="41"/>
        </w:rPr>
        <w:t>导幛</w:t>
      </w:r>
      <w:r>
        <w:rPr>
          <w:rFonts w:ascii="宋体" w:eastAsia="宋体" w:hint="eastAsia"/>
          <w:color w:val="525252"/>
          <w:spacing w:val="27"/>
          <w:sz w:val="41"/>
        </w:rPr>
        <w:t xml:space="preserve"> </w:t>
      </w:r>
      <w:r>
        <w:rPr>
          <w:rFonts w:ascii="Times New Roman" w:eastAsia="Times New Roman"/>
          <w:color w:val="525252"/>
          <w:spacing w:val="-21"/>
          <w:w w:val="65"/>
          <w:sz w:val="42"/>
        </w:rPr>
        <w:t>5</w:t>
      </w:r>
      <w:r>
        <w:rPr>
          <w:rFonts w:ascii="宋体" w:eastAsia="宋体" w:hint="eastAsia"/>
          <w:color w:val="525252"/>
          <w:w w:val="17"/>
          <w:sz w:val="50"/>
        </w:rPr>
        <w:t>中。</w:t>
      </w:r>
      <w:r>
        <w:rPr>
          <w:rFonts w:ascii="宋体" w:eastAsia="宋体" w:hint="eastAsia"/>
          <w:color w:val="525252"/>
          <w:spacing w:val="37"/>
          <w:sz w:val="50"/>
        </w:rPr>
        <w:t xml:space="preserve"> </w:t>
      </w:r>
      <w:r>
        <w:rPr>
          <w:rFonts w:ascii="宋体" w:eastAsia="宋体" w:hint="eastAsia"/>
          <w:color w:val="525252"/>
          <w:spacing w:val="-91"/>
          <w:w w:val="68"/>
          <w:sz w:val="50"/>
        </w:rPr>
        <w:t>泉</w:t>
      </w:r>
      <w:r>
        <w:rPr>
          <w:rFonts w:ascii="宋体" w:eastAsia="宋体" w:hint="eastAsia"/>
          <w:color w:val="525252"/>
          <w:spacing w:val="-45"/>
          <w:w w:val="89"/>
          <w:sz w:val="50"/>
        </w:rPr>
        <w:t>问</w:t>
      </w:r>
      <w:r>
        <w:rPr>
          <w:rFonts w:ascii="Times New Roman" w:eastAsia="Times New Roman"/>
          <w:color w:val="525252"/>
          <w:spacing w:val="-31"/>
          <w:w w:val="90"/>
          <w:sz w:val="45"/>
        </w:rPr>
        <w:t>l</w:t>
      </w:r>
      <w:r>
        <w:rPr>
          <w:rFonts w:ascii="Times New Roman" w:eastAsia="Times New Roman"/>
          <w:color w:val="6B6B6B"/>
          <w:spacing w:val="-67"/>
          <w:w w:val="40"/>
          <w:sz w:val="45"/>
        </w:rPr>
        <w:t>*</w:t>
      </w:r>
      <w:r>
        <w:rPr>
          <w:rFonts w:ascii="Times New Roman" w:eastAsia="Times New Roman"/>
          <w:color w:val="525252"/>
          <w:w w:val="69"/>
          <w:sz w:val="45"/>
        </w:rPr>
        <w:t>0</w:t>
      </w:r>
      <w:r>
        <w:rPr>
          <w:rFonts w:ascii="Times New Roman" w:eastAsia="Times New Roman"/>
          <w:color w:val="525252"/>
          <w:spacing w:val="-38"/>
          <w:sz w:val="45"/>
        </w:rPr>
        <w:t xml:space="preserve"> </w:t>
      </w:r>
      <w:r>
        <w:rPr>
          <w:rFonts w:ascii="Times New Roman" w:eastAsia="Times New Roman"/>
          <w:color w:val="525252"/>
          <w:w w:val="69"/>
          <w:sz w:val="45"/>
        </w:rPr>
        <w:t>0</w:t>
      </w:r>
      <w:r>
        <w:rPr>
          <w:rFonts w:ascii="Times New Roman" w:eastAsia="Times New Roman"/>
          <w:color w:val="525252"/>
          <w:sz w:val="45"/>
        </w:rPr>
        <w:t xml:space="preserve"> </w:t>
      </w:r>
      <w:r>
        <w:rPr>
          <w:rFonts w:ascii="Times New Roman" w:eastAsia="Times New Roman"/>
          <w:color w:val="525252"/>
          <w:spacing w:val="41"/>
          <w:sz w:val="45"/>
        </w:rPr>
        <w:t xml:space="preserve"> </w:t>
      </w:r>
      <w:r>
        <w:rPr>
          <w:rFonts w:ascii="Times New Roman" w:eastAsia="Times New Roman"/>
          <w:color w:val="525252"/>
          <w:spacing w:val="-10"/>
          <w:w w:val="78"/>
          <w:sz w:val="42"/>
        </w:rPr>
        <w:t>5</w:t>
      </w:r>
      <w:r>
        <w:rPr>
          <w:rFonts w:ascii="宋体" w:eastAsia="宋体" w:hint="eastAsia"/>
          <w:color w:val="525252"/>
          <w:w w:val="81"/>
          <w:sz w:val="8"/>
        </w:rPr>
        <w:t>伯</w:t>
      </w:r>
      <w:r>
        <w:rPr>
          <w:rFonts w:ascii="宋体" w:eastAsia="宋体" w:hint="eastAsia"/>
          <w:color w:val="525252"/>
          <w:spacing w:val="-18"/>
          <w:sz w:val="8"/>
        </w:rPr>
        <w:t xml:space="preserve"> </w:t>
      </w:r>
      <w:r>
        <w:rPr>
          <w:rFonts w:ascii="Times New Roman" w:eastAsia="Times New Roman"/>
          <w:color w:val="525252"/>
          <w:w w:val="77"/>
          <w:sz w:val="45"/>
        </w:rPr>
        <w:t>0</w:t>
      </w:r>
      <w:r>
        <w:rPr>
          <w:rFonts w:ascii="Times New Roman" w:eastAsia="Times New Roman"/>
          <w:color w:val="525252"/>
          <w:sz w:val="45"/>
        </w:rPr>
        <w:tab/>
      </w:r>
      <w:r>
        <w:rPr>
          <w:rFonts w:ascii="宋体" w:eastAsia="宋体" w:hint="eastAsia"/>
          <w:color w:val="525252"/>
          <w:w w:val="63"/>
          <w:sz w:val="40"/>
        </w:rPr>
        <w:t>陪紫红色说岩</w:t>
      </w:r>
      <w:r>
        <w:rPr>
          <w:rFonts w:ascii="宋体" w:eastAsia="宋体" w:hint="eastAsia"/>
          <w:color w:val="525252"/>
          <w:spacing w:val="-21"/>
          <w:w w:val="63"/>
          <w:sz w:val="40"/>
        </w:rPr>
        <w:t>，</w:t>
      </w:r>
      <w:r>
        <w:rPr>
          <w:rFonts w:ascii="Times New Roman" w:eastAsia="Times New Roman"/>
          <w:color w:val="525252"/>
          <w:spacing w:val="-23"/>
          <w:w w:val="59"/>
          <w:sz w:val="45"/>
        </w:rPr>
        <w:t>W</w:t>
      </w:r>
      <w:r>
        <w:rPr>
          <w:rFonts w:ascii="宋体" w:eastAsia="宋体" w:hint="eastAsia"/>
          <w:color w:val="525252"/>
          <w:w w:val="65"/>
          <w:sz w:val="41"/>
        </w:rPr>
        <w:t>类</w:t>
      </w:r>
      <w:r>
        <w:rPr>
          <w:rFonts w:ascii="宋体" w:eastAsia="宋体" w:hint="eastAsia"/>
          <w:color w:val="525252"/>
          <w:spacing w:val="49"/>
          <w:sz w:val="41"/>
        </w:rPr>
        <w:t xml:space="preserve"> </w:t>
      </w:r>
      <w:r>
        <w:rPr>
          <w:rFonts w:ascii="宋体" w:eastAsia="宋体" w:hint="eastAsia"/>
          <w:color w:val="525252"/>
          <w:w w:val="61"/>
          <w:sz w:val="40"/>
        </w:rPr>
        <w:t>荷变段（方变圆）横憬面卧</w:t>
      </w:r>
    </w:p>
    <w:p>
      <w:pPr>
        <w:tabs>
          <w:tab w:val="left" w:pos="5074"/>
          <w:tab w:val="left" w:pos="5439"/>
        </w:tabs>
        <w:spacing w:before="17" w:line="189" w:lineRule="auto"/>
        <w:ind w:left="296" w:right="4818" w:firstLine="213"/>
        <w:jc w:val="both"/>
        <w:rPr>
          <w:rFonts w:ascii="Times New Roman" w:eastAsia="Times New Roman"/>
          <w:sz w:val="43"/>
        </w:rPr>
      </w:pPr>
      <w:r>
        <w:pict>
          <v:group id="_x0000_s1084" style="width:165.95pt;height:24.15pt;margin-top:67.06pt;margin-left:335.77pt;mso-position-horizontal-relative:page;position:absolute;z-index:-251648000" coordorigin="6715,1341" coordsize="3319,483">
            <v:shape id="_x0000_s1085" type="#_x0000_t75" style="width:3319;height:483;left:6715;position:absolute;top:1341" stroked="f">
              <v:imagedata r:id="rId31" o:title=""/>
            </v:shape>
            <v:shape id="_x0000_s1086" type="#_x0000_t202" style="width:291;height:151;left:6715;position:absolute;top:1637" filled="f" stroked="f">
              <v:textbox inset="0,0,0,0">
                <w:txbxContent>
                  <w:p>
                    <w:pPr>
                      <w:spacing w:before="0" w:line="15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15"/>
                      </w:rPr>
                    </w:pPr>
                    <w:r>
                      <w:rPr>
                        <w:rFonts w:ascii="宋体" w:eastAsia="宋体" w:hint="eastAsia"/>
                        <w:color w:val="525252"/>
                        <w:w w:val="60"/>
                        <w:sz w:val="15"/>
                      </w:rPr>
                      <w:t>』，也</w:t>
                    </w:r>
                  </w:p>
                </w:txbxContent>
              </v:textbox>
            </v:shape>
            <v:shape id="_x0000_s1087" type="#_x0000_t202" style="width:1381;height:191;left:7628;position:absolute;top:1603" filled="f" stroked="f">
              <v:textbox inset="0,0,0,0">
                <w:txbxContent>
                  <w:p>
                    <w:pPr>
                      <w:spacing w:before="0" w:line="19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19"/>
                      </w:rPr>
                    </w:pPr>
                    <w:r>
                      <w:rPr>
                        <w:rFonts w:ascii="宋体" w:eastAsia="宋体" w:hint="eastAsia"/>
                        <w:color w:val="525252"/>
                        <w:w w:val="70"/>
                        <w:sz w:val="19"/>
                      </w:rPr>
                      <w:t xml:space="preserve">甲 承 江 口 </w:t>
                    </w:r>
                    <w:r>
                      <w:rPr>
                        <w:rFonts w:ascii="宋体" w:eastAsia="宋体" w:hint="eastAsia"/>
                        <w:color w:val="6B6B6B"/>
                        <w:spacing w:val="-73"/>
                        <w:w w:val="70"/>
                        <w:sz w:val="19"/>
                      </w:rPr>
                      <w:t>，</w:t>
                    </w:r>
                    <w:r>
                      <w:rPr>
                        <w:rFonts w:ascii="宋体" w:eastAsia="宋体" w:hint="eastAsia"/>
                        <w:color w:val="525252"/>
                        <w:spacing w:val="-10"/>
                        <w:w w:val="70"/>
                        <w:sz w:val="19"/>
                      </w:rPr>
                      <w:t>环 幻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6916248</wp:posOffset>
            </wp:positionH>
            <wp:positionV relativeFrom="paragraph">
              <wp:posOffset>18607</wp:posOffset>
            </wp:positionV>
            <wp:extent cx="1108431" cy="1176343"/>
            <wp:effectExtent l="0" t="0" r="0" b="0"/>
            <wp:wrapNone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431" cy="1176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8" type="#_x0000_t202" style="width:11.75pt;height:57.1pt;margin-top:39.28pt;margin-left:283.81pt;mso-position-horizontal-relative:page;position:absolute;z-index:-251645952" filled="f" stroked="f">
            <v:textbox inset="0,0,0,0">
              <w:txbxContent>
                <w:p>
                  <w:pPr>
                    <w:spacing w:before="0" w:line="1141" w:lineRule="exact"/>
                    <w:ind w:left="0" w:right="0" w:firstLine="0"/>
                    <w:jc w:val="left"/>
                    <w:rPr>
                      <w:rFonts w:ascii="宋体" w:eastAsia="宋体" w:hint="eastAsia"/>
                      <w:sz w:val="114"/>
                    </w:rPr>
                  </w:pPr>
                  <w:r>
                    <w:rPr>
                      <w:rFonts w:ascii="宋体" w:eastAsia="宋体" w:hint="eastAsia"/>
                      <w:color w:val="525252"/>
                      <w:spacing w:val="-452"/>
                      <w:w w:val="60"/>
                      <w:sz w:val="114"/>
                    </w:rPr>
                    <w:t>。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525252"/>
          <w:w w:val="85"/>
          <w:sz w:val="30"/>
        </w:rPr>
        <w:t xml:space="preserve">叭 </w:t>
      </w:r>
      <w:r>
        <w:rPr>
          <w:rFonts w:ascii="Times New Roman" w:eastAsia="Times New Roman"/>
          <w:color w:val="525252"/>
          <w:spacing w:val="-15"/>
          <w:w w:val="85"/>
          <w:sz w:val="39"/>
        </w:rPr>
        <w:t>10</w:t>
      </w:r>
      <w:r>
        <w:rPr>
          <w:rFonts w:ascii="Times New Roman" w:eastAsia="Times New Roman"/>
          <w:color w:val="6B6B6B"/>
          <w:spacing w:val="-15"/>
          <w:w w:val="85"/>
          <w:sz w:val="39"/>
        </w:rPr>
        <w:t>..</w:t>
      </w:r>
      <w:r>
        <w:rPr>
          <w:rFonts w:ascii="Times New Roman" w:eastAsia="Times New Roman"/>
          <w:color w:val="525252"/>
          <w:spacing w:val="-15"/>
          <w:w w:val="85"/>
          <w:sz w:val="39"/>
        </w:rPr>
        <w:t xml:space="preserve">O   </w:t>
      </w:r>
      <w:r>
        <w:rPr>
          <w:rFonts w:ascii="Times New Roman" w:eastAsia="Times New Roman"/>
          <w:color w:val="525252"/>
          <w:spacing w:val="39"/>
          <w:w w:val="85"/>
          <w:sz w:val="39"/>
        </w:rPr>
        <w:t xml:space="preserve"> </w:t>
      </w:r>
      <w:r>
        <w:rPr>
          <w:rFonts w:ascii="Times New Roman" w:eastAsia="Times New Roman"/>
          <w:color w:val="3D3D3D"/>
          <w:spacing w:val="-11"/>
          <w:sz w:val="39"/>
        </w:rPr>
        <w:t xml:space="preserve">ll9 </w:t>
      </w:r>
      <w:r>
        <w:rPr>
          <w:rFonts w:ascii="宋体" w:eastAsia="宋体" w:hint="eastAsia"/>
          <w:color w:val="6B6B6B"/>
          <w:w w:val="85"/>
          <w:sz w:val="6"/>
        </w:rPr>
        <w:t xml:space="preserve">伽  </w:t>
      </w:r>
      <w:r>
        <w:rPr>
          <w:rFonts w:ascii="Arial" w:eastAsia="Arial"/>
          <w:color w:val="525252"/>
          <w:w w:val="85"/>
          <w:sz w:val="48"/>
        </w:rPr>
        <w:t xml:space="preserve">o </w:t>
      </w:r>
      <w:r>
        <w:rPr>
          <w:rFonts w:ascii="Arial" w:eastAsia="Arial"/>
          <w:color w:val="A5A5A5"/>
          <w:spacing w:val="-43"/>
          <w:sz w:val="49"/>
        </w:rPr>
        <w:t>I</w:t>
      </w:r>
      <w:r>
        <w:rPr>
          <w:rFonts w:ascii="Arial" w:eastAsia="Arial"/>
          <w:color w:val="3D3D3D"/>
          <w:spacing w:val="-43"/>
          <w:sz w:val="37"/>
        </w:rPr>
        <w:t xml:space="preserve">1 </w:t>
      </w:r>
      <w:r>
        <w:rPr>
          <w:rFonts w:ascii="宋体" w:eastAsia="宋体" w:hint="eastAsia"/>
          <w:color w:val="3D3D3D"/>
          <w:sz w:val="29"/>
        </w:rPr>
        <w:t>说</w:t>
      </w:r>
      <w:r>
        <w:rPr>
          <w:rFonts w:ascii="宋体" w:eastAsia="宋体" w:hint="eastAsia"/>
          <w:color w:val="3D3D3D"/>
          <w:spacing w:val="-69"/>
          <w:sz w:val="29"/>
        </w:rPr>
        <w:t xml:space="preserve"> </w:t>
      </w:r>
      <w:r>
        <w:rPr>
          <w:rFonts w:ascii="Times New Roman" w:eastAsia="Times New Roman"/>
          <w:color w:val="3D3D3D"/>
          <w:w w:val="85"/>
          <w:sz w:val="39"/>
        </w:rPr>
        <w:t>0</w:t>
        <w:tab/>
        <w:tab/>
      </w:r>
      <w:r>
        <w:rPr>
          <w:rFonts w:ascii="宋体" w:eastAsia="宋体" w:hint="eastAsia"/>
          <w:color w:val="525252"/>
          <w:w w:val="85"/>
          <w:sz w:val="41"/>
        </w:rPr>
        <w:t xml:space="preserve">暗 红 色 砑 </w:t>
      </w:r>
      <w:r>
        <w:rPr>
          <w:rFonts w:ascii="宋体" w:eastAsia="宋体" w:hint="eastAsia"/>
          <w:color w:val="525252"/>
          <w:spacing w:val="114"/>
          <w:w w:val="85"/>
          <w:sz w:val="41"/>
        </w:rPr>
        <w:t xml:space="preserve"> </w:t>
      </w:r>
      <w:r>
        <w:rPr>
          <w:rFonts w:ascii="Arial" w:eastAsia="Arial"/>
          <w:color w:val="525252"/>
          <w:spacing w:val="-16"/>
          <w:w w:val="85"/>
          <w:sz w:val="46"/>
        </w:rPr>
        <w:t xml:space="preserve">W </w:t>
      </w:r>
      <w:r>
        <w:rPr>
          <w:rFonts w:ascii="宋体" w:eastAsia="宋体" w:hint="eastAsia"/>
          <w:color w:val="525252"/>
          <w:spacing w:val="-10"/>
          <w:w w:val="85"/>
          <w:sz w:val="41"/>
        </w:rPr>
        <w:t>导</w:t>
      </w:r>
      <w:r>
        <w:rPr>
          <w:rFonts w:ascii="Times New Roman" w:eastAsia="Times New Roman"/>
          <w:color w:val="525252"/>
          <w:spacing w:val="-3"/>
          <w:w w:val="85"/>
          <w:sz w:val="42"/>
        </w:rPr>
        <w:t>Otll</w:t>
      </w:r>
      <w:r>
        <w:rPr>
          <w:rFonts w:ascii="宋体" w:eastAsia="宋体" w:hint="eastAsia"/>
          <w:color w:val="525252"/>
          <w:sz w:val="34"/>
        </w:rPr>
        <w:t>劝</w:t>
      </w:r>
      <w:r>
        <w:rPr>
          <w:rFonts w:ascii="宋体" w:eastAsia="宋体" w:hint="eastAsia"/>
          <w:color w:val="525252"/>
          <w:spacing w:val="-37"/>
          <w:sz w:val="34"/>
        </w:rPr>
        <w:t xml:space="preserve"> </w:t>
      </w:r>
      <w:r>
        <w:rPr>
          <w:rFonts w:ascii="宋体" w:eastAsia="宋体" w:hint="eastAsia"/>
          <w:color w:val="525252"/>
          <w:sz w:val="34"/>
        </w:rPr>
        <w:t>泉网</w:t>
      </w:r>
      <w:r>
        <w:rPr>
          <w:rFonts w:ascii="宋体" w:eastAsia="宋体" w:hint="eastAsia"/>
          <w:color w:val="525252"/>
          <w:spacing w:val="-27"/>
          <w:sz w:val="34"/>
        </w:rPr>
        <w:t>肌</w:t>
      </w:r>
      <w:r>
        <w:rPr>
          <w:rFonts w:ascii="Times New Roman" w:eastAsia="Times New Roman"/>
          <w:color w:val="525252"/>
          <w:w w:val="85"/>
          <w:sz w:val="42"/>
        </w:rPr>
        <w:t>5</w:t>
      </w:r>
      <w:r>
        <w:rPr>
          <w:rFonts w:ascii="Times New Roman" w:eastAsia="Times New Roman"/>
          <w:color w:val="525252"/>
          <w:spacing w:val="40"/>
          <w:w w:val="85"/>
          <w:sz w:val="42"/>
        </w:rPr>
        <w:t xml:space="preserve"> </w:t>
      </w:r>
      <w:r>
        <w:rPr>
          <w:rFonts w:ascii="Times New Roman" w:eastAsia="Times New Roman"/>
          <w:color w:val="525252"/>
          <w:w w:val="85"/>
          <w:sz w:val="42"/>
        </w:rPr>
        <w:t>88.5</w:t>
        <w:tab/>
      </w:r>
      <w:r>
        <w:rPr>
          <w:rFonts w:ascii="宋体" w:eastAsia="宋体" w:hint="eastAsia"/>
          <w:color w:val="525252"/>
          <w:w w:val="65"/>
          <w:sz w:val="43"/>
        </w:rPr>
        <w:t>陪鳖红色砾岩，刊类</w:t>
      </w:r>
      <w:r>
        <w:rPr>
          <w:rFonts w:ascii="宋体" w:eastAsia="宋体" w:hint="eastAsia"/>
          <w:color w:val="525252"/>
          <w:spacing w:val="67"/>
          <w:w w:val="65"/>
          <w:sz w:val="43"/>
        </w:rPr>
        <w:t xml:space="preserve"> </w:t>
      </w:r>
      <w:r>
        <w:rPr>
          <w:rFonts w:ascii="Arial" w:eastAsia="Arial"/>
          <w:color w:val="525252"/>
          <w:w w:val="65"/>
          <w:sz w:val="45"/>
        </w:rPr>
        <w:t xml:space="preserve">W </w:t>
      </w:r>
      <w:r>
        <w:rPr>
          <w:rFonts w:ascii="宋体" w:eastAsia="宋体" w:hint="eastAsia"/>
          <w:color w:val="525252"/>
          <w:spacing w:val="-3"/>
          <w:w w:val="85"/>
          <w:sz w:val="41"/>
        </w:rPr>
        <w:t>导</w:t>
      </w:r>
      <w:r>
        <w:rPr>
          <w:rFonts w:ascii="Arial" w:eastAsia="Arial"/>
          <w:color w:val="525252"/>
          <w:spacing w:val="-7"/>
          <w:w w:val="85"/>
          <w:sz w:val="39"/>
        </w:rPr>
        <w:t>0+2</w:t>
      </w:r>
      <w:r>
        <w:rPr>
          <w:rFonts w:ascii="宋体" w:eastAsia="宋体" w:hint="eastAsia"/>
          <w:color w:val="525252"/>
          <w:spacing w:val="17"/>
          <w:sz w:val="31"/>
        </w:rPr>
        <w:t>侃</w:t>
      </w:r>
      <w:r>
        <w:rPr>
          <w:rFonts w:ascii="Arial" w:eastAsia="Arial"/>
          <w:color w:val="525252"/>
          <w:w w:val="85"/>
          <w:sz w:val="39"/>
        </w:rPr>
        <w:t>5</w:t>
      </w:r>
      <w:r>
        <w:rPr>
          <w:rFonts w:ascii="Arial" w:eastAsia="Arial"/>
          <w:color w:val="525252"/>
          <w:spacing w:val="27"/>
          <w:w w:val="85"/>
          <w:sz w:val="39"/>
        </w:rPr>
        <w:t xml:space="preserve"> </w:t>
      </w:r>
      <w:r>
        <w:rPr>
          <w:rFonts w:ascii="宋体" w:eastAsia="宋体" w:hint="eastAsia"/>
          <w:color w:val="525252"/>
          <w:w w:val="85"/>
          <w:sz w:val="41"/>
        </w:rPr>
        <w:t>导卜蕊</w:t>
      </w:r>
      <w:r>
        <w:rPr>
          <w:rFonts w:ascii="宋体" w:eastAsia="宋体" w:hint="eastAsia"/>
          <w:color w:val="525252"/>
          <w:spacing w:val="-35"/>
          <w:w w:val="85"/>
          <w:sz w:val="41"/>
        </w:rPr>
        <w:t xml:space="preserve"> </w:t>
      </w:r>
      <w:r>
        <w:rPr>
          <w:rFonts w:ascii="Times New Roman" w:eastAsia="Times New Roman"/>
          <w:color w:val="525252"/>
          <w:w w:val="85"/>
          <w:sz w:val="43"/>
        </w:rPr>
        <w:t>5</w:t>
      </w:r>
      <w:r>
        <w:rPr>
          <w:rFonts w:ascii="Times New Roman" w:eastAsia="Times New Roman"/>
          <w:color w:val="525252"/>
          <w:spacing w:val="59"/>
          <w:w w:val="85"/>
          <w:sz w:val="43"/>
        </w:rPr>
        <w:t xml:space="preserve"> </w:t>
      </w:r>
      <w:r>
        <w:rPr>
          <w:rFonts w:ascii="宋体" w:eastAsia="宋体" w:hint="eastAsia"/>
          <w:color w:val="525252"/>
          <w:spacing w:val="45"/>
          <w:sz w:val="31"/>
        </w:rPr>
        <w:t>优</w:t>
      </w:r>
      <w:r>
        <w:rPr>
          <w:rFonts w:ascii="Arial" w:eastAsia="Arial"/>
          <w:color w:val="525252"/>
          <w:w w:val="85"/>
          <w:sz w:val="39"/>
        </w:rPr>
        <w:t xml:space="preserve">0   </w:t>
      </w:r>
      <w:r>
        <w:rPr>
          <w:rFonts w:ascii="Arial" w:eastAsia="Arial"/>
          <w:color w:val="525252"/>
          <w:spacing w:val="11"/>
          <w:w w:val="85"/>
          <w:sz w:val="39"/>
        </w:rPr>
        <w:t xml:space="preserve"> </w:t>
      </w:r>
      <w:r>
        <w:rPr>
          <w:rFonts w:ascii="宋体" w:eastAsia="宋体" w:hint="eastAsia"/>
          <w:color w:val="525252"/>
          <w:w w:val="85"/>
          <w:sz w:val="48"/>
        </w:rPr>
        <w:t xml:space="preserve">涓挖    </w:t>
      </w:r>
      <w:r>
        <w:rPr>
          <w:rFonts w:ascii="宋体" w:eastAsia="宋体" w:hint="eastAsia"/>
          <w:color w:val="525252"/>
          <w:spacing w:val="143"/>
          <w:w w:val="85"/>
          <w:sz w:val="48"/>
        </w:rPr>
        <w:t xml:space="preserve"> </w:t>
      </w:r>
      <w:r>
        <w:rPr>
          <w:rFonts w:ascii="宋体" w:eastAsia="宋体" w:hint="eastAsia"/>
          <w:color w:val="525252"/>
          <w:spacing w:val="-15"/>
          <w:w w:val="85"/>
          <w:sz w:val="45"/>
        </w:rPr>
        <w:t>，</w:t>
      </w:r>
      <w:r>
        <w:rPr>
          <w:rFonts w:ascii="Times New Roman" w:eastAsia="Times New Roman"/>
          <w:color w:val="525252"/>
          <w:spacing w:val="-15"/>
          <w:w w:val="85"/>
          <w:sz w:val="48"/>
        </w:rPr>
        <w:t xml:space="preserve">VI </w:t>
      </w:r>
      <w:r>
        <w:rPr>
          <w:rFonts w:ascii="Times New Roman" w:eastAsia="Times New Roman"/>
          <w:color w:val="525252"/>
          <w:spacing w:val="24"/>
          <w:w w:val="85"/>
          <w:sz w:val="48"/>
        </w:rPr>
        <w:t xml:space="preserve"> </w:t>
      </w:r>
      <w:r>
        <w:rPr>
          <w:rFonts w:ascii="Arial" w:eastAsia="Arial"/>
          <w:color w:val="828282"/>
          <w:sz w:val="39"/>
        </w:rPr>
        <w:t xml:space="preserve">I  </w:t>
      </w:r>
      <w:r>
        <w:rPr>
          <w:rFonts w:ascii="Arial" w:eastAsia="Arial"/>
          <w:color w:val="828282"/>
          <w:spacing w:val="93"/>
          <w:sz w:val="39"/>
        </w:rPr>
        <w:t xml:space="preserve"> </w:t>
      </w:r>
      <w:r>
        <w:rPr>
          <w:rFonts w:ascii="Times New Roman" w:eastAsia="Times New Roman"/>
          <w:color w:val="525252"/>
          <w:w w:val="85"/>
          <w:sz w:val="48"/>
        </w:rPr>
        <w:t xml:space="preserve">V </w:t>
      </w:r>
      <w:r>
        <w:rPr>
          <w:rFonts w:ascii="宋体" w:eastAsia="宋体" w:hint="eastAsia"/>
          <w:color w:val="525252"/>
          <w:w w:val="85"/>
          <w:sz w:val="34"/>
        </w:rPr>
        <w:t>导的</w:t>
      </w:r>
      <w:r>
        <w:rPr>
          <w:rFonts w:ascii="宋体" w:eastAsia="宋体" w:hint="eastAsia"/>
          <w:color w:val="525252"/>
          <w:spacing w:val="-44"/>
          <w:w w:val="85"/>
          <w:sz w:val="34"/>
        </w:rPr>
        <w:t xml:space="preserve"> </w:t>
      </w:r>
      <w:r>
        <w:rPr>
          <w:rFonts w:ascii="宋体" w:eastAsia="宋体" w:hint="eastAsia"/>
          <w:color w:val="525252"/>
          <w:spacing w:val="6"/>
          <w:sz w:val="34"/>
        </w:rPr>
        <w:t>说</w:t>
      </w:r>
      <w:r>
        <w:rPr>
          <w:rFonts w:ascii="Times New Roman" w:eastAsia="Times New Roman"/>
          <w:color w:val="525252"/>
          <w:w w:val="85"/>
          <w:sz w:val="43"/>
        </w:rPr>
        <w:t>5</w:t>
      </w:r>
      <w:r>
        <w:rPr>
          <w:rFonts w:ascii="Times New Roman" w:eastAsia="Times New Roman"/>
          <w:color w:val="525252"/>
          <w:spacing w:val="58"/>
          <w:w w:val="85"/>
          <w:sz w:val="43"/>
        </w:rPr>
        <w:t xml:space="preserve"> </w:t>
      </w:r>
      <w:r>
        <w:rPr>
          <w:rFonts w:ascii="宋体" w:eastAsia="宋体" w:hint="eastAsia"/>
          <w:color w:val="525252"/>
          <w:w w:val="85"/>
          <w:sz w:val="40"/>
        </w:rPr>
        <w:t>泉</w:t>
      </w:r>
      <w:r>
        <w:rPr>
          <w:rFonts w:ascii="宋体" w:eastAsia="宋体" w:hint="eastAsia"/>
          <w:color w:val="525252"/>
          <w:spacing w:val="-77"/>
          <w:w w:val="85"/>
          <w:sz w:val="40"/>
        </w:rPr>
        <w:t>网</w:t>
      </w:r>
      <w:r>
        <w:rPr>
          <w:rFonts w:ascii="Times New Roman" w:eastAsia="Times New Roman"/>
          <w:color w:val="525252"/>
          <w:w w:val="80"/>
          <w:sz w:val="44"/>
        </w:rPr>
        <w:t>6-0</w:t>
      </w:r>
      <w:r>
        <w:rPr>
          <w:rFonts w:ascii="Times New Roman" w:eastAsia="Times New Roman"/>
          <w:color w:val="525252"/>
          <w:spacing w:val="18"/>
          <w:w w:val="80"/>
          <w:sz w:val="44"/>
        </w:rPr>
        <w:t xml:space="preserve"> </w:t>
      </w:r>
      <w:r>
        <w:rPr>
          <w:rFonts w:ascii="Times New Roman" w:eastAsia="Times New Roman"/>
          <w:color w:val="525252"/>
          <w:spacing w:val="17"/>
          <w:w w:val="85"/>
          <w:sz w:val="43"/>
        </w:rPr>
        <w:t>5</w:t>
      </w:r>
      <w:r>
        <w:rPr>
          <w:rFonts w:ascii="Arial" w:eastAsia="Arial"/>
          <w:color w:val="A5A5A5"/>
          <w:spacing w:val="17"/>
          <w:w w:val="85"/>
          <w:sz w:val="49"/>
        </w:rPr>
        <w:t>I</w:t>
      </w:r>
      <w:r>
        <w:rPr>
          <w:rFonts w:ascii="Arial" w:eastAsia="Arial"/>
          <w:color w:val="A5A5A5"/>
          <w:spacing w:val="-19"/>
          <w:w w:val="85"/>
          <w:sz w:val="49"/>
        </w:rPr>
        <w:t xml:space="preserve"> </w:t>
      </w:r>
      <w:r>
        <w:rPr>
          <w:rFonts w:ascii="Times New Roman" w:eastAsia="Times New Roman"/>
          <w:color w:val="525252"/>
          <w:w w:val="85"/>
          <w:sz w:val="43"/>
        </w:rPr>
        <w:t>5.</w:t>
      </w:r>
    </w:p>
    <w:p>
      <w:pPr>
        <w:spacing w:before="29" w:line="538" w:lineRule="exact"/>
        <w:ind w:left="301" w:right="0" w:firstLine="0"/>
        <w:jc w:val="both"/>
        <w:rPr>
          <w:rFonts w:ascii="宋体" w:eastAsia="宋体" w:hint="eastAsia"/>
          <w:sz w:val="32"/>
        </w:rPr>
      </w:pPr>
      <w:r>
        <w:pict>
          <v:rect id="_x0000_s1089" style="width:1.08pt;height:26.28pt;margin-top:2.66pt;margin-left:326.29pt;mso-position-horizontal-relative:page;position:absolute;z-index:-251646976" filled="t" fillcolor="#dfe2df" stroked="f">
            <v:fill type="solid"/>
          </v:rect>
        </w:pict>
      </w:r>
      <w:r>
        <w:rPr>
          <w:rFonts w:ascii="宋体" w:eastAsia="宋体" w:hint="eastAsia"/>
          <w:color w:val="525252"/>
          <w:spacing w:val="-13"/>
          <w:w w:val="59"/>
          <w:sz w:val="43"/>
        </w:rPr>
        <w:t>备注</w:t>
      </w:r>
      <w:r>
        <w:rPr>
          <w:rFonts w:ascii="宋体" w:eastAsia="宋体" w:hint="eastAsia"/>
          <w:color w:val="525252"/>
          <w:w w:val="36"/>
          <w:sz w:val="43"/>
        </w:rPr>
        <w:t>：</w:t>
      </w:r>
      <w:r>
        <w:rPr>
          <w:rFonts w:ascii="宋体" w:eastAsia="宋体" w:hint="eastAsia"/>
          <w:color w:val="525252"/>
          <w:spacing w:val="-119"/>
          <w:sz w:val="43"/>
        </w:rPr>
        <w:t xml:space="preserve"> </w:t>
      </w:r>
      <w:r>
        <w:rPr>
          <w:rFonts w:ascii="宋体" w:eastAsia="宋体" w:hint="eastAsia"/>
          <w:color w:val="525252"/>
          <w:spacing w:val="-18"/>
          <w:w w:val="62"/>
          <w:sz w:val="43"/>
        </w:rPr>
        <w:t>导简诩与放水羽在杻号</w:t>
      </w:r>
      <w:r>
        <w:rPr>
          <w:rFonts w:ascii="Times New Roman" w:eastAsia="Times New Roman"/>
          <w:color w:val="525252"/>
          <w:w w:val="68"/>
          <w:sz w:val="39"/>
        </w:rPr>
        <w:t>0</w:t>
      </w:r>
      <w:r>
        <w:rPr>
          <w:rFonts w:ascii="Times New Roman" w:eastAsia="Times New Roman"/>
          <w:color w:val="525252"/>
          <w:spacing w:val="-55"/>
          <w:w w:val="68"/>
          <w:sz w:val="39"/>
        </w:rPr>
        <w:t>+</w:t>
      </w:r>
      <w:r>
        <w:rPr>
          <w:rFonts w:ascii="Times New Roman" w:eastAsia="Times New Roman"/>
          <w:color w:val="6B6B6B"/>
          <w:w w:val="78"/>
          <w:sz w:val="39"/>
        </w:rPr>
        <w:t>1</w:t>
      </w:r>
      <w:r>
        <w:rPr>
          <w:rFonts w:ascii="Times New Roman" w:eastAsia="Times New Roman"/>
          <w:color w:val="6B6B6B"/>
          <w:spacing w:val="-82"/>
          <w:w w:val="78"/>
          <w:sz w:val="39"/>
        </w:rPr>
        <w:t>1</w:t>
      </w:r>
      <w:r>
        <w:rPr>
          <w:rFonts w:ascii="Times New Roman" w:eastAsia="Times New Roman"/>
          <w:color w:val="A5A5A5"/>
          <w:spacing w:val="-11"/>
          <w:w w:val="28"/>
          <w:sz w:val="39"/>
        </w:rPr>
        <w:t>1</w:t>
      </w:r>
      <w:r>
        <w:rPr>
          <w:rFonts w:ascii="Times New Roman" w:eastAsia="Times New Roman"/>
          <w:color w:val="525252"/>
          <w:w w:val="87"/>
          <w:sz w:val="39"/>
        </w:rPr>
        <w:t>9</w:t>
      </w:r>
      <w:r>
        <w:rPr>
          <w:rFonts w:ascii="Times New Roman" w:eastAsia="Times New Roman"/>
          <w:color w:val="525252"/>
          <w:spacing w:val="-12"/>
          <w:w w:val="87"/>
          <w:sz w:val="39"/>
        </w:rPr>
        <w:t>.</w:t>
      </w:r>
      <w:r>
        <w:rPr>
          <w:rFonts w:ascii="Arial" w:eastAsia="Arial"/>
          <w:color w:val="525252"/>
          <w:spacing w:val="-1"/>
          <w:w w:val="54"/>
          <w:sz w:val="36"/>
        </w:rPr>
        <w:t>Or</w:t>
      </w:r>
      <w:r>
        <w:rPr>
          <w:rFonts w:ascii="Arial" w:eastAsia="Arial"/>
          <w:color w:val="525252"/>
          <w:spacing w:val="-26"/>
          <w:w w:val="54"/>
          <w:sz w:val="36"/>
        </w:rPr>
        <w:t>t</w:t>
      </w:r>
      <w:r>
        <w:rPr>
          <w:rFonts w:ascii="宋体" w:eastAsia="宋体" w:hint="eastAsia"/>
          <w:color w:val="525252"/>
          <w:spacing w:val="-30"/>
          <w:w w:val="65"/>
          <w:sz w:val="43"/>
        </w:rPr>
        <w:t>处合为</w:t>
      </w:r>
      <w:r>
        <w:rPr>
          <w:rFonts w:ascii="宋体" w:eastAsia="宋体" w:hint="eastAsia"/>
          <w:color w:val="6B6B6B"/>
          <w:spacing w:val="13"/>
          <w:w w:val="58"/>
          <w:sz w:val="43"/>
        </w:rPr>
        <w:t>一</w:t>
      </w:r>
      <w:r>
        <w:rPr>
          <w:rFonts w:ascii="宋体" w:eastAsia="宋体" w:hint="eastAsia"/>
          <w:color w:val="525252"/>
          <w:spacing w:val="-11"/>
          <w:w w:val="59"/>
          <w:sz w:val="43"/>
        </w:rPr>
        <w:t>条员词，对应放水捐桩号为</w:t>
      </w:r>
      <w:r>
        <w:rPr>
          <w:rFonts w:ascii="宋体" w:eastAsia="宋体" w:hint="eastAsia"/>
          <w:color w:val="525252"/>
          <w:spacing w:val="-61"/>
          <w:w w:val="78"/>
          <w:sz w:val="43"/>
        </w:rPr>
        <w:t>旧</w:t>
      </w:r>
      <w:r>
        <w:rPr>
          <w:rFonts w:ascii="Times New Roman" w:eastAsia="Times New Roman"/>
          <w:color w:val="525252"/>
          <w:w w:val="63"/>
          <w:sz w:val="43"/>
        </w:rPr>
        <w:t>1</w:t>
      </w:r>
      <w:r>
        <w:rPr>
          <w:rFonts w:ascii="Times New Roman" w:eastAsia="Times New Roman"/>
          <w:color w:val="525252"/>
          <w:spacing w:val="-19"/>
          <w:w w:val="63"/>
          <w:sz w:val="43"/>
        </w:rPr>
        <w:t>0</w:t>
      </w:r>
      <w:r>
        <w:rPr>
          <w:rFonts w:ascii="Times New Roman" w:eastAsia="Times New Roman"/>
          <w:color w:val="525252"/>
          <w:spacing w:val="-52"/>
          <w:w w:val="81"/>
          <w:sz w:val="43"/>
        </w:rPr>
        <w:t>1</w:t>
      </w:r>
      <w:r>
        <w:rPr>
          <w:rFonts w:ascii="宋体" w:eastAsia="宋体" w:hint="eastAsia"/>
          <w:color w:val="525252"/>
          <w:w w:val="81"/>
          <w:sz w:val="32"/>
        </w:rPr>
        <w:t>．沁</w:t>
      </w:r>
    </w:p>
    <w:p>
      <w:pPr>
        <w:spacing w:before="0" w:line="539" w:lineRule="exact"/>
        <w:ind w:left="271" w:right="0" w:firstLine="0"/>
        <w:jc w:val="both"/>
        <w:rPr>
          <w:rFonts w:ascii="宋体" w:eastAsia="宋体" w:hint="eastAsia"/>
          <w:sz w:val="43"/>
        </w:rPr>
      </w:pPr>
      <w:r>
        <w:rPr>
          <w:rFonts w:ascii="宋体" w:eastAsia="宋体" w:hint="eastAsia"/>
          <w:color w:val="525252"/>
          <w:w w:val="81"/>
          <w:sz w:val="43"/>
        </w:rPr>
        <w:t>的</w:t>
      </w:r>
      <w:r>
        <w:rPr>
          <w:rFonts w:ascii="宋体" w:eastAsia="宋体" w:hint="eastAsia"/>
          <w:color w:val="525252"/>
          <w:spacing w:val="-50"/>
          <w:sz w:val="43"/>
        </w:rPr>
        <w:t xml:space="preserve"> </w:t>
      </w:r>
      <w:r>
        <w:rPr>
          <w:rFonts w:ascii="宋体" w:eastAsia="宋体" w:hint="eastAsia"/>
          <w:color w:val="525252"/>
          <w:w w:val="36"/>
          <w:sz w:val="43"/>
        </w:rPr>
        <w:t>：</w:t>
      </w:r>
      <w:r>
        <w:rPr>
          <w:rFonts w:ascii="宋体" w:eastAsia="宋体" w:hint="eastAsia"/>
          <w:color w:val="525252"/>
          <w:spacing w:val="-119"/>
          <w:sz w:val="43"/>
        </w:rPr>
        <w:t xml:space="preserve"> </w:t>
      </w:r>
      <w:r>
        <w:rPr>
          <w:rFonts w:ascii="宋体" w:eastAsia="宋体" w:hint="eastAsia"/>
          <w:color w:val="525252"/>
          <w:spacing w:val="-17"/>
          <w:w w:val="62"/>
          <w:sz w:val="43"/>
        </w:rPr>
        <w:t>导谎阶日段总长加</w:t>
      </w:r>
      <w:r>
        <w:rPr>
          <w:rFonts w:ascii="Times New Roman" w:eastAsia="Times New Roman"/>
          <w:color w:val="525252"/>
          <w:spacing w:val="-23"/>
          <w:w w:val="69"/>
          <w:sz w:val="42"/>
        </w:rPr>
        <w:t>5</w:t>
      </w:r>
      <w:r>
        <w:rPr>
          <w:rFonts w:ascii="宋体" w:eastAsia="宋体" w:hint="eastAsia"/>
          <w:color w:val="525252"/>
          <w:spacing w:val="-55"/>
          <w:w w:val="94"/>
          <w:sz w:val="43"/>
        </w:rPr>
        <w:t>血</w:t>
      </w:r>
      <w:r>
        <w:rPr>
          <w:rFonts w:ascii="宋体" w:eastAsia="宋体" w:hint="eastAsia"/>
          <w:color w:val="525252"/>
          <w:spacing w:val="-8"/>
          <w:w w:val="60"/>
          <w:sz w:val="43"/>
        </w:rPr>
        <w:t>，其中朋涓袅</w:t>
      </w:r>
      <w:r>
        <w:rPr>
          <w:rFonts w:ascii="Arial" w:eastAsia="Arial"/>
          <w:color w:val="525252"/>
          <w:spacing w:val="-1"/>
          <w:w w:val="54"/>
          <w:sz w:val="37"/>
        </w:rPr>
        <w:t>5</w:t>
      </w:r>
      <w:r>
        <w:rPr>
          <w:rFonts w:ascii="Arial" w:eastAsia="Arial"/>
          <w:color w:val="525252"/>
          <w:spacing w:val="-40"/>
          <w:w w:val="54"/>
          <w:sz w:val="37"/>
        </w:rPr>
        <w:t>m</w:t>
      </w:r>
      <w:r>
        <w:rPr>
          <w:rFonts w:ascii="宋体" w:eastAsia="宋体" w:hint="eastAsia"/>
          <w:color w:val="525252"/>
          <w:spacing w:val="11"/>
          <w:w w:val="60"/>
          <w:sz w:val="43"/>
        </w:rPr>
        <w:t>，</w:t>
      </w:r>
      <w:r>
        <w:rPr>
          <w:rFonts w:ascii="宋体" w:eastAsia="宋体" w:hint="eastAsia"/>
          <w:color w:val="6B6B6B"/>
          <w:spacing w:val="-29"/>
          <w:w w:val="68"/>
          <w:sz w:val="43"/>
        </w:rPr>
        <w:t>伴</w:t>
      </w:r>
      <w:r>
        <w:rPr>
          <w:rFonts w:ascii="宋体" w:eastAsia="宋体" w:hint="eastAsia"/>
          <w:color w:val="525252"/>
          <w:w w:val="68"/>
          <w:sz w:val="43"/>
        </w:rPr>
        <w:t>翘</w:t>
      </w:r>
      <w:r>
        <w:rPr>
          <w:rFonts w:ascii="宋体" w:eastAsia="宋体" w:hint="eastAsia"/>
          <w:color w:val="525252"/>
          <w:spacing w:val="-48"/>
          <w:sz w:val="43"/>
        </w:rPr>
        <w:t xml:space="preserve"> </w:t>
      </w:r>
      <w:r>
        <w:rPr>
          <w:rFonts w:ascii="宋体" w:eastAsia="宋体" w:hint="eastAsia"/>
          <w:color w:val="525252"/>
          <w:spacing w:val="-39"/>
          <w:w w:val="63"/>
          <w:sz w:val="43"/>
        </w:rPr>
        <w:t>岩段</w:t>
      </w:r>
      <w:r>
        <w:rPr>
          <w:rFonts w:ascii="Times New Roman" w:eastAsia="Times New Roman"/>
          <w:color w:val="525252"/>
          <w:spacing w:val="-63"/>
          <w:w w:val="103"/>
          <w:sz w:val="42"/>
        </w:rPr>
        <w:t>1</w:t>
      </w:r>
      <w:r>
        <w:rPr>
          <w:rFonts w:ascii="Times New Roman" w:eastAsia="Times New Roman"/>
          <w:color w:val="525252"/>
          <w:w w:val="84"/>
          <w:sz w:val="42"/>
        </w:rPr>
        <w:t>9</w:t>
      </w:r>
      <w:r>
        <w:rPr>
          <w:rFonts w:ascii="Times New Roman" w:eastAsia="Times New Roman"/>
          <w:color w:val="525252"/>
          <w:spacing w:val="-134"/>
          <w:w w:val="84"/>
          <w:sz w:val="42"/>
        </w:rPr>
        <w:t>7</w:t>
      </w:r>
      <w:r>
        <w:rPr>
          <w:rFonts w:ascii="宋体" w:eastAsia="宋体" w:hint="eastAsia"/>
          <w:color w:val="525252"/>
          <w:spacing w:val="-303"/>
          <w:w w:val="108"/>
          <w:sz w:val="43"/>
        </w:rPr>
        <w:t>．</w:t>
      </w:r>
      <w:r>
        <w:rPr>
          <w:rFonts w:ascii="宋体" w:eastAsia="宋体" w:hint="eastAsia"/>
          <w:color w:val="525252"/>
          <w:spacing w:val="-18"/>
          <w:w w:val="66"/>
          <w:sz w:val="43"/>
        </w:rPr>
        <w:t>加，</w:t>
      </w:r>
      <w:r>
        <w:rPr>
          <w:rFonts w:ascii="Arial" w:eastAsia="Arial"/>
          <w:color w:val="525252"/>
          <w:w w:val="63"/>
          <w:sz w:val="46"/>
        </w:rPr>
        <w:t>V</w:t>
      </w:r>
      <w:r>
        <w:rPr>
          <w:rFonts w:ascii="宋体" w:eastAsia="宋体" w:hint="eastAsia"/>
          <w:color w:val="525252"/>
          <w:spacing w:val="-29"/>
          <w:w w:val="65"/>
          <w:sz w:val="43"/>
        </w:rPr>
        <w:t>类围岩段</w:t>
      </w:r>
      <w:r>
        <w:rPr>
          <w:rFonts w:ascii="Times New Roman" w:eastAsia="Times New Roman"/>
          <w:color w:val="525252"/>
          <w:w w:val="67"/>
          <w:sz w:val="42"/>
        </w:rPr>
        <w:t>48</w:t>
      </w:r>
      <w:r>
        <w:rPr>
          <w:rFonts w:ascii="Times New Roman" w:eastAsia="Times New Roman"/>
          <w:color w:val="525252"/>
          <w:spacing w:val="22"/>
          <w:w w:val="67"/>
          <w:sz w:val="42"/>
        </w:rPr>
        <w:t>.</w:t>
      </w:r>
      <w:r>
        <w:rPr>
          <w:rFonts w:ascii="Times New Roman" w:eastAsia="Times New Roman"/>
          <w:color w:val="525252"/>
          <w:spacing w:val="-1"/>
          <w:w w:val="50"/>
          <w:sz w:val="40"/>
        </w:rPr>
        <w:t>Oil</w:t>
      </w:r>
      <w:r>
        <w:rPr>
          <w:rFonts w:ascii="Times New Roman" w:eastAsia="Times New Roman"/>
          <w:color w:val="525252"/>
          <w:w w:val="50"/>
          <w:sz w:val="40"/>
        </w:rPr>
        <w:t>,</w:t>
      </w:r>
      <w:r>
        <w:rPr>
          <w:rFonts w:ascii="Times New Roman" w:eastAsia="Times New Roman"/>
          <w:color w:val="525252"/>
          <w:spacing w:val="-7"/>
          <w:sz w:val="40"/>
        </w:rPr>
        <w:t xml:space="preserve">  </w:t>
      </w:r>
      <w:r>
        <w:rPr>
          <w:rFonts w:ascii="宋体" w:eastAsia="宋体" w:hint="eastAsia"/>
          <w:color w:val="525252"/>
          <w:spacing w:val="-26"/>
          <w:w w:val="73"/>
          <w:sz w:val="43"/>
        </w:rPr>
        <w:t>方剖斟</w:t>
      </w:r>
      <w:r>
        <w:rPr>
          <w:rFonts w:ascii="宋体" w:eastAsia="宋体" w:hint="eastAsia"/>
          <w:color w:val="525252"/>
          <w:spacing w:val="-35"/>
          <w:w w:val="95"/>
          <w:sz w:val="43"/>
        </w:rPr>
        <w:t>校</w:t>
      </w:r>
      <w:r>
        <w:rPr>
          <w:rFonts w:ascii="宋体" w:eastAsia="宋体" w:hint="eastAsia"/>
          <w:color w:val="525252"/>
          <w:w w:val="64"/>
          <w:sz w:val="43"/>
        </w:rPr>
        <w:t>段扣。</w:t>
      </w:r>
    </w:p>
    <w:p>
      <w:pPr>
        <w:spacing w:after="0" w:line="539" w:lineRule="exact"/>
        <w:jc w:val="both"/>
        <w:rPr>
          <w:rFonts w:ascii="宋体" w:eastAsia="宋体" w:hint="eastAsia"/>
          <w:sz w:val="43"/>
        </w:rPr>
        <w:sectPr>
          <w:headerReference w:type="default" r:id="rId33"/>
          <w:footerReference w:type="default" r:id="rId34"/>
          <w:type w:val="continuous"/>
          <w:pgSz w:w="17860" w:h="25260"/>
          <w:pgMar w:top="1460" w:right="2140" w:bottom="2360" w:left="2540" w:header="708" w:footer="708"/>
          <w:pgNumType w:start="10"/>
          <w:cols w:space="708"/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"/>
        <w:rPr>
          <w:rFonts w:ascii="宋体"/>
          <w:sz w:val="16"/>
        </w:rPr>
      </w:pPr>
    </w:p>
    <w:p>
      <w:pPr>
        <w:spacing w:before="0" w:line="1037" w:lineRule="exact"/>
        <w:ind w:left="862" w:right="574" w:firstLine="0"/>
        <w:jc w:val="center"/>
        <w:rPr>
          <w:rFonts w:ascii="宋体" w:eastAsia="宋体" w:hint="eastAsia"/>
          <w:sz w:val="82"/>
        </w:rPr>
      </w:pPr>
      <w:r>
        <w:pict>
          <v:shape id="_x0000_s1090" style="width:341.2pt;height:0.1pt;margin-top:56.54pt;margin-left:297.18pt;mso-position-horizontal-relative:page;mso-wrap-distance-left:0;mso-wrap-distance-right:0;position:absolute;z-index:-251642880" coordorigin="5944,1131" coordsize="6824,0" path="m5944,1131l12767,1131e" filled="f" stroked="t" strokecolor="black" strokeweight="0.72pt">
            <v:stroke dashstyle="solid"/>
            <v:path arrowok="t"/>
            <w10:wrap type="topAndBottom"/>
          </v:shape>
        </w:pict>
      </w:r>
      <w:r>
        <w:pict>
          <v:group id="_x0000_s1091" style="width:531.25pt;height:635.45pt;margin-top:78.88pt;margin-left:217.11pt;mso-position-horizontal-relative:page;position:absolute;z-index:-251643904" coordorigin="4342,1578" coordsize="10625,12709">
            <v:shape id="_x0000_s1092" type="#_x0000_t75" style="width:8598;height:3655;left:4782;position:absolute;top:1577" stroked="f">
              <v:imagedata r:id="rId35" o:title=""/>
            </v:shape>
            <v:shape id="_x0000_s1093" type="#_x0000_t75" style="width:10618;height:8809;left:4342;position:absolute;top:5246" stroked="f">
              <v:imagedata r:id="rId36" o:title=""/>
            </v:shape>
            <v:shape id="_x0000_s1094" type="#_x0000_t75" style="width:989;height:375;left:8626;position:absolute;top:13910" stroked="f">
              <v:imagedata r:id="rId37" o:title=""/>
            </v:shape>
            <v:shape id="_x0000_s1095" type="#_x0000_t75" style="width:1328;height:4188;left:13639;position:absolute;top:2197" stroked="f">
              <v:imagedata r:id="rId38" o:title=""/>
            </v:shape>
          </v:group>
        </w:pict>
      </w:r>
      <w:r>
        <w:pict>
          <v:line id="_x0000_s1096" style="mso-position-horizontal-relative:page;position:absolute;z-index:251671552" from="297.2pt,50.75pt" to="638.35pt,50.75pt" stroked="t" strokecolor="black" strokeweight="2.52pt">
            <v:stroke dashstyle="solid"/>
          </v:line>
        </w:pict>
      </w:r>
      <w:r>
        <w:rPr>
          <w:rFonts w:ascii="宋体" w:eastAsia="宋体" w:hint="eastAsia"/>
          <w:color w:val="050505"/>
          <w:w w:val="80"/>
          <w:sz w:val="82"/>
        </w:rPr>
        <w:t>放水洞开挖爆破孔示意图</w:t>
      </w:r>
    </w:p>
    <w:p>
      <w:pPr>
        <w:pStyle w:val="BodyText"/>
        <w:spacing w:before="3"/>
        <w:rPr>
          <w:rFonts w:ascii="宋体"/>
          <w:sz w:val="101"/>
        </w:rPr>
      </w:pPr>
    </w:p>
    <w:p>
      <w:pPr>
        <w:tabs>
          <w:tab w:val="left" w:pos="4735"/>
        </w:tabs>
        <w:spacing w:before="0"/>
        <w:ind w:left="2303" w:right="0" w:firstLine="0"/>
        <w:jc w:val="left"/>
        <w:rPr>
          <w:rFonts w:ascii="Arial" w:eastAsia="Arial"/>
          <w:sz w:val="16"/>
        </w:rPr>
      </w:pPr>
      <w:r>
        <w:rPr>
          <w:rFonts w:ascii="宋体" w:eastAsia="宋体" w:hint="eastAsia"/>
          <w:color w:val="FF05FF"/>
          <w:w w:val="85"/>
          <w:sz w:val="59"/>
        </w:rPr>
        <w:t>周边孔</w:t>
      </w:r>
      <w:r>
        <w:rPr>
          <w:rFonts w:ascii="宋体" w:eastAsia="宋体" w:hint="eastAsia"/>
          <w:color w:val="FF05FF"/>
          <w:spacing w:val="20"/>
          <w:w w:val="85"/>
          <w:sz w:val="59"/>
        </w:rPr>
        <w:t xml:space="preserve"> </w:t>
      </w:r>
      <w:r>
        <w:rPr>
          <w:rFonts w:ascii="Times New Roman" w:eastAsia="Times New Roman"/>
          <w:color w:val="2A5E52"/>
          <w:w w:val="85"/>
          <w:sz w:val="37"/>
        </w:rPr>
        <w:t>f</w:t>
        <w:tab/>
      </w:r>
      <w:r>
        <w:rPr>
          <w:rFonts w:ascii="Arial" w:eastAsia="Arial"/>
          <w:color w:val="4170FF"/>
          <w:w w:val="85"/>
          <w:sz w:val="16"/>
        </w:rPr>
        <w:t>r</w:t>
      </w:r>
      <w:r>
        <w:rPr>
          <w:rFonts w:ascii="Arial" w:eastAsia="Arial"/>
          <w:color w:val="4170FF"/>
          <w:spacing w:val="5"/>
          <w:w w:val="85"/>
          <w:sz w:val="16"/>
        </w:rPr>
        <w:t xml:space="preserve"> </w:t>
      </w:r>
      <w:r>
        <w:rPr>
          <w:rFonts w:ascii="Arial" w:eastAsia="Arial"/>
          <w:color w:val="0F180F"/>
          <w:w w:val="85"/>
          <w:sz w:val="16"/>
        </w:rPr>
        <w:t>-</w:t>
      </w:r>
    </w:p>
    <w:p>
      <w:pPr>
        <w:spacing w:before="187"/>
        <w:ind w:left="4079" w:right="0" w:firstLine="0"/>
        <w:jc w:val="left"/>
        <w:rPr>
          <w:rFonts w:ascii="Times New Roman"/>
          <w:sz w:val="78"/>
        </w:rPr>
      </w:pPr>
      <w:r>
        <w:rPr>
          <w:rFonts w:ascii="Times New Roman"/>
          <w:color w:val="1C591C"/>
          <w:w w:val="73"/>
          <w:sz w:val="78"/>
        </w:rPr>
        <w:t>(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9"/>
        </w:rPr>
      </w:pPr>
    </w:p>
    <w:p>
      <w:pPr>
        <w:spacing w:after="0"/>
        <w:rPr>
          <w:rFonts w:ascii="Times New Roman"/>
          <w:sz w:val="19"/>
        </w:rPr>
        <w:sectPr>
          <w:headerReference w:type="default" r:id="rId39"/>
          <w:footerReference w:type="default" r:id="rId40"/>
          <w:pgSz w:w="17860" w:h="25260"/>
          <w:pgMar w:top="1720" w:right="2140" w:bottom="2360" w:left="2540" w:header="1103" w:footer="2164"/>
          <w:pgNumType w:start="11"/>
          <w:cols w:space="708"/>
        </w:sectPr>
      </w:pPr>
    </w:p>
    <w:p>
      <w:pPr>
        <w:spacing w:before="15"/>
        <w:ind w:left="0" w:right="0" w:firstLine="0"/>
        <w:jc w:val="right"/>
        <w:rPr>
          <w:rFonts w:ascii="宋体" w:eastAsia="宋体" w:hint="eastAsia"/>
          <w:sz w:val="61"/>
        </w:rPr>
      </w:pPr>
      <w:r>
        <w:rPr>
          <w:rFonts w:ascii="宋体" w:eastAsia="宋体" w:hint="eastAsia"/>
          <w:color w:val="FF05FF"/>
          <w:w w:val="60"/>
          <w:sz w:val="61"/>
        </w:rPr>
        <w:t>中空孔</w:t>
      </w:r>
      <w:r>
        <w:rPr>
          <w:rFonts w:ascii="宋体" w:eastAsia="宋体" w:hint="eastAsia"/>
          <w:color w:val="C82144"/>
          <w:w w:val="60"/>
          <w:sz w:val="61"/>
        </w:rPr>
        <w:t>飞</w:t>
      </w:r>
    </w:p>
    <w:p>
      <w:pPr>
        <w:pStyle w:val="BodyText"/>
        <w:spacing w:before="9"/>
        <w:rPr>
          <w:rFonts w:ascii="宋体"/>
          <w:sz w:val="65"/>
        </w:rPr>
      </w:pPr>
      <w:r>
        <w:br w:type="column"/>
      </w:r>
    </w:p>
    <w:p>
      <w:pPr>
        <w:tabs>
          <w:tab w:val="left" w:pos="1672"/>
          <w:tab w:val="left" w:pos="3102"/>
          <w:tab w:val="left" w:pos="3854"/>
          <w:tab w:val="left" w:pos="4581"/>
        </w:tabs>
        <w:spacing w:before="0"/>
        <w:ind w:left="122" w:right="0" w:firstLine="0"/>
        <w:jc w:val="left"/>
        <w:rPr>
          <w:rFonts w:ascii="Arial" w:hAnsi="Arial"/>
          <w:sz w:val="68"/>
        </w:rPr>
      </w:pPr>
      <w:r>
        <w:rPr>
          <w:rFonts w:ascii="Arial" w:hAnsi="Arial"/>
          <w:color w:val="FB2424"/>
          <w:sz w:val="68"/>
        </w:rPr>
        <w:t>40</w:t>
        <w:tab/>
      </w:r>
      <w:r>
        <w:rPr>
          <w:rFonts w:ascii="Arial" w:hAnsi="Arial"/>
          <w:color w:val="A8AAAA"/>
          <w:w w:val="70"/>
          <w:sz w:val="38"/>
        </w:rPr>
        <w:t>·</w:t>
      </w:r>
      <w:r>
        <w:rPr>
          <w:rFonts w:ascii="Arial" w:hAnsi="Arial"/>
          <w:color w:val="A8AAAA"/>
          <w:spacing w:val="62"/>
          <w:w w:val="70"/>
          <w:sz w:val="38"/>
        </w:rPr>
        <w:t xml:space="preserve"> </w:t>
      </w:r>
      <w:r>
        <w:rPr>
          <w:rFonts w:ascii="Arial" w:hAnsi="Arial"/>
          <w:color w:val="00DA00"/>
          <w:sz w:val="38"/>
        </w:rPr>
        <w:t>1</w:t>
        <w:tab/>
      </w:r>
      <w:r>
        <w:rPr>
          <w:rFonts w:ascii="Arial" w:hAnsi="Arial"/>
          <w:color w:val="31E631"/>
          <w:w w:val="70"/>
          <w:sz w:val="76"/>
        </w:rPr>
        <w:t>J</w:t>
        <w:tab/>
      </w:r>
      <w:r>
        <w:rPr>
          <w:rFonts w:ascii="Arial" w:hAnsi="Arial"/>
          <w:color w:val="A8AAAA"/>
          <w:w w:val="70"/>
          <w:sz w:val="76"/>
        </w:rPr>
        <w:t>'</w:t>
        <w:tab/>
      </w:r>
      <w:r>
        <w:rPr>
          <w:rFonts w:ascii="Arial" w:hAnsi="Arial"/>
          <w:color w:val="FF3D3D"/>
          <w:w w:val="70"/>
          <w:sz w:val="68"/>
        </w:rPr>
        <w:t>386</w:t>
      </w:r>
    </w:p>
    <w:p>
      <w:pPr>
        <w:spacing w:after="0"/>
        <w:jc w:val="left"/>
        <w:rPr>
          <w:rFonts w:ascii="Arial" w:hAnsi="Arial"/>
          <w:sz w:val="68"/>
        </w:rPr>
        <w:sectPr>
          <w:headerReference w:type="default" r:id="rId41"/>
          <w:footerReference w:type="default" r:id="rId42"/>
          <w:type w:val="continuous"/>
          <w:pgSz w:w="17860" w:h="25260"/>
          <w:pgMar w:top="1460" w:right="2140" w:bottom="2360" w:left="2540" w:header="708" w:footer="708"/>
          <w:pgNumType w:start="12"/>
          <w:cols w:num="2" w:space="708" w:equalWidth="0">
            <w:col w:w="6775" w:space="40"/>
            <w:col w:w="6365" w:space="0"/>
          </w:cols>
        </w:sectPr>
      </w:pPr>
    </w:p>
    <w:p>
      <w:pPr>
        <w:pStyle w:val="BodyText"/>
        <w:rPr>
          <w:rFonts w:ascii="Arial"/>
          <w:sz w:val="20"/>
        </w:rPr>
      </w:pPr>
      <w:r>
        <w:pict>
          <v:line id="_x0000_s1097" style="mso-position-horizontal-relative:page;mso-position-vertical-relative:page;position:absolute;z-index:251674624" from="208.8pt,841.9pt" to="804.6pt,841.9pt" stroked="t" strokecolor="black" strokeweight="0.72pt">
            <v:stroke dashstyle="solid"/>
          </v:line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"/>
        <w:rPr>
          <w:rFonts w:ascii="Arial"/>
          <w:sz w:val="25"/>
        </w:rPr>
      </w:pPr>
    </w:p>
    <w:p>
      <w:pPr>
        <w:spacing w:before="75" w:line="584" w:lineRule="exact"/>
        <w:ind w:left="4290" w:right="0" w:firstLine="0"/>
        <w:jc w:val="left"/>
        <w:rPr>
          <w:rFonts w:ascii="Times New Roman"/>
          <w:sz w:val="61"/>
        </w:rPr>
      </w:pPr>
      <w:r>
        <w:rPr>
          <w:rFonts w:ascii="Times New Roman"/>
          <w:color w:val="4DB8A0"/>
          <w:w w:val="38"/>
          <w:sz w:val="61"/>
        </w:rPr>
        <w:t>\</w:t>
      </w:r>
    </w:p>
    <w:p>
      <w:pPr>
        <w:spacing w:before="0" w:line="651" w:lineRule="exact"/>
        <w:ind w:left="898" w:right="0" w:firstLine="0"/>
        <w:jc w:val="left"/>
        <w:rPr>
          <w:rFonts w:ascii="宋体" w:eastAsia="宋体" w:hint="eastAsia"/>
          <w:sz w:val="60"/>
        </w:rPr>
      </w:pPr>
      <w:r>
        <w:rPr>
          <w:rFonts w:ascii="宋体" w:eastAsia="宋体" w:hint="eastAsia"/>
          <w:color w:val="08FFFF"/>
          <w:spacing w:val="-18"/>
          <w:w w:val="85"/>
          <w:sz w:val="60"/>
        </w:rPr>
        <w:t>放水洞底部</w:t>
      </w:r>
      <w:r>
        <w:rPr>
          <w:rFonts w:ascii="宋体" w:eastAsia="宋体" w:hint="eastAsia"/>
          <w:color w:val="23FFFF"/>
          <w:spacing w:val="-28"/>
          <w:w w:val="85"/>
          <w:sz w:val="60"/>
        </w:rPr>
        <w:t>二</w:t>
      </w:r>
      <w:r>
        <w:rPr>
          <w:rFonts w:ascii="宋体" w:eastAsia="宋体" w:hint="eastAsia"/>
          <w:color w:val="08FFFF"/>
          <w:spacing w:val="-36"/>
          <w:w w:val="85"/>
          <w:sz w:val="60"/>
        </w:rPr>
        <w:t xml:space="preserve">次开挖 </w:t>
      </w:r>
      <w:r>
        <w:rPr>
          <w:rFonts w:ascii="宋体" w:eastAsia="宋体" w:hint="eastAsia"/>
          <w:color w:val="24A895"/>
          <w:spacing w:val="-398"/>
          <w:w w:val="85"/>
          <w:sz w:val="60"/>
        </w:rPr>
        <w:t>丫</w:t>
      </w:r>
      <w:r>
        <w:rPr>
          <w:rFonts w:ascii="宋体" w:eastAsia="宋体" w:hint="eastAsia"/>
          <w:color w:val="3DFD3D"/>
          <w:spacing w:val="-113"/>
          <w:w w:val="85"/>
          <w:sz w:val="60"/>
        </w:rPr>
        <w:t>、</w:t>
      </w:r>
      <w:r>
        <w:rPr>
          <w:rFonts w:ascii="宋体" w:eastAsia="宋体" w:hint="eastAsia"/>
          <w:color w:val="0F180F"/>
          <w:spacing w:val="-22"/>
          <w:w w:val="85"/>
          <w:sz w:val="60"/>
        </w:rPr>
        <w:t>．</w:t>
      </w:r>
      <w:r>
        <w:rPr>
          <w:rFonts w:ascii="宋体" w:eastAsia="宋体" w:hint="eastAsia"/>
          <w:color w:val="1C591C"/>
          <w:spacing w:val="-22"/>
          <w:w w:val="85"/>
          <w:sz w:val="60"/>
        </w:rPr>
        <w:t>----</w:t>
      </w:r>
    </w:p>
    <w:p>
      <w:pPr>
        <w:spacing w:before="399" w:line="697" w:lineRule="exact"/>
        <w:ind w:left="3702" w:right="0" w:firstLine="0"/>
        <w:jc w:val="left"/>
        <w:rPr>
          <w:rFonts w:ascii="宋体" w:eastAsia="宋体" w:hint="eastAsia"/>
          <w:sz w:val="60"/>
        </w:rPr>
      </w:pPr>
      <w:r>
        <w:rPr>
          <w:rFonts w:ascii="宋体" w:eastAsia="宋体" w:hint="eastAsia"/>
          <w:color w:val="FF05FF"/>
          <w:w w:val="80"/>
          <w:sz w:val="60"/>
        </w:rPr>
        <w:t>周边</w:t>
      </w:r>
    </w:p>
    <w:p>
      <w:pPr>
        <w:spacing w:before="0" w:line="1547" w:lineRule="exact"/>
        <w:ind w:left="0" w:right="1232" w:firstLine="0"/>
        <w:jc w:val="right"/>
        <w:rPr>
          <w:rFonts w:ascii="Times New Roman"/>
          <w:sz w:val="144"/>
        </w:rPr>
      </w:pPr>
      <w:r>
        <w:rPr>
          <w:rFonts w:ascii="Times New Roman"/>
          <w:color w:val="FF0E0E"/>
          <w:spacing w:val="-1"/>
          <w:w w:val="110"/>
          <w:sz w:val="144"/>
        </w:rPr>
        <w:t>]-</w:t>
      </w:r>
    </w:p>
    <w:p>
      <w:pPr>
        <w:tabs>
          <w:tab w:val="left" w:pos="5323"/>
          <w:tab w:val="left" w:pos="6367"/>
          <w:tab w:val="left" w:pos="10558"/>
        </w:tabs>
        <w:spacing w:before="0" w:line="206" w:lineRule="auto"/>
        <w:ind w:left="4619" w:right="0" w:firstLine="0"/>
        <w:jc w:val="left"/>
        <w:rPr>
          <w:rFonts w:ascii="宋体" w:eastAsia="宋体" w:hint="eastAsia"/>
          <w:sz w:val="75"/>
        </w:rPr>
      </w:pPr>
      <w:r>
        <w:pict>
          <v:shape id="_x0000_s1098" type="#_x0000_t202" style="width:27.05pt;height:52.1pt;margin-top:2.17pt;margin-left:271.69pt;mso-position-horizontal-relative:page;position:absolute;z-index:251675648" filled="f" stroked="f">
            <v:textbox style="layout-flow:vertical-ideographic" inset="0,0,0,0">
              <w:txbxContent>
                <w:p>
                  <w:pPr>
                    <w:spacing w:before="0" w:line="96" w:lineRule="auto"/>
                    <w:ind w:left="20" w:right="0" w:firstLine="0"/>
                    <w:jc w:val="left"/>
                    <w:rPr>
                      <w:rFonts w:ascii="宋体"/>
                      <w:sz w:val="100"/>
                    </w:rPr>
                  </w:pPr>
                  <w:r>
                    <w:rPr>
                      <w:rFonts w:ascii="宋体"/>
                      <w:color w:val="FF0E0E"/>
                      <w:w w:val="100"/>
                      <w:sz w:val="100"/>
                    </w:rPr>
                    <w:t>l</w:t>
                  </w:r>
                </w:p>
              </w:txbxContent>
            </v:textbox>
          </v:shape>
        </w:pict>
      </w:r>
      <w:r>
        <w:pict>
          <v:shape id="_x0000_s1099" type="#_x0000_t202" style="width:20.85pt;height:38.05pt;margin-top:22.02pt;margin-left:484.83pt;mso-position-horizontal-relative:page;position:absolute;z-index:-251639808" filled="f" stroked="f">
            <v:textbox inset="0,0,0,0">
              <w:txbxContent>
                <w:p>
                  <w:pPr>
                    <w:spacing w:before="0" w:line="760" w:lineRule="exact"/>
                    <w:ind w:left="0" w:right="0" w:firstLine="0"/>
                    <w:jc w:val="left"/>
                    <w:rPr>
                      <w:rFonts w:ascii="Arial"/>
                      <w:sz w:val="68"/>
                    </w:rPr>
                  </w:pPr>
                  <w:r>
                    <w:rPr>
                      <w:rFonts w:ascii="Arial"/>
                      <w:color w:val="FB2424"/>
                      <w:w w:val="110"/>
                      <w:sz w:val="68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eastAsia="Times New Roman"/>
          <w:color w:val="FF0E0E"/>
          <w:w w:val="85"/>
          <w:sz w:val="68"/>
        </w:rPr>
        <w:t>-</w:t>
        <w:tab/>
      </w:r>
      <w:r>
        <w:rPr>
          <w:rFonts w:ascii="Times New Roman" w:eastAsia="Times New Roman"/>
          <w:color w:val="FF3D3D"/>
          <w:spacing w:val="6"/>
          <w:w w:val="85"/>
          <w:sz w:val="68"/>
        </w:rPr>
        <w:t>_</w:t>
      </w:r>
      <w:r>
        <w:rPr>
          <w:rFonts w:ascii="Times New Roman" w:eastAsia="Times New Roman"/>
          <w:color w:val="FF0E0E"/>
          <w:spacing w:val="6"/>
          <w:w w:val="85"/>
          <w:sz w:val="68"/>
        </w:rPr>
        <w:t>1</w:t>
        <w:tab/>
      </w:r>
      <w:r>
        <w:rPr>
          <w:rFonts w:ascii="Times New Roman" w:eastAsia="Times New Roman"/>
          <w:color w:val="FF3D3D"/>
          <w:spacing w:val="-50"/>
          <w:w w:val="75"/>
          <w:sz w:val="68"/>
        </w:rPr>
        <w:t>,1</w:t>
      </w:r>
      <w:r>
        <w:rPr>
          <w:rFonts w:ascii="Times New Roman" w:eastAsia="Times New Roman"/>
          <w:color w:val="FF3D3D"/>
          <w:spacing w:val="-93"/>
          <w:w w:val="75"/>
          <w:sz w:val="68"/>
        </w:rPr>
        <w:t xml:space="preserve"> </w:t>
      </w:r>
      <w:r>
        <w:rPr>
          <w:rFonts w:ascii="宋体" w:eastAsia="宋体" w:hint="eastAsia"/>
          <w:color w:val="FF3D3D"/>
          <w:w w:val="75"/>
          <w:sz w:val="77"/>
        </w:rPr>
        <w:t>_＾</w:t>
        <w:tab/>
      </w:r>
      <w:r>
        <w:rPr>
          <w:rFonts w:ascii="宋体" w:eastAsia="宋体" w:hint="eastAsia"/>
          <w:color w:val="FF0E0E"/>
          <w:position w:val="-29"/>
          <w:sz w:val="75"/>
        </w:rPr>
        <w:t>＿</w:t>
      </w:r>
    </w:p>
    <w:p>
      <w:pPr>
        <w:spacing w:after="0" w:line="206" w:lineRule="auto"/>
        <w:jc w:val="left"/>
        <w:rPr>
          <w:rFonts w:ascii="宋体" w:eastAsia="宋体" w:hint="eastAsia"/>
          <w:sz w:val="75"/>
        </w:rPr>
      </w:pPr>
      <w:r>
        <w:rPr>
          <w:rFonts w:ascii="宋体" w:eastAsia="宋体" w:hint="eastAsia"/>
          <w:sz w:val="75"/>
        </w:rPr>
        <w:br/>
      </w:r>
      <w:r>
        <w:rPr>
          <w:rFonts w:ascii="宋体" w:eastAsia="宋体" w:hint="eastAsia"/>
          <w:sz w:val="75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https://d.book118.com/835223332111011044</w:t>
        </w:r>
      </w:hyperlink>
    </w:p>
    <w:p>
      <w:pPr>
        <w:spacing w:after="0" w:line="206" w:lineRule="auto"/>
        <w:jc w:val="left"/>
        <w:rPr>
          <w:rFonts w:ascii="宋体" w:eastAsia="宋体" w:hint="eastAsia"/>
          <w:sz w:val="75"/>
        </w:rPr>
      </w:pPr>
    </w:p>
    <w:sectPr>
      <w:headerReference w:type="default" r:id="rId44"/>
      <w:footerReference w:type="default" r:id="rId45"/>
      <w:type w:val="continuous"/>
      <w:pgSz w:w="17860" w:h="25260"/>
      <w:pgMar w:top="1460" w:right="2140" w:bottom="2360" w:left="2540" w:header="708" w:footer="708"/>
      <w:pgNumType w:start="1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等线">
    <w:altName w:val="等线"/>
    <w:charset w:val="86"/>
    <w:family w:val="auto"/>
    <w:pitch w:val="variable"/>
    <w:sig w:usb0="00000000" w:usb1="00000000" w:usb2="00000000" w:usb3="00000000" w:csb0="00040000" w:csb1="00000000"/>
  </w:font>
  <w:font w:name="华文细黑">
    <w:altName w:val="华文细黑"/>
    <w:charset w:val="86"/>
    <w:family w:val="auto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5.8pt;height:20.1pt;margin-top:1143.66pt;margin-left:161.03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5.8pt;height:20.1pt;margin-top:1143.66pt;margin-left:161.03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5.8pt;height:20.1pt;margin-top:1143.66pt;margin-left:161.03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5.8pt;height:20.1pt;margin-top:1143.66pt;margin-left:161.03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5.8pt;height:20.1pt;margin-top:1143.66pt;margin-left:161.03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.8pt;height:20.1pt;margin-top:1143.66pt;margin-left:161.0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.8pt;height:20.1pt;margin-top:1143.66pt;margin-left:161.03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5.8pt;height:20.1pt;margin-top:1143.66pt;margin-left:161.03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5.8pt;height:20.1pt;margin-top:1143.66pt;margin-left:161.03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5.8pt;height:20.1pt;margin-top:1143.66pt;margin-left:161.03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5.8pt;height:20.1pt;margin-top:1143.66pt;margin-left:161.03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5.8pt;height:20.1pt;margin-top:1143.66pt;margin-left:161.03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.8pt;height:20.1pt;margin-top:54.15pt;margin-left:457.17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1079500</wp:posOffset>
          </wp:positionV>
          <wp:extent cx="8001000" cy="38100"/>
          <wp:effectExtent l="0" t="0" r="0" b="0"/>
          <wp:wrapNone/>
          <wp:docPr id="26775069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75069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5.8pt;height:20.1pt;margin-top:54.15pt;margin-left:457.17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1079500</wp:posOffset>
          </wp:positionV>
          <wp:extent cx="8001000" cy="38100"/>
          <wp:effectExtent l="0" t="0" r="0" b="0"/>
          <wp:wrapNone/>
          <wp:docPr id="134017908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17908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5.8pt;height:20.1pt;margin-top:54.15pt;margin-left:457.17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1079500</wp:posOffset>
          </wp:positionV>
          <wp:extent cx="8001000" cy="38100"/>
          <wp:effectExtent l="0" t="0" r="0" b="0"/>
          <wp:wrapNone/>
          <wp:docPr id="5882324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23241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5.8pt;height:20.1pt;margin-top:54.15pt;margin-left:457.17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1079500</wp:posOffset>
          </wp:positionV>
          <wp:extent cx="8001000" cy="38100"/>
          <wp:effectExtent l="0" t="0" r="0" b="0"/>
          <wp:wrapNone/>
          <wp:docPr id="52161436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61436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5.8pt;height:20.1pt;margin-top:54.15pt;margin-left:457.17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5.8pt;height:20.1pt;margin-top:54.15pt;margin-left:457.17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5.8pt;height:20.1pt;margin-top:54.15pt;margin-left:457.17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5.8pt;height:20.1pt;margin-top:54.15pt;margin-left:457.17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1079500</wp:posOffset>
          </wp:positionV>
          <wp:extent cx="8001000" cy="3810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5.8pt;height:20.1pt;margin-top:54.15pt;margin-left:457.17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1079500</wp:posOffset>
          </wp:positionV>
          <wp:extent cx="8001000" cy="38100"/>
          <wp:effectExtent l="0" t="0" r="0" b="0"/>
          <wp:wrapNone/>
          <wp:docPr id="9511791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17917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5.8pt;height:20.1pt;margin-top:54.15pt;margin-left:457.17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1079500</wp:posOffset>
          </wp:positionV>
          <wp:extent cx="8001000" cy="38100"/>
          <wp:effectExtent l="0" t="0" r="0" b="0"/>
          <wp:wrapNone/>
          <wp:docPr id="118170710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70710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5.8pt;height:20.1pt;margin-top:54.15pt;margin-left:457.17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1079500</wp:posOffset>
          </wp:positionV>
          <wp:extent cx="8001000" cy="38100"/>
          <wp:effectExtent l="0" t="0" r="0" b="0"/>
          <wp:wrapNone/>
          <wp:docPr id="180345739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45739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5.8pt;height:20.1pt;margin-top:54.15pt;margin-left:457.17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7" w:line="384" w:lineRule="exact"/>
                  <w:ind w:left="20" w:right="0" w:firstLine="0"/>
                  <w:jc w:val="left"/>
                  <w:rPr>
                    <w:rFonts w:ascii="华文细黑"/>
                    <w:sz w:val="27"/>
                  </w:rPr>
                </w:pPr>
                <w:r>
                  <w:rPr>
                    <w:rFonts w:ascii="华文细黑"/>
                    <w:w w:val="100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17B1E"/>
    <w:multiLevelType w:val="hybridMultilevel"/>
    <w:tmpl w:val="00000000"/>
    <w:lvl w:ilvl="0">
      <w:start w:val="1"/>
      <w:numFmt w:val="decimal"/>
      <w:lvlText w:val="（%1）"/>
      <w:lvlJc w:val="left"/>
      <w:pPr>
        <w:ind w:left="1792" w:hanging="91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937" w:hanging="9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75" w:hanging="9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3" w:hanging="9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9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89" w:hanging="9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27" w:hanging="9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5" w:hanging="9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03" w:hanging="912"/>
      </w:pPr>
      <w:rPr>
        <w:rFonts w:hint="default"/>
      </w:rPr>
    </w:lvl>
  </w:abstractNum>
  <w:abstractNum w:abstractNumId="1">
    <w:nsid w:val="1868AFC1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91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461" w:hanging="9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3" w:hanging="9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5" w:hanging="9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67" w:hanging="9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9" w:hanging="9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71" w:hanging="9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73" w:hanging="9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912"/>
      </w:pPr>
      <w:rPr>
        <w:rFonts w:hint="default"/>
      </w:rPr>
    </w:lvl>
  </w:abstractNum>
  <w:abstractNum w:abstractNumId="2">
    <w:nsid w:val="2032BF4D"/>
    <w:multiLevelType w:val="hybridMultilevel"/>
    <w:tmpl w:val="00000000"/>
    <w:lvl w:ilvl="0">
      <w:start w:val="1"/>
      <w:numFmt w:val="decimal"/>
      <w:lvlText w:val="（%1）"/>
      <w:lvlJc w:val="left"/>
      <w:pPr>
        <w:ind w:left="1792" w:hanging="91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937" w:hanging="9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75" w:hanging="9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3" w:hanging="9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9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89" w:hanging="9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27" w:hanging="9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5" w:hanging="9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03" w:hanging="912"/>
      </w:pPr>
      <w:rPr>
        <w:rFonts w:hint="default"/>
      </w:rPr>
    </w:lvl>
  </w:abstractNum>
  <w:abstractNum w:abstractNumId="3">
    <w:nsid w:val="2D4AB69C"/>
    <w:multiLevelType w:val="hybridMultilevel"/>
    <w:tmpl w:val="00000000"/>
    <w:lvl w:ilvl="0">
      <w:start w:val="1"/>
      <w:numFmt w:val="decimal"/>
      <w:lvlText w:val="（%1）"/>
      <w:lvlJc w:val="left"/>
      <w:pPr>
        <w:ind w:left="1792" w:hanging="91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937" w:hanging="9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75" w:hanging="9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3" w:hanging="9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9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89" w:hanging="9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27" w:hanging="9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5" w:hanging="9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03" w:hanging="912"/>
      </w:pPr>
      <w:rPr>
        <w:rFonts w:hint="default"/>
      </w:rPr>
    </w:lvl>
  </w:abstractNum>
  <w:abstractNum w:abstractNumId="4">
    <w:nsid w:val="333F8250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91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461" w:hanging="9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3" w:hanging="9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5" w:hanging="9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67" w:hanging="9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9" w:hanging="9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71" w:hanging="9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73" w:hanging="9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912"/>
      </w:pPr>
      <w:rPr>
        <w:rFonts w:hint="default"/>
      </w:rPr>
    </w:lvl>
  </w:abstractNum>
  <w:abstractNum w:abstractNumId="5">
    <w:nsid w:val="3CB93962"/>
    <w:multiLevelType w:val="hybridMultilevel"/>
    <w:tmpl w:val="00000000"/>
    <w:lvl w:ilvl="0">
      <w:start w:val="2"/>
      <w:numFmt w:val="decimal"/>
      <w:lvlText w:val="%1）"/>
      <w:lvlJc w:val="left"/>
      <w:pPr>
        <w:ind w:left="160" w:hanging="552"/>
        <w:jc w:val="left"/>
      </w:pPr>
      <w:rPr>
        <w:rFonts w:ascii="等线" w:eastAsia="等线" w:hAnsi="等线" w:cs="等线" w:hint="default"/>
        <w:spacing w:val="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461" w:hanging="5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3" w:hanging="5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5" w:hanging="5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67" w:hanging="5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9" w:hanging="5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71" w:hanging="5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73" w:hanging="5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552"/>
      </w:pPr>
      <w:rPr>
        <w:rFonts w:hint="default"/>
      </w:rPr>
    </w:lvl>
  </w:abstractNum>
  <w:abstractNum w:abstractNumId="6">
    <w:nsid w:val="4205E739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912"/>
        <w:jc w:val="left"/>
      </w:pPr>
      <w:rPr>
        <w:rFonts w:ascii="等线" w:eastAsia="等线" w:hAnsi="等线" w:cs="等线" w:hint="default"/>
        <w:spacing w:val="-5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461" w:hanging="9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3" w:hanging="9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5" w:hanging="9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67" w:hanging="9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9" w:hanging="9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71" w:hanging="9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73" w:hanging="9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912"/>
      </w:pPr>
      <w:rPr>
        <w:rFonts w:hint="default"/>
      </w:rPr>
    </w:lvl>
  </w:abstractNum>
  <w:abstractNum w:abstractNumId="7">
    <w:nsid w:val="4314539F"/>
    <w:multiLevelType w:val="hybridMultilevel"/>
    <w:tmpl w:val="00000000"/>
    <w:lvl w:ilvl="0">
      <w:start w:val="1"/>
      <w:numFmt w:val="decimal"/>
      <w:lvlText w:val="（%1）"/>
      <w:lvlJc w:val="left"/>
      <w:pPr>
        <w:ind w:left="1792" w:hanging="91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937" w:hanging="9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75" w:hanging="9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3" w:hanging="9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9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89" w:hanging="9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27" w:hanging="9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5" w:hanging="9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03" w:hanging="912"/>
      </w:pPr>
      <w:rPr>
        <w:rFonts w:hint="default"/>
      </w:rPr>
    </w:lvl>
  </w:abstractNum>
  <w:abstractNum w:abstractNumId="8">
    <w:nsid w:val="4CAF9CDB"/>
    <w:multiLevelType w:val="hybridMultilevel"/>
    <w:tmpl w:val="00000000"/>
    <w:lvl w:ilvl="0">
      <w:start w:val="7"/>
      <w:numFmt w:val="decimal"/>
      <w:lvlText w:val="%1"/>
      <w:lvlJc w:val="left"/>
      <w:pPr>
        <w:ind w:left="1251" w:hanging="109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51" w:hanging="1091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51" w:hanging="1091"/>
        <w:jc w:val="left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251" w:hanging="1091"/>
        <w:jc w:val="left"/>
      </w:pPr>
      <w:rPr>
        <w:rFonts w:ascii="等线" w:eastAsia="等线" w:hAnsi="等线" w:cs="等线" w:hint="default"/>
        <w:spacing w:val="-1"/>
        <w:w w:val="100"/>
        <w:sz w:val="36"/>
        <w:szCs w:val="36"/>
      </w:rPr>
    </w:lvl>
    <w:lvl w:ilvl="4">
      <w:start w:val="1"/>
      <w:numFmt w:val="decimal"/>
      <w:lvlText w:val="（%5）"/>
      <w:lvlJc w:val="left"/>
      <w:pPr>
        <w:ind w:left="160" w:hanging="91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5">
      <w:start w:val="0"/>
      <w:numFmt w:val="bullet"/>
      <w:lvlText w:val="•"/>
      <w:lvlJc w:val="left"/>
      <w:pPr>
        <w:ind w:left="6557" w:hanging="9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82" w:hanging="9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06" w:hanging="9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30" w:hanging="912"/>
      </w:pPr>
      <w:rPr>
        <w:rFonts w:hint="default"/>
      </w:rPr>
    </w:lvl>
  </w:abstractNum>
  <w:abstractNum w:abstractNumId="9">
    <w:nsid w:val="646320E2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912"/>
        <w:jc w:val="left"/>
      </w:pPr>
      <w:rPr>
        <w:rFonts w:ascii="等线" w:eastAsia="等线" w:hAnsi="等线" w:cs="等线" w:hint="default"/>
        <w:spacing w:val="-76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461" w:hanging="9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3" w:hanging="9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5" w:hanging="9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67" w:hanging="9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9" w:hanging="9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71" w:hanging="9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73" w:hanging="9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912"/>
      </w:pPr>
      <w:rPr>
        <w:rFonts w:hint="default"/>
      </w:rPr>
    </w:lvl>
  </w:abstractNum>
  <w:abstractNum w:abstractNumId="10">
    <w:nsid w:val="66EB6AF7"/>
    <w:multiLevelType w:val="hybridMultilevel"/>
    <w:tmpl w:val="00000000"/>
    <w:lvl w:ilvl="0">
      <w:start w:val="1"/>
      <w:numFmt w:val="decimal"/>
      <w:lvlText w:val="（%1）"/>
      <w:lvlJc w:val="left"/>
      <w:pPr>
        <w:ind w:left="880" w:hanging="91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09" w:hanging="9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39" w:hanging="9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9" w:hanging="9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99" w:hanging="9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9" w:hanging="9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59" w:hanging="9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89" w:hanging="9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19" w:hanging="912"/>
      </w:pPr>
      <w:rPr>
        <w:rFonts w:hint="default"/>
      </w:rPr>
    </w:lvl>
  </w:abstractNum>
  <w:abstractNum w:abstractNumId="11">
    <w:nsid w:val="7CA44DB1"/>
    <w:multiLevelType w:val="hybridMultilevel"/>
    <w:tmpl w:val="00000000"/>
    <w:lvl w:ilvl="0">
      <w:start w:val="7"/>
      <w:numFmt w:val="decimal"/>
      <w:lvlText w:val="%1"/>
      <w:lvlJc w:val="left"/>
      <w:pPr>
        <w:ind w:left="1251" w:hanging="109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51" w:hanging="1091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51" w:hanging="1091"/>
        <w:jc w:val="left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251" w:hanging="1091"/>
        <w:jc w:val="left"/>
      </w:pPr>
      <w:rPr>
        <w:rFonts w:ascii="等线" w:eastAsia="等线" w:hAnsi="等线" w:cs="等线" w:hint="default"/>
        <w:spacing w:val="-1"/>
        <w:w w:val="100"/>
        <w:sz w:val="36"/>
        <w:szCs w:val="36"/>
      </w:rPr>
    </w:lvl>
    <w:lvl w:ilvl="4">
      <w:start w:val="1"/>
      <w:numFmt w:val="decimal"/>
      <w:lvlText w:val="（%5）"/>
      <w:lvlJc w:val="left"/>
      <w:pPr>
        <w:ind w:left="160" w:hanging="91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5">
      <w:start w:val="0"/>
      <w:numFmt w:val="bullet"/>
      <w:lvlText w:val="•"/>
      <w:lvlJc w:val="left"/>
      <w:pPr>
        <w:ind w:left="6557" w:hanging="9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82" w:hanging="9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06" w:hanging="9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30" w:hanging="912"/>
      </w:pPr>
      <w:rPr>
        <w:rFonts w:hint="default"/>
      </w:rPr>
    </w:lvl>
  </w:abstractNum>
  <w:abstractNum w:abstractNumId="12">
    <w:nsid w:val="7FC237E3"/>
    <w:multiLevelType w:val="hybridMultilevel"/>
    <w:tmpl w:val="00000000"/>
    <w:lvl w:ilvl="0">
      <w:start w:val="1"/>
      <w:numFmt w:val="decimal"/>
      <w:lvlText w:val="（%1）"/>
      <w:lvlJc w:val="left"/>
      <w:pPr>
        <w:ind w:left="1770" w:hanging="912"/>
        <w:jc w:val="left"/>
      </w:pPr>
      <w:rPr>
        <w:rFonts w:ascii="等线" w:eastAsia="等线" w:hAnsi="等线" w:cs="等线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919" w:hanging="9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59" w:hanging="9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99" w:hanging="9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39" w:hanging="9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79" w:hanging="9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9" w:hanging="9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59" w:hanging="9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99" w:hanging="912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2"/>
  </w:num>
  <w:num w:numId="5">
    <w:abstractNumId w:val="9"/>
  </w:num>
  <w:num w:numId="6">
    <w:abstractNumId w:val="3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11"/>
  </w:num>
  <w:num w:numId="12">
    <w:abstractNumId w:val="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等线" w:eastAsia="等线" w:hAnsi="等线" w:cs="等线"/>
    </w:rPr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等线" w:eastAsia="等线" w:hAnsi="等线" w:cs="等线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189"/>
      <w:ind w:left="160"/>
    </w:pPr>
    <w:rPr>
      <w:rFonts w:ascii="等线" w:eastAsia="等线" w:hAnsi="等线" w:cs="等线"/>
      <w:sz w:val="36"/>
      <w:szCs w:val="36"/>
    </w:rPr>
  </w:style>
  <w:style w:type="paragraph" w:styleId="BodyText">
    <w:name w:val="Body Text"/>
    <w:basedOn w:val="Normal"/>
    <w:uiPriority w:val="1"/>
    <w:qFormat/>
    <w:rPr>
      <w:rFonts w:ascii="等线" w:eastAsia="等线" w:hAnsi="等线" w:cs="等线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60" w:firstLine="719"/>
    </w:pPr>
    <w:rPr>
      <w:rFonts w:ascii="等线" w:eastAsia="等线" w:hAnsi="等线" w:cs="等线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image" Target="media/image5.png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header" Target="header4.xml" /><Relationship Id="rId16" Type="http://schemas.openxmlformats.org/officeDocument/2006/relationships/footer" Target="footer4.xml" /><Relationship Id="rId17" Type="http://schemas.openxmlformats.org/officeDocument/2006/relationships/image" Target="media/image6.png" /><Relationship Id="rId18" Type="http://schemas.openxmlformats.org/officeDocument/2006/relationships/image" Target="media/image7.png" /><Relationship Id="rId19" Type="http://schemas.openxmlformats.org/officeDocument/2006/relationships/header" Target="header5.xml" /><Relationship Id="rId2" Type="http://schemas.openxmlformats.org/officeDocument/2006/relationships/webSettings" Target="webSettings.xml" /><Relationship Id="rId20" Type="http://schemas.openxmlformats.org/officeDocument/2006/relationships/footer" Target="footer5.xml" /><Relationship Id="rId21" Type="http://schemas.openxmlformats.org/officeDocument/2006/relationships/header" Target="header6.xml" /><Relationship Id="rId22" Type="http://schemas.openxmlformats.org/officeDocument/2006/relationships/footer" Target="footer6.xml" /><Relationship Id="rId23" Type="http://schemas.openxmlformats.org/officeDocument/2006/relationships/image" Target="media/image8.png" /><Relationship Id="rId24" Type="http://schemas.openxmlformats.org/officeDocument/2006/relationships/header" Target="header7.xml" /><Relationship Id="rId25" Type="http://schemas.openxmlformats.org/officeDocument/2006/relationships/footer" Target="footer7.xml" /><Relationship Id="rId26" Type="http://schemas.openxmlformats.org/officeDocument/2006/relationships/header" Target="header8.xml" /><Relationship Id="rId27" Type="http://schemas.openxmlformats.org/officeDocument/2006/relationships/footer" Target="footer8.xml" /><Relationship Id="rId28" Type="http://schemas.openxmlformats.org/officeDocument/2006/relationships/header" Target="header9.xml" /><Relationship Id="rId29" Type="http://schemas.openxmlformats.org/officeDocument/2006/relationships/footer" Target="footer9.xml" /><Relationship Id="rId3" Type="http://schemas.openxmlformats.org/officeDocument/2006/relationships/fontTable" Target="fontTable.xml" /><Relationship Id="rId30" Type="http://schemas.openxmlformats.org/officeDocument/2006/relationships/image" Target="media/image9.jpeg" /><Relationship Id="rId31" Type="http://schemas.openxmlformats.org/officeDocument/2006/relationships/image" Target="media/image10.png" /><Relationship Id="rId32" Type="http://schemas.openxmlformats.org/officeDocument/2006/relationships/image" Target="media/image11.png" /><Relationship Id="rId33" Type="http://schemas.openxmlformats.org/officeDocument/2006/relationships/header" Target="header10.xml" /><Relationship Id="rId34" Type="http://schemas.openxmlformats.org/officeDocument/2006/relationships/footer" Target="footer10.xml" /><Relationship Id="rId35" Type="http://schemas.openxmlformats.org/officeDocument/2006/relationships/image" Target="media/image12.jpeg" /><Relationship Id="rId36" Type="http://schemas.openxmlformats.org/officeDocument/2006/relationships/image" Target="media/image13.jpeg" /><Relationship Id="rId37" Type="http://schemas.openxmlformats.org/officeDocument/2006/relationships/image" Target="media/image14.png" /><Relationship Id="rId38" Type="http://schemas.openxmlformats.org/officeDocument/2006/relationships/image" Target="media/image15.png" /><Relationship Id="rId39" Type="http://schemas.openxmlformats.org/officeDocument/2006/relationships/header" Target="header11.xml" /><Relationship Id="rId4" Type="http://schemas.openxmlformats.org/officeDocument/2006/relationships/image" Target="media/image1.png" /><Relationship Id="rId40" Type="http://schemas.openxmlformats.org/officeDocument/2006/relationships/footer" Target="footer11.xml" /><Relationship Id="rId41" Type="http://schemas.openxmlformats.org/officeDocument/2006/relationships/header" Target="header12.xml" /><Relationship Id="rId42" Type="http://schemas.openxmlformats.org/officeDocument/2006/relationships/footer" Target="footer12.xml" /><Relationship Id="rId43" Type="http://schemas.openxmlformats.org/officeDocument/2006/relationships/hyperlink" Target="https://d.book118.com/835223332111011044" TargetMode="External" /><Relationship Id="rId44" Type="http://schemas.openxmlformats.org/officeDocument/2006/relationships/header" Target="header13.xml" /><Relationship Id="rId45" Type="http://schemas.openxmlformats.org/officeDocument/2006/relationships/footer" Target="footer13.xml" /><Relationship Id="rId46" Type="http://schemas.openxmlformats.org/officeDocument/2006/relationships/theme" Target="theme/theme1.xml" /><Relationship Id="rId47" Type="http://schemas.openxmlformats.org/officeDocument/2006/relationships/numbering" Target="numbering.xml" /><Relationship Id="rId48" Type="http://schemas.openxmlformats.org/officeDocument/2006/relationships/styles" Target="styles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2024-01-09T07:39:06Z</dcterms:created>
  <dcterms:modified xsi:type="dcterms:W3CDTF">2024-01-09T07:39:06Z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LastSaved">
    <vt:filetime>2024-01-09T00:00:00Z</vt:filetime>
  </property>
</Properties>
</file>