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电力电缆项目规划设计蓝图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92" w:history="1">
        <w:r>
          <w:rPr>
            <w:rFonts w:ascii="仿宋" w:eastAsia="仿宋" w:hAnsi="仿宋" w:cs="仿宋" w:hint="eastAsia"/>
            <w:lang w:eastAsia="zh-CN"/>
          </w:rPr>
          <w:t>前言</w:t>
        </w:r>
        <w:r>
          <w:tab/>
        </w:r>
        <w:r>
          <w:fldChar w:fldCharType="begin"/>
        </w:r>
        <w:r>
          <w:instrText xml:space="preserve"> PAGEREF _Toc23392 \h </w:instrText>
        </w:r>
        <w:r>
          <w:fldChar w:fldCharType="separate"/>
        </w:r>
        <w:r>
          <w:t>3</w:t>
        </w:r>
        <w:r>
          <w:fldChar w:fldCharType="end"/>
        </w:r>
      </w:hyperlink>
    </w:p>
    <w:p>
      <w:pPr>
        <w:pStyle w:val="TOC1"/>
        <w:tabs>
          <w:tab w:val="right" w:leader="dot" w:pos="8306"/>
        </w:tabs>
      </w:pPr>
      <w:hyperlink w:anchor="_Toc17111" w:history="1">
        <w:r>
          <w:rPr>
            <w:rFonts w:ascii="仿宋" w:eastAsia="仿宋" w:hAnsi="仿宋" w:cs="仿宋" w:hint="eastAsia"/>
            <w:lang w:eastAsia="zh-CN"/>
          </w:rPr>
          <w:t>一、电力电缆项目土建工程</w:t>
        </w:r>
        <w:r>
          <w:tab/>
        </w:r>
        <w:r>
          <w:fldChar w:fldCharType="begin"/>
        </w:r>
        <w:r>
          <w:instrText xml:space="preserve"> PAGEREF _Toc17111 \h </w:instrText>
        </w:r>
        <w:r>
          <w:fldChar w:fldCharType="separate"/>
        </w:r>
        <w:r>
          <w:t>3</w:t>
        </w:r>
        <w:r>
          <w:fldChar w:fldCharType="end"/>
        </w:r>
      </w:hyperlink>
    </w:p>
    <w:p>
      <w:pPr>
        <w:pStyle w:val="TOC2"/>
        <w:tabs>
          <w:tab w:val="right" w:leader="dot" w:pos="8306"/>
        </w:tabs>
      </w:pPr>
      <w:hyperlink w:anchor="_Toc28831" w:history="1">
        <w:r>
          <w:rPr>
            <w:rFonts w:ascii="仿宋" w:eastAsia="仿宋" w:hAnsi="仿宋" w:cs="仿宋" w:hint="eastAsia"/>
            <w:lang w:eastAsia="zh-CN"/>
          </w:rPr>
          <w:t>(一)、建筑工程设计原则</w:t>
        </w:r>
        <w:r>
          <w:tab/>
        </w:r>
        <w:r>
          <w:fldChar w:fldCharType="begin"/>
        </w:r>
        <w:r>
          <w:instrText xml:space="preserve"> PAGEREF _Toc28831 \h </w:instrText>
        </w:r>
        <w:r>
          <w:fldChar w:fldCharType="separate"/>
        </w:r>
        <w:r>
          <w:t>3</w:t>
        </w:r>
        <w:r>
          <w:fldChar w:fldCharType="end"/>
        </w:r>
      </w:hyperlink>
    </w:p>
    <w:p>
      <w:pPr>
        <w:pStyle w:val="TOC2"/>
        <w:tabs>
          <w:tab w:val="right" w:leader="dot" w:pos="8306"/>
        </w:tabs>
      </w:pPr>
      <w:hyperlink w:anchor="_Toc16627" w:history="1">
        <w:r>
          <w:rPr>
            <w:rFonts w:ascii="仿宋" w:eastAsia="仿宋" w:hAnsi="仿宋" w:cs="仿宋" w:hint="eastAsia"/>
            <w:lang w:eastAsia="zh-CN"/>
          </w:rPr>
          <w:t>(二)、土建工程设计年限及安全等级</w:t>
        </w:r>
        <w:r>
          <w:tab/>
        </w:r>
        <w:r>
          <w:fldChar w:fldCharType="begin"/>
        </w:r>
        <w:r>
          <w:instrText xml:space="preserve"> PAGEREF _Toc16627 \h </w:instrText>
        </w:r>
        <w:r>
          <w:fldChar w:fldCharType="separate"/>
        </w:r>
        <w:r>
          <w:t>4</w:t>
        </w:r>
        <w:r>
          <w:fldChar w:fldCharType="end"/>
        </w:r>
      </w:hyperlink>
    </w:p>
    <w:p>
      <w:pPr>
        <w:pStyle w:val="TOC2"/>
        <w:tabs>
          <w:tab w:val="right" w:leader="dot" w:pos="8306"/>
        </w:tabs>
      </w:pPr>
      <w:hyperlink w:anchor="_Toc28767" w:history="1">
        <w:r>
          <w:rPr>
            <w:rFonts w:ascii="仿宋" w:eastAsia="仿宋" w:hAnsi="仿宋" w:cs="仿宋" w:hint="eastAsia"/>
            <w:lang w:eastAsia="zh-CN"/>
          </w:rPr>
          <w:t>(三)、建筑工程设计总体要求</w:t>
        </w:r>
        <w:r>
          <w:tab/>
        </w:r>
        <w:r>
          <w:fldChar w:fldCharType="begin"/>
        </w:r>
        <w:r>
          <w:instrText xml:space="preserve"> PAGEREF _Toc28767 \h </w:instrText>
        </w:r>
        <w:r>
          <w:fldChar w:fldCharType="separate"/>
        </w:r>
        <w:r>
          <w:t>5</w:t>
        </w:r>
        <w:r>
          <w:fldChar w:fldCharType="end"/>
        </w:r>
      </w:hyperlink>
    </w:p>
    <w:p>
      <w:pPr>
        <w:pStyle w:val="TOC2"/>
        <w:tabs>
          <w:tab w:val="right" w:leader="dot" w:pos="8306"/>
        </w:tabs>
      </w:pPr>
      <w:hyperlink w:anchor="_Toc14478" w:history="1">
        <w:r>
          <w:rPr>
            <w:rFonts w:ascii="仿宋" w:eastAsia="仿宋" w:hAnsi="仿宋" w:cs="仿宋" w:hint="eastAsia"/>
            <w:lang w:eastAsia="zh-CN"/>
          </w:rPr>
          <w:t>(四)、土建工程建设指标</w:t>
        </w:r>
        <w:r>
          <w:tab/>
        </w:r>
        <w:r>
          <w:fldChar w:fldCharType="begin"/>
        </w:r>
        <w:r>
          <w:instrText xml:space="preserve"> PAGEREF _Toc14478 \h </w:instrText>
        </w:r>
        <w:r>
          <w:fldChar w:fldCharType="separate"/>
        </w:r>
        <w:r>
          <w:t>6</w:t>
        </w:r>
        <w:r>
          <w:fldChar w:fldCharType="end"/>
        </w:r>
      </w:hyperlink>
    </w:p>
    <w:p>
      <w:pPr>
        <w:pStyle w:val="TOC1"/>
        <w:tabs>
          <w:tab w:val="right" w:leader="dot" w:pos="8306"/>
        </w:tabs>
      </w:pPr>
      <w:hyperlink w:anchor="_Toc30109" w:history="1">
        <w:r>
          <w:rPr>
            <w:rFonts w:ascii="仿宋" w:eastAsia="仿宋" w:hAnsi="仿宋" w:cs="仿宋" w:hint="eastAsia"/>
            <w:lang w:eastAsia="zh-CN"/>
          </w:rPr>
          <w:t>二、电力电缆项目危机管理</w:t>
        </w:r>
        <w:r>
          <w:tab/>
        </w:r>
        <w:r>
          <w:fldChar w:fldCharType="begin"/>
        </w:r>
        <w:r>
          <w:instrText xml:space="preserve"> PAGEREF _Toc30109 \h </w:instrText>
        </w:r>
        <w:r>
          <w:fldChar w:fldCharType="separate"/>
        </w:r>
        <w:r>
          <w:t>6</w:t>
        </w:r>
        <w:r>
          <w:fldChar w:fldCharType="end"/>
        </w:r>
      </w:hyperlink>
    </w:p>
    <w:p>
      <w:pPr>
        <w:pStyle w:val="TOC2"/>
        <w:tabs>
          <w:tab w:val="right" w:leader="dot" w:pos="8306"/>
        </w:tabs>
      </w:pPr>
      <w:hyperlink w:anchor="_Toc29388" w:history="1">
        <w:r>
          <w:rPr>
            <w:rFonts w:ascii="仿宋" w:eastAsia="仿宋" w:hAnsi="仿宋" w:cs="仿宋" w:hint="eastAsia"/>
            <w:lang w:eastAsia="zh-CN"/>
          </w:rPr>
          <w:t>(一)、危机预警与识别</w:t>
        </w:r>
        <w:r>
          <w:tab/>
        </w:r>
        <w:r>
          <w:fldChar w:fldCharType="begin"/>
        </w:r>
        <w:r>
          <w:instrText xml:space="preserve"> PAGEREF _Toc29388 \h </w:instrText>
        </w:r>
        <w:r>
          <w:fldChar w:fldCharType="separate"/>
        </w:r>
        <w:r>
          <w:t>6</w:t>
        </w:r>
        <w:r>
          <w:fldChar w:fldCharType="end"/>
        </w:r>
      </w:hyperlink>
    </w:p>
    <w:p>
      <w:pPr>
        <w:pStyle w:val="TOC2"/>
        <w:tabs>
          <w:tab w:val="right" w:leader="dot" w:pos="8306"/>
        </w:tabs>
      </w:pPr>
      <w:hyperlink w:anchor="_Toc16023" w:history="1">
        <w:r>
          <w:rPr>
            <w:rFonts w:ascii="仿宋" w:eastAsia="仿宋" w:hAnsi="仿宋" w:cs="仿宋" w:hint="eastAsia"/>
            <w:lang w:eastAsia="zh-CN"/>
          </w:rPr>
          <w:t>(二)、危机应对与恢复</w:t>
        </w:r>
        <w:r>
          <w:tab/>
        </w:r>
        <w:r>
          <w:fldChar w:fldCharType="begin"/>
        </w:r>
        <w:r>
          <w:instrText xml:space="preserve"> PAGEREF _Toc16023 \h </w:instrText>
        </w:r>
        <w:r>
          <w:fldChar w:fldCharType="separate"/>
        </w:r>
        <w:r>
          <w:t>7</w:t>
        </w:r>
        <w:r>
          <w:fldChar w:fldCharType="end"/>
        </w:r>
      </w:hyperlink>
    </w:p>
    <w:p>
      <w:pPr>
        <w:pStyle w:val="TOC1"/>
        <w:tabs>
          <w:tab w:val="right" w:leader="dot" w:pos="8306"/>
        </w:tabs>
      </w:pPr>
      <w:hyperlink w:anchor="_Toc12256" w:history="1">
        <w:r>
          <w:rPr>
            <w:rFonts w:ascii="仿宋" w:eastAsia="仿宋" w:hAnsi="仿宋" w:cs="仿宋" w:hint="eastAsia"/>
            <w:lang w:eastAsia="zh-CN"/>
          </w:rPr>
          <w:t>三、电力电缆项目可持续发展</w:t>
        </w:r>
        <w:r>
          <w:tab/>
        </w:r>
        <w:r>
          <w:fldChar w:fldCharType="begin"/>
        </w:r>
        <w:r>
          <w:instrText xml:space="preserve"> PAGEREF _Toc12256 \h </w:instrText>
        </w:r>
        <w:r>
          <w:fldChar w:fldCharType="separate"/>
        </w:r>
        <w:r>
          <w:t>9</w:t>
        </w:r>
        <w:r>
          <w:fldChar w:fldCharType="end"/>
        </w:r>
      </w:hyperlink>
    </w:p>
    <w:p>
      <w:pPr>
        <w:pStyle w:val="TOC2"/>
        <w:tabs>
          <w:tab w:val="right" w:leader="dot" w:pos="8306"/>
        </w:tabs>
      </w:pPr>
      <w:hyperlink w:anchor="_Toc16891" w:history="1">
        <w:r>
          <w:rPr>
            <w:rFonts w:ascii="仿宋" w:eastAsia="仿宋" w:hAnsi="仿宋" w:cs="仿宋" w:hint="eastAsia"/>
            <w:lang w:eastAsia="zh-CN"/>
          </w:rPr>
          <w:t>(一)、可持续战略与实践</w:t>
        </w:r>
        <w:r>
          <w:tab/>
        </w:r>
        <w:r>
          <w:fldChar w:fldCharType="begin"/>
        </w:r>
        <w:r>
          <w:instrText xml:space="preserve"> PAGEREF _Toc16891 \h </w:instrText>
        </w:r>
        <w:r>
          <w:fldChar w:fldCharType="separate"/>
        </w:r>
        <w:r>
          <w:t>9</w:t>
        </w:r>
        <w:r>
          <w:fldChar w:fldCharType="end"/>
        </w:r>
      </w:hyperlink>
    </w:p>
    <w:p>
      <w:pPr>
        <w:pStyle w:val="TOC2"/>
        <w:tabs>
          <w:tab w:val="right" w:leader="dot" w:pos="8306"/>
        </w:tabs>
      </w:pPr>
      <w:hyperlink w:anchor="_Toc28149" w:history="1">
        <w:r>
          <w:rPr>
            <w:rFonts w:ascii="仿宋" w:eastAsia="仿宋" w:hAnsi="仿宋" w:cs="仿宋" w:hint="eastAsia"/>
            <w:lang w:eastAsia="zh-CN"/>
          </w:rPr>
          <w:t>(二)、环保与社会责任</w:t>
        </w:r>
        <w:r>
          <w:tab/>
        </w:r>
        <w:r>
          <w:fldChar w:fldCharType="begin"/>
        </w:r>
        <w:r>
          <w:instrText xml:space="preserve"> PAGEREF _Toc28149 \h </w:instrText>
        </w:r>
        <w:r>
          <w:fldChar w:fldCharType="separate"/>
        </w:r>
        <w:r>
          <w:t>9</w:t>
        </w:r>
        <w:r>
          <w:fldChar w:fldCharType="end"/>
        </w:r>
      </w:hyperlink>
    </w:p>
    <w:p>
      <w:pPr>
        <w:pStyle w:val="TOC1"/>
        <w:tabs>
          <w:tab w:val="right" w:leader="dot" w:pos="8306"/>
        </w:tabs>
      </w:pPr>
      <w:hyperlink w:anchor="_Toc18071" w:history="1">
        <w:r>
          <w:rPr>
            <w:rFonts w:ascii="仿宋" w:eastAsia="仿宋" w:hAnsi="仿宋" w:cs="仿宋" w:hint="eastAsia"/>
            <w:lang w:eastAsia="zh-CN"/>
          </w:rPr>
          <w:t>四、电力电缆项目建设单位说明</w:t>
        </w:r>
        <w:r>
          <w:tab/>
        </w:r>
        <w:r>
          <w:fldChar w:fldCharType="begin"/>
        </w:r>
        <w:r>
          <w:instrText xml:space="preserve"> PAGEREF _Toc18071 \h </w:instrText>
        </w:r>
        <w:r>
          <w:fldChar w:fldCharType="separate"/>
        </w:r>
        <w:r>
          <w:t>10</w:t>
        </w:r>
        <w:r>
          <w:fldChar w:fldCharType="end"/>
        </w:r>
      </w:hyperlink>
    </w:p>
    <w:p>
      <w:pPr>
        <w:pStyle w:val="TOC2"/>
        <w:tabs>
          <w:tab w:val="right" w:leader="dot" w:pos="8306"/>
        </w:tabs>
      </w:pPr>
      <w:hyperlink w:anchor="_Toc23726" w:history="1">
        <w:r>
          <w:rPr>
            <w:rFonts w:ascii="仿宋" w:eastAsia="仿宋" w:hAnsi="仿宋" w:cs="仿宋" w:hint="eastAsia"/>
            <w:lang w:eastAsia="zh-CN"/>
          </w:rPr>
          <w:t>(一)、电力电缆项目承办单位基本情况</w:t>
        </w:r>
        <w:r>
          <w:tab/>
        </w:r>
        <w:r>
          <w:fldChar w:fldCharType="begin"/>
        </w:r>
        <w:r>
          <w:instrText xml:space="preserve"> PAGEREF _Toc23726 \h </w:instrText>
        </w:r>
        <w:r>
          <w:fldChar w:fldCharType="separate"/>
        </w:r>
        <w:r>
          <w:t>10</w:t>
        </w:r>
        <w:r>
          <w:fldChar w:fldCharType="end"/>
        </w:r>
      </w:hyperlink>
    </w:p>
    <w:p>
      <w:pPr>
        <w:pStyle w:val="TOC2"/>
        <w:tabs>
          <w:tab w:val="right" w:leader="dot" w:pos="8306"/>
        </w:tabs>
      </w:pPr>
      <w:hyperlink w:anchor="_Toc22888" w:history="1">
        <w:r>
          <w:rPr>
            <w:rFonts w:ascii="仿宋" w:eastAsia="仿宋" w:hAnsi="仿宋" w:cs="仿宋" w:hint="eastAsia"/>
            <w:lang w:eastAsia="zh-CN"/>
          </w:rPr>
          <w:t>(二)、公司经济效益分析</w:t>
        </w:r>
        <w:r>
          <w:tab/>
        </w:r>
        <w:r>
          <w:fldChar w:fldCharType="begin"/>
        </w:r>
        <w:r>
          <w:instrText xml:space="preserve"> PAGEREF _Toc22888 \h </w:instrText>
        </w:r>
        <w:r>
          <w:fldChar w:fldCharType="separate"/>
        </w:r>
        <w:r>
          <w:t>11</w:t>
        </w:r>
        <w:r>
          <w:fldChar w:fldCharType="end"/>
        </w:r>
      </w:hyperlink>
    </w:p>
    <w:p>
      <w:pPr>
        <w:pStyle w:val="TOC1"/>
        <w:tabs>
          <w:tab w:val="right" w:leader="dot" w:pos="8306"/>
        </w:tabs>
      </w:pPr>
      <w:hyperlink w:anchor="_Toc2411" w:history="1">
        <w:r>
          <w:rPr>
            <w:rFonts w:ascii="仿宋" w:eastAsia="仿宋" w:hAnsi="仿宋" w:cs="仿宋" w:hint="eastAsia"/>
            <w:lang w:eastAsia="zh-CN"/>
          </w:rPr>
          <w:t>五、电力电缆项目建设背景及必要性分析</w:t>
        </w:r>
        <w:r>
          <w:tab/>
        </w:r>
        <w:r>
          <w:fldChar w:fldCharType="begin"/>
        </w:r>
        <w:r>
          <w:instrText xml:space="preserve"> PAGEREF _Toc2411 \h </w:instrText>
        </w:r>
        <w:r>
          <w:fldChar w:fldCharType="separate"/>
        </w:r>
        <w:r>
          <w:t>12</w:t>
        </w:r>
        <w:r>
          <w:fldChar w:fldCharType="end"/>
        </w:r>
      </w:hyperlink>
    </w:p>
    <w:p>
      <w:pPr>
        <w:pStyle w:val="TOC2"/>
        <w:tabs>
          <w:tab w:val="right" w:leader="dot" w:pos="8306"/>
        </w:tabs>
      </w:pPr>
      <w:hyperlink w:anchor="_Toc7483" w:history="1">
        <w:r>
          <w:rPr>
            <w:rFonts w:ascii="仿宋" w:eastAsia="仿宋" w:hAnsi="仿宋" w:cs="仿宋" w:hint="eastAsia"/>
            <w:lang w:eastAsia="zh-CN"/>
          </w:rPr>
          <w:t>(一)、电力电缆项目背景分析</w:t>
        </w:r>
        <w:r>
          <w:tab/>
        </w:r>
        <w:r>
          <w:fldChar w:fldCharType="begin"/>
        </w:r>
        <w:r>
          <w:instrText xml:space="preserve"> PAGEREF _Toc7483 \h </w:instrText>
        </w:r>
        <w:r>
          <w:fldChar w:fldCharType="separate"/>
        </w:r>
        <w:r>
          <w:t>12</w:t>
        </w:r>
        <w:r>
          <w:fldChar w:fldCharType="end"/>
        </w:r>
      </w:hyperlink>
    </w:p>
    <w:p>
      <w:pPr>
        <w:pStyle w:val="TOC2"/>
        <w:tabs>
          <w:tab w:val="right" w:leader="dot" w:pos="8306"/>
        </w:tabs>
      </w:pPr>
      <w:hyperlink w:anchor="_Toc29428" w:history="1">
        <w:r>
          <w:rPr>
            <w:rFonts w:ascii="仿宋" w:eastAsia="仿宋" w:hAnsi="仿宋" w:cs="仿宋" w:hint="eastAsia"/>
            <w:lang w:eastAsia="zh-CN"/>
          </w:rPr>
          <w:t>(二)、电力电缆项目建设必要性分析</w:t>
        </w:r>
        <w:r>
          <w:tab/>
        </w:r>
        <w:r>
          <w:fldChar w:fldCharType="begin"/>
        </w:r>
        <w:r>
          <w:instrText xml:space="preserve"> PAGEREF _Toc29428 \h </w:instrText>
        </w:r>
        <w:r>
          <w:fldChar w:fldCharType="separate"/>
        </w:r>
        <w:r>
          <w:t>13</w:t>
        </w:r>
        <w:r>
          <w:fldChar w:fldCharType="end"/>
        </w:r>
      </w:hyperlink>
    </w:p>
    <w:p>
      <w:pPr>
        <w:pStyle w:val="TOC1"/>
        <w:tabs>
          <w:tab w:val="right" w:leader="dot" w:pos="8306"/>
        </w:tabs>
      </w:pPr>
      <w:hyperlink w:anchor="_Toc2109" w:history="1">
        <w:r>
          <w:rPr>
            <w:rFonts w:ascii="仿宋" w:eastAsia="仿宋" w:hAnsi="仿宋" w:cs="仿宋" w:hint="eastAsia"/>
            <w:lang w:eastAsia="zh-CN"/>
          </w:rPr>
          <w:t>六、电力电缆项目绩效评估</w:t>
        </w:r>
        <w:r>
          <w:tab/>
        </w:r>
        <w:r>
          <w:fldChar w:fldCharType="begin"/>
        </w:r>
        <w:r>
          <w:instrText xml:space="preserve"> PAGEREF _Toc2109 \h </w:instrText>
        </w:r>
        <w:r>
          <w:fldChar w:fldCharType="separate"/>
        </w:r>
        <w:r>
          <w:t>15</w:t>
        </w:r>
        <w:r>
          <w:fldChar w:fldCharType="end"/>
        </w:r>
      </w:hyperlink>
    </w:p>
    <w:p>
      <w:pPr>
        <w:pStyle w:val="TOC2"/>
        <w:tabs>
          <w:tab w:val="right" w:leader="dot" w:pos="8306"/>
        </w:tabs>
      </w:pPr>
      <w:hyperlink w:anchor="_Toc26425" w:history="1">
        <w:r>
          <w:rPr>
            <w:rFonts w:ascii="仿宋" w:eastAsia="仿宋" w:hAnsi="仿宋" w:cs="仿宋" w:hint="eastAsia"/>
            <w:lang w:eastAsia="zh-CN"/>
          </w:rPr>
          <w:t>(一)、绩效评估指标</w:t>
        </w:r>
        <w:r>
          <w:tab/>
        </w:r>
        <w:r>
          <w:fldChar w:fldCharType="begin"/>
        </w:r>
        <w:r>
          <w:instrText xml:space="preserve"> PAGEREF _Toc26425 \h </w:instrText>
        </w:r>
        <w:r>
          <w:fldChar w:fldCharType="separate"/>
        </w:r>
        <w:r>
          <w:t>15</w:t>
        </w:r>
        <w:r>
          <w:fldChar w:fldCharType="end"/>
        </w:r>
      </w:hyperlink>
    </w:p>
    <w:p>
      <w:pPr>
        <w:pStyle w:val="TOC2"/>
        <w:tabs>
          <w:tab w:val="right" w:leader="dot" w:pos="8306"/>
        </w:tabs>
      </w:pPr>
      <w:hyperlink w:anchor="_Toc1838" w:history="1">
        <w:r>
          <w:rPr>
            <w:rFonts w:ascii="仿宋" w:eastAsia="仿宋" w:hAnsi="仿宋" w:cs="仿宋" w:hint="eastAsia"/>
            <w:lang w:eastAsia="zh-CN"/>
          </w:rPr>
          <w:t>(二)、绩效评估方法</w:t>
        </w:r>
        <w:r>
          <w:tab/>
        </w:r>
        <w:r>
          <w:fldChar w:fldCharType="begin"/>
        </w:r>
        <w:r>
          <w:instrText xml:space="preserve"> PAGEREF _Toc1838 \h </w:instrText>
        </w:r>
        <w:r>
          <w:fldChar w:fldCharType="separate"/>
        </w:r>
        <w:r>
          <w:t>16</w:t>
        </w:r>
        <w:r>
          <w:fldChar w:fldCharType="end"/>
        </w:r>
      </w:hyperlink>
    </w:p>
    <w:p>
      <w:pPr>
        <w:pStyle w:val="TOC2"/>
        <w:tabs>
          <w:tab w:val="right" w:leader="dot" w:pos="8306"/>
        </w:tabs>
      </w:pPr>
      <w:hyperlink w:anchor="_Toc25667" w:history="1">
        <w:r>
          <w:rPr>
            <w:rFonts w:ascii="仿宋" w:eastAsia="仿宋" w:hAnsi="仿宋" w:cs="仿宋" w:hint="eastAsia"/>
            <w:lang w:eastAsia="zh-CN"/>
          </w:rPr>
          <w:t>(三)、绩效评估周期</w:t>
        </w:r>
        <w:r>
          <w:tab/>
        </w:r>
        <w:r>
          <w:fldChar w:fldCharType="begin"/>
        </w:r>
        <w:r>
          <w:instrText xml:space="preserve"> PAGEREF _Toc25667 \h </w:instrText>
        </w:r>
        <w:r>
          <w:fldChar w:fldCharType="separate"/>
        </w:r>
        <w:r>
          <w:t>17</w:t>
        </w:r>
        <w:r>
          <w:fldChar w:fldCharType="end"/>
        </w:r>
      </w:hyperlink>
    </w:p>
    <w:p>
      <w:pPr>
        <w:pStyle w:val="TOC1"/>
        <w:tabs>
          <w:tab w:val="right" w:leader="dot" w:pos="8306"/>
        </w:tabs>
      </w:pPr>
      <w:hyperlink w:anchor="_Toc31512" w:history="1">
        <w:r>
          <w:rPr>
            <w:rFonts w:ascii="仿宋" w:eastAsia="仿宋" w:hAnsi="仿宋" w:cs="仿宋" w:hint="eastAsia"/>
            <w:lang w:eastAsia="zh-CN"/>
          </w:rPr>
          <w:t>七、电力电缆项目人力资源培养与发展</w:t>
        </w:r>
        <w:r>
          <w:tab/>
        </w:r>
        <w:r>
          <w:fldChar w:fldCharType="begin"/>
        </w:r>
        <w:r>
          <w:instrText xml:space="preserve"> PAGEREF _Toc31512 \h </w:instrText>
        </w:r>
        <w:r>
          <w:fldChar w:fldCharType="separate"/>
        </w:r>
        <w:r>
          <w:t>18</w:t>
        </w:r>
        <w:r>
          <w:fldChar w:fldCharType="end"/>
        </w:r>
      </w:hyperlink>
    </w:p>
    <w:p>
      <w:pPr>
        <w:pStyle w:val="TOC2"/>
        <w:tabs>
          <w:tab w:val="right" w:leader="dot" w:pos="8306"/>
        </w:tabs>
      </w:pPr>
      <w:hyperlink w:anchor="_Toc15760" w:history="1">
        <w:r>
          <w:rPr>
            <w:rFonts w:ascii="仿宋" w:eastAsia="仿宋" w:hAnsi="仿宋" w:cs="仿宋" w:hint="eastAsia"/>
            <w:lang w:eastAsia="zh-CN"/>
          </w:rPr>
          <w:t>(一)、人才需求与规划</w:t>
        </w:r>
        <w:r>
          <w:tab/>
        </w:r>
        <w:r>
          <w:fldChar w:fldCharType="begin"/>
        </w:r>
        <w:r>
          <w:instrText xml:space="preserve"> PAGEREF _Toc15760 \h </w:instrText>
        </w:r>
        <w:r>
          <w:fldChar w:fldCharType="separate"/>
        </w:r>
        <w:r>
          <w:t>18</w:t>
        </w:r>
        <w:r>
          <w:fldChar w:fldCharType="end"/>
        </w:r>
      </w:hyperlink>
    </w:p>
    <w:p>
      <w:pPr>
        <w:pStyle w:val="TOC2"/>
        <w:tabs>
          <w:tab w:val="right" w:leader="dot" w:pos="8306"/>
        </w:tabs>
      </w:pPr>
      <w:hyperlink w:anchor="_Toc28078" w:history="1">
        <w:r>
          <w:rPr>
            <w:rFonts w:ascii="仿宋" w:eastAsia="仿宋" w:hAnsi="仿宋" w:cs="仿宋" w:hint="eastAsia"/>
            <w:lang w:eastAsia="zh-CN"/>
          </w:rPr>
          <w:t>(二)、培训与发展计划</w:t>
        </w:r>
        <w:r>
          <w:tab/>
        </w:r>
        <w:r>
          <w:fldChar w:fldCharType="begin"/>
        </w:r>
        <w:r>
          <w:instrText xml:space="preserve"> PAGEREF _Toc28078 \h </w:instrText>
        </w:r>
        <w:r>
          <w:fldChar w:fldCharType="separate"/>
        </w:r>
        <w:r>
          <w:t>18</w:t>
        </w:r>
        <w:r>
          <w:fldChar w:fldCharType="end"/>
        </w:r>
      </w:hyperlink>
    </w:p>
    <w:p>
      <w:pPr>
        <w:pStyle w:val="TOC1"/>
        <w:tabs>
          <w:tab w:val="right" w:leader="dot" w:pos="8306"/>
        </w:tabs>
      </w:pPr>
      <w:hyperlink w:anchor="_Toc4465" w:history="1">
        <w:r>
          <w:rPr>
            <w:rFonts w:ascii="仿宋" w:eastAsia="仿宋" w:hAnsi="仿宋" w:cs="仿宋" w:hint="eastAsia"/>
            <w:lang w:eastAsia="zh-CN"/>
          </w:rPr>
          <w:t>八、电力电缆项目风险管理</w:t>
        </w:r>
        <w:r>
          <w:tab/>
        </w:r>
        <w:r>
          <w:fldChar w:fldCharType="begin"/>
        </w:r>
        <w:r>
          <w:instrText xml:space="preserve"> PAGEREF _Toc4465 \h </w:instrText>
        </w:r>
        <w:r>
          <w:fldChar w:fldCharType="separate"/>
        </w:r>
        <w:r>
          <w:t>19</w:t>
        </w:r>
        <w:r>
          <w:fldChar w:fldCharType="end"/>
        </w:r>
      </w:hyperlink>
    </w:p>
    <w:p>
      <w:pPr>
        <w:pStyle w:val="TOC2"/>
        <w:tabs>
          <w:tab w:val="right" w:leader="dot" w:pos="8306"/>
        </w:tabs>
      </w:pPr>
      <w:hyperlink w:anchor="_Toc31174" w:history="1">
        <w:r>
          <w:rPr>
            <w:rFonts w:ascii="仿宋" w:eastAsia="仿宋" w:hAnsi="仿宋" w:cs="仿宋" w:hint="eastAsia"/>
            <w:lang w:eastAsia="zh-CN"/>
          </w:rPr>
          <w:t>(一)、风险识别与评估</w:t>
        </w:r>
        <w:r>
          <w:tab/>
        </w:r>
        <w:r>
          <w:fldChar w:fldCharType="begin"/>
        </w:r>
        <w:r>
          <w:instrText xml:space="preserve"> PAGEREF _Toc31174 \h </w:instrText>
        </w:r>
        <w:r>
          <w:fldChar w:fldCharType="separate"/>
        </w:r>
        <w:r>
          <w:t>19</w:t>
        </w:r>
        <w:r>
          <w:fldChar w:fldCharType="end"/>
        </w:r>
      </w:hyperlink>
    </w:p>
    <w:p>
      <w:pPr>
        <w:pStyle w:val="TOC2"/>
        <w:tabs>
          <w:tab w:val="right" w:leader="dot" w:pos="8306"/>
        </w:tabs>
      </w:pPr>
      <w:hyperlink w:anchor="_Toc13850" w:history="1">
        <w:r>
          <w:rPr>
            <w:rFonts w:ascii="仿宋" w:eastAsia="仿宋" w:hAnsi="仿宋" w:cs="仿宋" w:hint="eastAsia"/>
            <w:lang w:eastAsia="zh-CN"/>
          </w:rPr>
          <w:t>(二)、风险应对策略</w:t>
        </w:r>
        <w:r>
          <w:tab/>
        </w:r>
        <w:r>
          <w:fldChar w:fldCharType="begin"/>
        </w:r>
        <w:r>
          <w:instrText xml:space="preserve"> PAGEREF _Toc13850 \h </w:instrText>
        </w:r>
        <w:r>
          <w:fldChar w:fldCharType="separate"/>
        </w:r>
        <w:r>
          <w:t>20</w:t>
        </w:r>
        <w:r>
          <w:fldChar w:fldCharType="end"/>
        </w:r>
      </w:hyperlink>
    </w:p>
    <w:p>
      <w:pPr>
        <w:pStyle w:val="TOC2"/>
        <w:tabs>
          <w:tab w:val="right" w:leader="dot" w:pos="8306"/>
        </w:tabs>
      </w:pPr>
      <w:hyperlink w:anchor="_Toc4239" w:history="1">
        <w:r>
          <w:rPr>
            <w:rFonts w:ascii="仿宋" w:eastAsia="仿宋" w:hAnsi="仿宋" w:cs="仿宋" w:hint="eastAsia"/>
            <w:lang w:eastAsia="zh-CN"/>
          </w:rPr>
          <w:t>(三)、风险监控与控制</w:t>
        </w:r>
        <w:r>
          <w:tab/>
        </w:r>
        <w:r>
          <w:fldChar w:fldCharType="begin"/>
        </w:r>
        <w:r>
          <w:instrText xml:space="preserve"> PAGEREF _Toc4239 \h </w:instrText>
        </w:r>
        <w:r>
          <w:fldChar w:fldCharType="separate"/>
        </w:r>
        <w:r>
          <w:t>22</w:t>
        </w:r>
        <w:r>
          <w:fldChar w:fldCharType="end"/>
        </w:r>
      </w:hyperlink>
    </w:p>
    <w:p>
      <w:pPr>
        <w:pStyle w:val="TOC1"/>
        <w:tabs>
          <w:tab w:val="right" w:leader="dot" w:pos="8306"/>
        </w:tabs>
      </w:pPr>
      <w:hyperlink w:anchor="_Toc17551" w:history="1">
        <w:r>
          <w:rPr>
            <w:rFonts w:ascii="仿宋" w:eastAsia="仿宋" w:hAnsi="仿宋" w:cs="仿宋" w:hint="eastAsia"/>
            <w:lang w:eastAsia="zh-CN"/>
          </w:rPr>
          <w:t>九、电力电缆项目经营效益</w:t>
        </w:r>
        <w:r>
          <w:tab/>
        </w:r>
        <w:r>
          <w:fldChar w:fldCharType="begin"/>
        </w:r>
        <w:r>
          <w:instrText xml:space="preserve"> PAGEREF _Toc17551 \h </w:instrText>
        </w:r>
        <w:r>
          <w:fldChar w:fldCharType="separate"/>
        </w:r>
        <w:r>
          <w:t>23</w:t>
        </w:r>
        <w:r>
          <w:fldChar w:fldCharType="end"/>
        </w:r>
      </w:hyperlink>
    </w:p>
    <w:p>
      <w:pPr>
        <w:pStyle w:val="TOC2"/>
        <w:tabs>
          <w:tab w:val="right" w:leader="dot" w:pos="8306"/>
        </w:tabs>
      </w:pPr>
      <w:hyperlink w:anchor="_Toc18791" w:history="1">
        <w:r>
          <w:rPr>
            <w:rFonts w:ascii="仿宋" w:eastAsia="仿宋" w:hAnsi="仿宋" w:cs="仿宋" w:hint="eastAsia"/>
            <w:lang w:eastAsia="zh-CN"/>
          </w:rPr>
          <w:t>(一)、经济评价财务测算</w:t>
        </w:r>
        <w:r>
          <w:tab/>
        </w:r>
        <w:r>
          <w:fldChar w:fldCharType="begin"/>
        </w:r>
        <w:r>
          <w:instrText xml:space="preserve"> PAGEREF _Toc18791 \h </w:instrText>
        </w:r>
        <w:r>
          <w:fldChar w:fldCharType="separate"/>
        </w:r>
        <w:r>
          <w:t>23</w:t>
        </w:r>
        <w:r>
          <w:fldChar w:fldCharType="end"/>
        </w:r>
      </w:hyperlink>
    </w:p>
    <w:p>
      <w:pPr>
        <w:pStyle w:val="TOC2"/>
        <w:tabs>
          <w:tab w:val="right" w:leader="dot" w:pos="8306"/>
        </w:tabs>
      </w:pPr>
      <w:hyperlink w:anchor="_Toc22412" w:history="1">
        <w:r>
          <w:rPr>
            <w:rFonts w:ascii="仿宋" w:eastAsia="仿宋" w:hAnsi="仿宋" w:cs="仿宋" w:hint="eastAsia"/>
            <w:lang w:eastAsia="zh-CN"/>
          </w:rPr>
          <w:t>(二)、电力电缆项目盈利能力分析</w:t>
        </w:r>
        <w:r>
          <w:tab/>
        </w:r>
        <w:r>
          <w:fldChar w:fldCharType="begin"/>
        </w:r>
        <w:r>
          <w:instrText xml:space="preserve"> PAGEREF _Toc22412 \h </w:instrText>
        </w:r>
        <w:r>
          <w:fldChar w:fldCharType="separate"/>
        </w:r>
        <w:r>
          <w:t>24</w:t>
        </w:r>
        <w:r>
          <w:fldChar w:fldCharType="end"/>
        </w:r>
      </w:hyperlink>
    </w:p>
    <w:p>
      <w:pPr>
        <w:pStyle w:val="TOC1"/>
        <w:tabs>
          <w:tab w:val="right" w:leader="dot" w:pos="8306"/>
        </w:tabs>
      </w:pPr>
      <w:hyperlink w:anchor="_Toc6531" w:history="1">
        <w:r>
          <w:rPr>
            <w:rFonts w:ascii="仿宋" w:eastAsia="仿宋" w:hAnsi="仿宋" w:cs="仿宋" w:hint="eastAsia"/>
            <w:lang w:eastAsia="zh-CN"/>
          </w:rPr>
          <w:t>十、生产安全保护</w:t>
        </w:r>
        <w:r>
          <w:tab/>
        </w:r>
        <w:r>
          <w:fldChar w:fldCharType="begin"/>
        </w:r>
        <w:r>
          <w:instrText xml:space="preserve"> PAGEREF _Toc6531 \h </w:instrText>
        </w:r>
        <w:r>
          <w:fldChar w:fldCharType="separate"/>
        </w:r>
        <w:r>
          <w:t>25</w:t>
        </w:r>
        <w:r>
          <w:fldChar w:fldCharType="end"/>
        </w:r>
      </w:hyperlink>
    </w:p>
    <w:p>
      <w:pPr>
        <w:pStyle w:val="TOC2"/>
        <w:tabs>
          <w:tab w:val="right" w:leader="dot" w:pos="8306"/>
        </w:tabs>
      </w:pPr>
      <w:hyperlink w:anchor="_Toc1819" w:history="1">
        <w:r>
          <w:rPr>
            <w:rFonts w:ascii="仿宋" w:eastAsia="仿宋" w:hAnsi="仿宋" w:cs="仿宋" w:hint="eastAsia"/>
            <w:lang w:eastAsia="zh-CN"/>
          </w:rPr>
          <w:t>(一)、消防安全</w:t>
        </w:r>
        <w:r>
          <w:tab/>
        </w:r>
        <w:r>
          <w:fldChar w:fldCharType="begin"/>
        </w:r>
        <w:r>
          <w:instrText xml:space="preserve"> PAGEREF _Toc1819 \h </w:instrText>
        </w:r>
        <w:r>
          <w:fldChar w:fldCharType="separate"/>
        </w:r>
        <w:r>
          <w:t>25</w:t>
        </w:r>
        <w:r>
          <w:fldChar w:fldCharType="end"/>
        </w:r>
      </w:hyperlink>
    </w:p>
    <w:p>
      <w:pPr>
        <w:pStyle w:val="TOC2"/>
        <w:tabs>
          <w:tab w:val="right" w:leader="dot" w:pos="8306"/>
        </w:tabs>
      </w:pPr>
      <w:hyperlink w:anchor="_Toc31180" w:history="1">
        <w:r>
          <w:rPr>
            <w:rFonts w:ascii="仿宋" w:eastAsia="仿宋" w:hAnsi="仿宋" w:cs="仿宋" w:hint="eastAsia"/>
            <w:lang w:eastAsia="zh-CN"/>
          </w:rPr>
          <w:t>(二)、防火防爆总图布置措施</w:t>
        </w:r>
        <w:r>
          <w:tab/>
        </w:r>
        <w:r>
          <w:fldChar w:fldCharType="begin"/>
        </w:r>
        <w:r>
          <w:instrText xml:space="preserve"> PAGEREF _Toc31180 \h </w:instrText>
        </w:r>
        <w:r>
          <w:fldChar w:fldCharType="separate"/>
        </w:r>
        <w:r>
          <w:t>26</w:t>
        </w:r>
        <w:r>
          <w:fldChar w:fldCharType="end"/>
        </w:r>
      </w:hyperlink>
    </w:p>
    <w:p>
      <w:pPr>
        <w:pStyle w:val="TOC2"/>
        <w:tabs>
          <w:tab w:val="right" w:leader="dot" w:pos="8306"/>
        </w:tabs>
      </w:pPr>
      <w:hyperlink w:anchor="_Toc11643" w:history="1">
        <w:r>
          <w:rPr>
            <w:rFonts w:ascii="仿宋" w:eastAsia="仿宋" w:hAnsi="仿宋" w:cs="仿宋" w:hint="eastAsia"/>
            <w:lang w:eastAsia="zh-CN"/>
          </w:rPr>
          <w:t>(三)、自然灾害防范措施</w:t>
        </w:r>
        <w:r>
          <w:tab/>
        </w:r>
        <w:r>
          <w:fldChar w:fldCharType="begin"/>
        </w:r>
        <w:r>
          <w:instrText xml:space="preserve"> PAGEREF _Toc11643 \h </w:instrText>
        </w:r>
        <w:r>
          <w:fldChar w:fldCharType="separate"/>
        </w:r>
        <w:r>
          <w:t>27</w:t>
        </w:r>
        <w:r>
          <w:fldChar w:fldCharType="end"/>
        </w:r>
      </w:hyperlink>
    </w:p>
    <w:p>
      <w:pPr>
        <w:pStyle w:val="TOC2"/>
        <w:tabs>
          <w:tab w:val="right" w:leader="dot" w:pos="8306"/>
        </w:tabs>
      </w:pPr>
      <w:hyperlink w:anchor="_Toc29848" w:history="1">
        <w:r>
          <w:rPr>
            <w:rFonts w:ascii="仿宋" w:eastAsia="仿宋" w:hAnsi="仿宋" w:cs="仿宋" w:hint="eastAsia"/>
            <w:lang w:eastAsia="zh-CN"/>
          </w:rPr>
          <w:t>(四)、安全色及安全标志使用要求</w:t>
        </w:r>
        <w:r>
          <w:tab/>
        </w:r>
        <w:r>
          <w:fldChar w:fldCharType="begin"/>
        </w:r>
        <w:r>
          <w:instrText xml:space="preserve"> PAGEREF _Toc29848 \h </w:instrText>
        </w:r>
        <w:r>
          <w:fldChar w:fldCharType="separate"/>
        </w:r>
        <w:r>
          <w:t>28</w:t>
        </w:r>
        <w:r>
          <w:fldChar w:fldCharType="end"/>
        </w:r>
      </w:hyperlink>
    </w:p>
    <w:p>
      <w:pPr>
        <w:pStyle w:val="TOC2"/>
        <w:tabs>
          <w:tab w:val="right" w:leader="dot" w:pos="8306"/>
        </w:tabs>
      </w:pPr>
      <w:hyperlink w:anchor="_Toc10359" w:history="1">
        <w:r>
          <w:rPr>
            <w:rFonts w:ascii="仿宋" w:eastAsia="仿宋" w:hAnsi="仿宋" w:cs="仿宋" w:hint="eastAsia"/>
            <w:lang w:eastAsia="zh-CN"/>
          </w:rPr>
          <w:t>(五)、防尘防毒措施</w:t>
        </w:r>
        <w:r>
          <w:tab/>
        </w:r>
        <w:r>
          <w:fldChar w:fldCharType="begin"/>
        </w:r>
        <w:r>
          <w:instrText xml:space="preserve"> PAGEREF _Toc10359 \h </w:instrText>
        </w:r>
        <w:r>
          <w:fldChar w:fldCharType="separate"/>
        </w:r>
        <w:r>
          <w:t>29</w:t>
        </w:r>
        <w:r>
          <w:fldChar w:fldCharType="end"/>
        </w:r>
      </w:hyperlink>
    </w:p>
    <w:p>
      <w:pPr>
        <w:pStyle w:val="TOC2"/>
        <w:tabs>
          <w:tab w:val="right" w:leader="dot" w:pos="8306"/>
        </w:tabs>
      </w:pPr>
      <w:hyperlink w:anchor="_Toc8740" w:history="1">
        <w:r>
          <w:rPr>
            <w:rFonts w:ascii="仿宋" w:eastAsia="仿宋" w:hAnsi="仿宋" w:cs="仿宋" w:hint="eastAsia"/>
            <w:lang w:eastAsia="zh-CN"/>
          </w:rPr>
          <w:t>(六)、防静电、触电防护及防雷措施</w:t>
        </w:r>
        <w:r>
          <w:tab/>
        </w:r>
        <w:r>
          <w:fldChar w:fldCharType="begin"/>
        </w:r>
        <w:r>
          <w:instrText xml:space="preserve"> PAGEREF _Toc8740 \h </w:instrText>
        </w:r>
        <w:r>
          <w:fldChar w:fldCharType="separate"/>
        </w:r>
        <w:r>
          <w:t>30</w:t>
        </w:r>
        <w:r>
          <w:fldChar w:fldCharType="end"/>
        </w:r>
      </w:hyperlink>
    </w:p>
    <w:p>
      <w:pPr>
        <w:pStyle w:val="TOC2"/>
        <w:tabs>
          <w:tab w:val="right" w:leader="dot" w:pos="8306"/>
        </w:tabs>
      </w:pPr>
      <w:hyperlink w:anchor="_Toc8816" w:history="1">
        <w:r>
          <w:rPr>
            <w:rFonts w:ascii="仿宋" w:eastAsia="仿宋" w:hAnsi="仿宋" w:cs="仿宋" w:hint="eastAsia"/>
            <w:lang w:eastAsia="zh-CN"/>
          </w:rPr>
          <w:t>(七)、机械设备安全保障措施</w:t>
        </w:r>
        <w:r>
          <w:tab/>
        </w:r>
        <w:r>
          <w:fldChar w:fldCharType="begin"/>
        </w:r>
        <w:r>
          <w:instrText xml:space="preserve"> PAGEREF _Toc8816 \h </w:instrText>
        </w:r>
        <w:r>
          <w:fldChar w:fldCharType="separate"/>
        </w:r>
        <w:r>
          <w:t>31</w:t>
        </w:r>
        <w:r>
          <w:fldChar w:fldCharType="end"/>
        </w:r>
      </w:hyperlink>
    </w:p>
    <w:p>
      <w:pPr>
        <w:pStyle w:val="TOC1"/>
        <w:tabs>
          <w:tab w:val="right" w:leader="dot" w:pos="8306"/>
        </w:tabs>
      </w:pPr>
      <w:hyperlink w:anchor="_Toc4610" w:history="1">
        <w:r>
          <w:rPr>
            <w:rFonts w:ascii="仿宋" w:eastAsia="仿宋" w:hAnsi="仿宋" w:cs="仿宋" w:hint="eastAsia"/>
            <w:lang w:eastAsia="zh-CN"/>
          </w:rPr>
          <w:t>十一、电力电缆项目创新与研发</w:t>
        </w:r>
        <w:r>
          <w:tab/>
        </w:r>
        <w:r>
          <w:fldChar w:fldCharType="begin"/>
        </w:r>
        <w:r>
          <w:instrText xml:space="preserve"> PAGEREF _Toc4610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2" w:history="1">
        <w:r>
          <w:rPr>
            <w:rFonts w:ascii="仿宋" w:eastAsia="仿宋" w:hAnsi="仿宋" w:cs="仿宋" w:hint="eastAsia"/>
            <w:lang w:eastAsia="zh-CN"/>
          </w:rPr>
          <w:t>(一)、创新策略与方向</w:t>
        </w:r>
        <w:r>
          <w:tab/>
        </w:r>
        <w:r>
          <w:fldChar w:fldCharType="begin"/>
        </w:r>
        <w:r>
          <w:instrText xml:space="preserve"> PAGEREF _Toc2202 \h </w:instrText>
        </w:r>
        <w:r>
          <w:fldChar w:fldCharType="separate"/>
        </w:r>
        <w:r>
          <w:t>33</w:t>
        </w:r>
        <w:r>
          <w:fldChar w:fldCharType="end"/>
        </w:r>
      </w:hyperlink>
    </w:p>
    <w:p>
      <w:pPr>
        <w:pStyle w:val="TOC2"/>
        <w:tabs>
          <w:tab w:val="right" w:leader="dot" w:pos="8306"/>
        </w:tabs>
      </w:pPr>
      <w:hyperlink w:anchor="_Toc20696" w:history="1">
        <w:r>
          <w:rPr>
            <w:rFonts w:ascii="仿宋" w:eastAsia="仿宋" w:hAnsi="仿宋" w:cs="仿宋" w:hint="eastAsia"/>
            <w:lang w:eastAsia="zh-CN"/>
          </w:rPr>
          <w:t>(二)、研发规划与投入</w:t>
        </w:r>
        <w:r>
          <w:tab/>
        </w:r>
        <w:r>
          <w:fldChar w:fldCharType="begin"/>
        </w:r>
        <w:r>
          <w:instrText xml:space="preserve"> PAGEREF _Toc20696 \h </w:instrText>
        </w:r>
        <w:r>
          <w:fldChar w:fldCharType="separate"/>
        </w:r>
        <w:r>
          <w:t>34</w:t>
        </w:r>
        <w:r>
          <w:fldChar w:fldCharType="end"/>
        </w:r>
      </w:hyperlink>
    </w:p>
    <w:p>
      <w:pPr>
        <w:pStyle w:val="TOC1"/>
        <w:tabs>
          <w:tab w:val="right" w:leader="dot" w:pos="8306"/>
        </w:tabs>
      </w:pPr>
      <w:hyperlink w:anchor="_Toc16446" w:history="1">
        <w:r>
          <w:rPr>
            <w:rFonts w:ascii="仿宋" w:eastAsia="仿宋" w:hAnsi="仿宋" w:cs="仿宋" w:hint="eastAsia"/>
            <w:lang w:eastAsia="zh-CN"/>
          </w:rPr>
          <w:t>十二、电力电缆项目技术管理</w:t>
        </w:r>
        <w:r>
          <w:tab/>
        </w:r>
        <w:r>
          <w:fldChar w:fldCharType="begin"/>
        </w:r>
        <w:r>
          <w:instrText xml:space="preserve"> PAGEREF _Toc16446 \h </w:instrText>
        </w:r>
        <w:r>
          <w:fldChar w:fldCharType="separate"/>
        </w:r>
        <w:r>
          <w:t>36</w:t>
        </w:r>
        <w:r>
          <w:fldChar w:fldCharType="end"/>
        </w:r>
      </w:hyperlink>
    </w:p>
    <w:p>
      <w:pPr>
        <w:pStyle w:val="TOC2"/>
        <w:tabs>
          <w:tab w:val="right" w:leader="dot" w:pos="8306"/>
        </w:tabs>
      </w:pPr>
      <w:hyperlink w:anchor="_Toc29979" w:history="1">
        <w:r>
          <w:rPr>
            <w:rFonts w:ascii="仿宋" w:eastAsia="仿宋" w:hAnsi="仿宋" w:cs="仿宋" w:hint="eastAsia"/>
            <w:lang w:eastAsia="zh-CN"/>
          </w:rPr>
          <w:t>(一)、技术方案选用方向</w:t>
        </w:r>
        <w:r>
          <w:tab/>
        </w:r>
        <w:r>
          <w:fldChar w:fldCharType="begin"/>
        </w:r>
        <w:r>
          <w:instrText xml:space="preserve"> PAGEREF _Toc29979 \h </w:instrText>
        </w:r>
        <w:r>
          <w:fldChar w:fldCharType="separate"/>
        </w:r>
        <w:r>
          <w:t>36</w:t>
        </w:r>
        <w:r>
          <w:fldChar w:fldCharType="end"/>
        </w:r>
      </w:hyperlink>
    </w:p>
    <w:p>
      <w:pPr>
        <w:pStyle w:val="TOC2"/>
        <w:tabs>
          <w:tab w:val="right" w:leader="dot" w:pos="8306"/>
        </w:tabs>
      </w:pPr>
      <w:hyperlink w:anchor="_Toc31494" w:history="1">
        <w:r>
          <w:rPr>
            <w:rFonts w:ascii="仿宋" w:eastAsia="仿宋" w:hAnsi="仿宋" w:cs="仿宋" w:hint="eastAsia"/>
            <w:lang w:eastAsia="zh-CN"/>
          </w:rPr>
          <w:t>(二)、工艺技术方案选用原则</w:t>
        </w:r>
        <w:r>
          <w:tab/>
        </w:r>
        <w:r>
          <w:fldChar w:fldCharType="begin"/>
        </w:r>
        <w:r>
          <w:instrText xml:space="preserve"> PAGEREF _Toc31494 \h </w:instrText>
        </w:r>
        <w:r>
          <w:fldChar w:fldCharType="separate"/>
        </w:r>
        <w:r>
          <w:t>38</w:t>
        </w:r>
        <w:r>
          <w:fldChar w:fldCharType="end"/>
        </w:r>
      </w:hyperlink>
    </w:p>
    <w:p>
      <w:pPr>
        <w:pStyle w:val="TOC2"/>
        <w:tabs>
          <w:tab w:val="right" w:leader="dot" w:pos="8306"/>
        </w:tabs>
      </w:pPr>
      <w:hyperlink w:anchor="_Toc12979" w:history="1">
        <w:r>
          <w:rPr>
            <w:rFonts w:ascii="仿宋" w:eastAsia="仿宋" w:hAnsi="仿宋" w:cs="仿宋" w:hint="eastAsia"/>
            <w:lang w:eastAsia="zh-CN"/>
          </w:rPr>
          <w:t>(三)、工艺技术方案要求</w:t>
        </w:r>
        <w:r>
          <w:tab/>
        </w:r>
        <w:r>
          <w:fldChar w:fldCharType="begin"/>
        </w:r>
        <w:r>
          <w:instrText xml:space="preserve"> PAGEREF _Toc12979 \h </w:instrText>
        </w:r>
        <w:r>
          <w:fldChar w:fldCharType="separate"/>
        </w:r>
        <w:r>
          <w:t>40</w:t>
        </w:r>
        <w:r>
          <w:fldChar w:fldCharType="end"/>
        </w:r>
      </w:hyperlink>
    </w:p>
    <w:p>
      <w:pPr>
        <w:pStyle w:val="TOC1"/>
        <w:tabs>
          <w:tab w:val="right" w:leader="dot" w:pos="8306"/>
        </w:tabs>
      </w:pPr>
      <w:hyperlink w:anchor="_Toc19091" w:history="1">
        <w:r>
          <w:rPr>
            <w:rFonts w:ascii="仿宋" w:eastAsia="仿宋" w:hAnsi="仿宋" w:cs="仿宋" w:hint="eastAsia"/>
            <w:lang w:eastAsia="zh-CN"/>
          </w:rPr>
          <w:t>十三、营销与推广策略</w:t>
        </w:r>
        <w:r>
          <w:tab/>
        </w:r>
        <w:r>
          <w:fldChar w:fldCharType="begin"/>
        </w:r>
        <w:r>
          <w:instrText xml:space="preserve"> PAGEREF _Toc19091 \h </w:instrText>
        </w:r>
        <w:r>
          <w:fldChar w:fldCharType="separate"/>
        </w:r>
        <w:r>
          <w:t>42</w:t>
        </w:r>
        <w:r>
          <w:fldChar w:fldCharType="end"/>
        </w:r>
      </w:hyperlink>
    </w:p>
    <w:p>
      <w:pPr>
        <w:pStyle w:val="TOC2"/>
        <w:tabs>
          <w:tab w:val="right" w:leader="dot" w:pos="8306"/>
        </w:tabs>
      </w:pPr>
      <w:hyperlink w:anchor="_Toc13480" w:history="1">
        <w:r>
          <w:rPr>
            <w:rFonts w:ascii="仿宋" w:eastAsia="仿宋" w:hAnsi="仿宋" w:cs="仿宋" w:hint="eastAsia"/>
            <w:lang w:eastAsia="zh-CN"/>
          </w:rPr>
          <w:t>(一)、产品/服务定位与特点</w:t>
        </w:r>
        <w:r>
          <w:tab/>
        </w:r>
        <w:r>
          <w:fldChar w:fldCharType="begin"/>
        </w:r>
        <w:r>
          <w:instrText xml:space="preserve"> PAGEREF _Toc13480 \h </w:instrText>
        </w:r>
        <w:r>
          <w:fldChar w:fldCharType="separate"/>
        </w:r>
        <w:r>
          <w:t>42</w:t>
        </w:r>
        <w:r>
          <w:fldChar w:fldCharType="end"/>
        </w:r>
      </w:hyperlink>
    </w:p>
    <w:p>
      <w:pPr>
        <w:pStyle w:val="TOC2"/>
        <w:tabs>
          <w:tab w:val="right" w:leader="dot" w:pos="8306"/>
        </w:tabs>
      </w:pPr>
      <w:hyperlink w:anchor="_Toc22009" w:history="1">
        <w:r>
          <w:rPr>
            <w:rFonts w:ascii="仿宋" w:eastAsia="仿宋" w:hAnsi="仿宋" w:cs="仿宋" w:hint="eastAsia"/>
            <w:lang w:eastAsia="zh-CN"/>
          </w:rPr>
          <w:t>(二)、市场定位与竞争分析</w:t>
        </w:r>
        <w:r>
          <w:tab/>
        </w:r>
        <w:r>
          <w:fldChar w:fldCharType="begin"/>
        </w:r>
        <w:r>
          <w:instrText xml:space="preserve"> PAGEREF _Toc22009 \h </w:instrText>
        </w:r>
        <w:r>
          <w:fldChar w:fldCharType="separate"/>
        </w:r>
        <w:r>
          <w:t>43</w:t>
        </w:r>
        <w:r>
          <w:fldChar w:fldCharType="end"/>
        </w:r>
      </w:hyperlink>
    </w:p>
    <w:p>
      <w:pPr>
        <w:pStyle w:val="TOC2"/>
        <w:tabs>
          <w:tab w:val="right" w:leader="dot" w:pos="8306"/>
        </w:tabs>
      </w:pPr>
      <w:hyperlink w:anchor="_Toc13638" w:history="1">
        <w:r>
          <w:rPr>
            <w:rFonts w:ascii="仿宋" w:eastAsia="仿宋" w:hAnsi="仿宋" w:cs="仿宋" w:hint="eastAsia"/>
            <w:lang w:eastAsia="zh-CN"/>
          </w:rPr>
          <w:t>(三)、营销渠道与策略</w:t>
        </w:r>
        <w:r>
          <w:tab/>
        </w:r>
        <w:r>
          <w:fldChar w:fldCharType="begin"/>
        </w:r>
        <w:r>
          <w:instrText xml:space="preserve"> PAGEREF _Toc13638 \h </w:instrText>
        </w:r>
        <w:r>
          <w:fldChar w:fldCharType="separate"/>
        </w:r>
        <w:r>
          <w:t>45</w:t>
        </w:r>
        <w:r>
          <w:fldChar w:fldCharType="end"/>
        </w:r>
      </w:hyperlink>
    </w:p>
    <w:p>
      <w:pPr>
        <w:pStyle w:val="TOC2"/>
        <w:tabs>
          <w:tab w:val="right" w:leader="dot" w:pos="8306"/>
        </w:tabs>
      </w:pPr>
      <w:hyperlink w:anchor="_Toc26574" w:history="1">
        <w:r>
          <w:rPr>
            <w:rFonts w:ascii="仿宋" w:eastAsia="仿宋" w:hAnsi="仿宋" w:cs="仿宋" w:hint="eastAsia"/>
            <w:lang w:eastAsia="zh-CN"/>
          </w:rPr>
          <w:t>(四)、推广与宣传活动</w:t>
        </w:r>
        <w:r>
          <w:tab/>
        </w:r>
        <w:r>
          <w:fldChar w:fldCharType="begin"/>
        </w:r>
        <w:r>
          <w:instrText xml:space="preserve"> PAGEREF _Toc26574 \h </w:instrText>
        </w:r>
        <w:r>
          <w:fldChar w:fldCharType="separate"/>
        </w:r>
        <w:r>
          <w:t>46</w:t>
        </w:r>
        <w:r>
          <w:fldChar w:fldCharType="end"/>
        </w:r>
      </w:hyperlink>
    </w:p>
    <w:p>
      <w:pPr>
        <w:pStyle w:val="TOC1"/>
        <w:tabs>
          <w:tab w:val="right" w:leader="dot" w:pos="8306"/>
        </w:tabs>
      </w:pPr>
      <w:hyperlink w:anchor="_Toc20574" w:history="1">
        <w:r>
          <w:rPr>
            <w:rFonts w:ascii="仿宋" w:eastAsia="仿宋" w:hAnsi="仿宋" w:cs="仿宋" w:hint="eastAsia"/>
            <w:lang w:eastAsia="zh-CN"/>
          </w:rPr>
          <w:t>十四、电力电缆项目工程方案分析</w:t>
        </w:r>
        <w:r>
          <w:tab/>
        </w:r>
        <w:r>
          <w:fldChar w:fldCharType="begin"/>
        </w:r>
        <w:r>
          <w:instrText xml:space="preserve"> PAGEREF _Toc20574 \h </w:instrText>
        </w:r>
        <w:r>
          <w:fldChar w:fldCharType="separate"/>
        </w:r>
        <w:r>
          <w:t>51</w:t>
        </w:r>
        <w:r>
          <w:fldChar w:fldCharType="end"/>
        </w:r>
      </w:hyperlink>
    </w:p>
    <w:p>
      <w:pPr>
        <w:pStyle w:val="TOC2"/>
        <w:tabs>
          <w:tab w:val="right" w:leader="dot" w:pos="8306"/>
        </w:tabs>
      </w:pPr>
      <w:hyperlink w:anchor="_Toc488" w:history="1">
        <w:r>
          <w:rPr>
            <w:rFonts w:ascii="仿宋" w:eastAsia="仿宋" w:hAnsi="仿宋" w:cs="仿宋" w:hint="eastAsia"/>
            <w:lang w:eastAsia="zh-CN"/>
          </w:rPr>
          <w:t>(一)、建筑工程设计原则</w:t>
        </w:r>
        <w:r>
          <w:tab/>
        </w:r>
        <w:r>
          <w:fldChar w:fldCharType="begin"/>
        </w:r>
        <w:r>
          <w:instrText xml:space="preserve"> PAGEREF _Toc488 \h </w:instrText>
        </w:r>
        <w:r>
          <w:fldChar w:fldCharType="separate"/>
        </w:r>
        <w:r>
          <w:t>51</w:t>
        </w:r>
        <w:r>
          <w:fldChar w:fldCharType="end"/>
        </w:r>
      </w:hyperlink>
    </w:p>
    <w:p>
      <w:pPr>
        <w:pStyle w:val="TOC2"/>
        <w:tabs>
          <w:tab w:val="right" w:leader="dot" w:pos="8306"/>
        </w:tabs>
      </w:pPr>
      <w:hyperlink w:anchor="_Toc10379" w:history="1">
        <w:r>
          <w:rPr>
            <w:rFonts w:ascii="仿宋" w:eastAsia="仿宋" w:hAnsi="仿宋" w:cs="仿宋" w:hint="eastAsia"/>
            <w:lang w:eastAsia="zh-CN"/>
          </w:rPr>
          <w:t>(二)、土建工程建设指标</w:t>
        </w:r>
        <w:r>
          <w:tab/>
        </w:r>
        <w:r>
          <w:fldChar w:fldCharType="begin"/>
        </w:r>
        <w:r>
          <w:instrText xml:space="preserve"> PAGEREF _Toc10379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111"/>
      <w:r>
        <w:rPr>
          <w:rFonts w:ascii="仿宋" w:eastAsia="仿宋" w:hAnsi="仿宋" w:cs="仿宋" w:hint="eastAsia"/>
          <w:sz w:val="28"/>
          <w:lang w:eastAsia="zh-CN"/>
        </w:rPr>
        <w:t>一、电力电缆项目土建工程</w:t>
      </w:r>
      <w:bookmarkEnd w:id="2"/>
    </w:p>
    <w:p>
      <w:pPr>
        <w:pStyle w:val="Heading2"/>
        <w:rPr>
          <w:rFonts w:ascii="仿宋" w:eastAsia="仿宋" w:hAnsi="仿宋" w:cs="仿宋" w:hint="eastAsia"/>
          <w:lang w:eastAsia="zh-CN"/>
        </w:rPr>
      </w:pPr>
      <w:bookmarkStart w:id="3" w:name="_Toc2883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在电力电缆项目的建筑工程设计中，我们将秉承一系列重要的设计原则，以确保电力电缆项目建筑在功能、美观、可持续性等方面达到最佳效果。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首要原则是确保建筑的功能性得到最大化的发挥。我们将充分理解电力电缆项目的实际需求，合理布局各个功能区域，保证建筑在满足业务需求的同时，提供高效的工作环境。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在建筑设计中，我们将综合考虑建设和运营成本。通过精细的经济效益分析，确保设计方案在高效利用资源的同时，对电力电缆项目的长期盈利能力有积极的贡献。</w:t>
      </w:r>
    </w:p>
    <w:p>
      <w:pPr>
        <w:pStyle w:val="Heading2"/>
        <w:ind w:firstLine="560" w:firstLineChars="200"/>
        <w:rPr>
          <w:rFonts w:ascii="仿宋" w:eastAsia="仿宋" w:hAnsi="仿宋" w:cs="仿宋" w:hint="eastAsia"/>
          <w:sz w:val="28"/>
          <w:lang w:eastAsia="zh-CN"/>
        </w:rPr>
      </w:pPr>
      <w:bookmarkStart w:id="4" w:name="_Toc1662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缆项目的土建工程设计中，我们将精准设定设计年限，结合电力电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力电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876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力电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力电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力电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47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本期工程电力电缆项目预计总建筑面积XXX平方米，其中：计容建筑面积XXX平方米，计划建筑工程投资XX万元，占电力电缆项目总投资的XX%。</w:t>
      </w:r>
    </w:p>
    <w:p>
      <w:pPr>
        <w:pStyle w:val="Heading1"/>
        <w:ind w:firstLine="560" w:firstLineChars="200"/>
        <w:rPr>
          <w:rFonts w:ascii="仿宋" w:eastAsia="仿宋" w:hAnsi="仿宋" w:cs="仿宋" w:hint="eastAsia"/>
          <w:sz w:val="28"/>
          <w:lang w:eastAsia="zh-CN"/>
        </w:rPr>
      </w:pPr>
      <w:bookmarkStart w:id="7" w:name="_Toc30109"/>
      <w:r>
        <w:rPr>
          <w:rFonts w:ascii="仿宋" w:eastAsia="仿宋" w:hAnsi="仿宋" w:cs="仿宋" w:hint="eastAsia"/>
          <w:sz w:val="28"/>
          <w:lang w:eastAsia="zh-CN"/>
        </w:rPr>
        <w:t>二、电力电缆项目危机管理</w:t>
      </w:r>
      <w:bookmarkEnd w:id="7"/>
    </w:p>
    <w:p>
      <w:pPr>
        <w:pStyle w:val="Heading2"/>
        <w:rPr>
          <w:rFonts w:ascii="仿宋" w:eastAsia="仿宋" w:hAnsi="仿宋" w:cs="仿宋" w:hint="eastAsia"/>
          <w:lang w:eastAsia="zh-CN"/>
        </w:rPr>
      </w:pPr>
      <w:bookmarkStart w:id="8" w:name="_Toc29388"/>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缆项目危机管理中，危机预警与识别是确保电力电缆项目稳健运行的核心步骤。通过建立全面的监测机制，电力电缆项目团队旨在及时发现和理解潜在的风险和危机因素，以便采取及时的预防和应对措施，确保电力电缆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首先，通过深入的风险评估，电力电缆项目团队全面分析了整个电力电缆项目和各个阶段可能存在的威胁。这包括准确评估每个潜在风险的发生概率和可能影响的程度，为后续危机预警提供了有力支持。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力电缆项目团队着重于明确定义电力电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力电缆项目进展的持续监控，团队能够及时发现潜在问题并作出迅速反应。电力电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在这一阶段，团队的专业素养和反应速度将发挥至关重要的作用，以确保潜在危机能够在初期得到有效的处理，最大程度地减轻负面影响。通过危机预警与识别，电力电缆项目得以更有序、可控地推进。</w:t>
      </w:r>
    </w:p>
    <w:p>
      <w:pPr>
        <w:pStyle w:val="Heading2"/>
        <w:ind w:firstLine="560" w:firstLineChars="200"/>
        <w:rPr>
          <w:rFonts w:ascii="仿宋" w:eastAsia="仿宋" w:hAnsi="仿宋" w:cs="仿宋" w:hint="eastAsia"/>
          <w:sz w:val="28"/>
          <w:lang w:eastAsia="zh-CN"/>
        </w:rPr>
      </w:pPr>
      <w:bookmarkStart w:id="9" w:name="_Toc16023"/>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在危机发生时，电力电缆项目团队立即行动，成立了应急小组。该小组的任务是迅速制定并实施紧急应对措施，以最小化潜在损失。以下是采取的主要措施：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暂停电力电缆项目进度：为遏制危机蔓延，电力电缆项目暂时停止进行，以便全面评估当前状况。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资源重新分配：重新评估电力电缆项目资源的分配，确保最大限度地减小损失。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实时沟通：与关键利益相关者建立实时沟通机制，向他们传递电力电缆项目危机的实际状况，保障电力电缆项目核心利益。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在紧急应对的同时，电力电缆项目团队强调了团队协作和有效沟通的重要性。以下是团队协作的关键举措：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信息共享机制：建立了信息共享平台，确保团队成员能够及时获取电力电缆项目危机的实时信息。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领导者沟通：电力电缆项目领导者通过定期会议和即时沟通工具，指导团队应对危机，保持团队稳定运行。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随着危机得到初步控制，电力电缆项目团队转向制定恢复计划，以确保电力电缆项目能够从中迅速恢复。主要恢复计划包括：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修复受损的进度计划：重新评估电力电缆项目进度，制定修复计划，确保电力电缆项目尽快回归正常进程。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重新调整资源分配：优化资源分配，确保电力电缆项目在有限资源下高效运转。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风险管理机制加强：对电力电缆项目风险进行全面评估，制定更强化的风险管理策略，以预防未来可能的危机。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12256"/>
      <w:r>
        <w:rPr>
          <w:rFonts w:ascii="仿宋" w:eastAsia="仿宋" w:hAnsi="仿宋" w:cs="仿宋" w:hint="eastAsia"/>
          <w:sz w:val="28"/>
          <w:lang w:eastAsia="zh-CN"/>
        </w:rPr>
        <w:t>三、电力电缆项目可持续发展</w:t>
      </w:r>
      <w:bookmarkEnd w:id="10"/>
    </w:p>
    <w:p>
      <w:pPr>
        <w:pStyle w:val="Heading2"/>
        <w:rPr>
          <w:rFonts w:ascii="仿宋" w:eastAsia="仿宋" w:hAnsi="仿宋" w:cs="仿宋" w:hint="eastAsia"/>
          <w:lang w:eastAsia="zh-CN"/>
        </w:rPr>
      </w:pPr>
      <w:bookmarkStart w:id="11" w:name="_Toc16891"/>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缆项目中，电力电缆项目团队着眼于未来，明确了可持续发展的战略方向。制定的具体可持续发展目标包括降低资源使用、采用环保技术、最大化社会效益等。这一步骤不仅有助于电力电缆项目在环保和社会责任方面达到最高标准，也为未来提供了明确的指引，确保电力电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可持续实践的融入电力电缆项目管理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力电缆项目管理周期。从电力电缆项目规划开始，电力电缆项目团队就考虑了环境和社会的因素。在执行阶段，电力电缆项目团队积极推动绿色技术的应用，优化资源利用。此外，关注员工的社会责任，通过培训和沟通活动提高员工对可持续发展的认知，使他们能够在日常工作中践行可持续实践。这些举措不仅为电力电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8149"/>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扎根于电力电缆项目的可持续发展理念，我们深信环保与社会责任是电力电缆项目成功的关键支柱。在电力电缆项目的每一步，我们都致力于通过创新和实践，履行对环境和社会的坚定责任。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缆项目团队通过引入先进的环保技术、建立高效的废物处理系统以及推动能源节约措施，积极履行环保责任。定期的环保监测和评估确保电力电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缆项目不仅致力于自身可持续发展，还注重对社会的回馈。通过支持社区电力电缆项目、参与慈善事业、提供培训机会等方式，电力电缆项目积极履行社会责任。与当地社区建立积极互动，关注员工的工作与生活平衡，以及员工的身心健康，是电力电缆项目在社会责任层面的关键举措。这样的实践不仅增强了电力电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18071"/>
      <w:r>
        <w:rPr>
          <w:rFonts w:ascii="仿宋" w:eastAsia="仿宋" w:hAnsi="仿宋" w:cs="仿宋" w:hint="eastAsia"/>
          <w:sz w:val="28"/>
          <w:lang w:eastAsia="zh-CN"/>
        </w:rPr>
        <w:t>四、电力电缆项目建设单位说明</w:t>
      </w:r>
      <w:bookmarkEnd w:id="13"/>
    </w:p>
    <w:p>
      <w:pPr>
        <w:pStyle w:val="Heading2"/>
        <w:rPr>
          <w:rFonts w:ascii="仿宋" w:eastAsia="仿宋" w:hAnsi="仿宋" w:cs="仿宋" w:hint="eastAsia"/>
          <w:lang w:eastAsia="zh-CN"/>
        </w:rPr>
      </w:pPr>
      <w:bookmarkStart w:id="14" w:name="_Toc23726"/>
      <w:r>
        <w:rPr>
          <w:rFonts w:ascii="仿宋" w:eastAsia="仿宋" w:hAnsi="仿宋" w:cs="仿宋" w:hint="eastAsia"/>
          <w:lang w:eastAsia="zh-CN"/>
        </w:rPr>
        <w:t>(一)、电力电缆项目承办单位基本情况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2888"/>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力电缆项目承办单位的XXXX，我们着眼于实现可持续的经济效益。通过技术创新和解决方案的提供，公司预计在电力电缆项目执行期间将获得可观的收入增长。这一收入来源主要包括电力电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同时，我们注重成本控制和效率提升，以确保电力电缆项目的可持续盈利。透过精细的管理和资源优化，公司期望实现电力电缆项目利润最大化。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力电缆项目实施进行全面的投资评估，包括电力电缆项目启动阶段的资金投入和后续运营成本。通过对电力电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力电缆项目实施过程中具备足够的资金流动性，公司将进行详尽的现金流分析。这包括资金需求的合理预测、电力电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411"/>
      <w:r>
        <w:rPr>
          <w:rFonts w:ascii="仿宋" w:eastAsia="仿宋" w:hAnsi="仿宋" w:cs="仿宋" w:hint="eastAsia"/>
          <w:sz w:val="28"/>
          <w:lang w:eastAsia="zh-CN"/>
        </w:rPr>
        <w:t>五、电力电缆项目建设背景及必要性分析</w:t>
      </w:r>
      <w:bookmarkEnd w:id="16"/>
    </w:p>
    <w:p>
      <w:pPr>
        <w:pStyle w:val="Heading2"/>
        <w:rPr>
          <w:rFonts w:ascii="仿宋" w:eastAsia="仿宋" w:hAnsi="仿宋" w:cs="仿宋" w:hint="eastAsia"/>
          <w:lang w:eastAsia="zh-CN"/>
        </w:rPr>
      </w:pPr>
      <w:bookmarkStart w:id="17" w:name="_Toc7483"/>
      <w:r>
        <w:rPr>
          <w:rFonts w:ascii="仿宋" w:eastAsia="仿宋" w:hAnsi="仿宋" w:cs="仿宋" w:hint="eastAsia"/>
          <w:lang w:eastAsia="zh-CN"/>
        </w:rPr>
        <w:t>(一)、电力电缆项目背景分析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力电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力电缆项目在这个潮流中的定位。同时，我们将关注行业内涌现的新兴机遇，以便电力电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力电缆项目提供了强大的发展动力。我们将聚焦于行业内最新的技术发展趋势，包括但不限于人工智能、大数据分析、物联网等领域。通过深度的技术研究，我们将确保电力电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力电缆项目发展的源泉。我们将投入更多的精力对市场需求进行深入剖析，超越表面的需求，深入挖掘潜在的市场痛点和机遇。通过对市场需求的细致了解，电力电缆项目将更有针对性地设计解决方案，满足市场的多样化需求，从而更好地促进电力电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力电缆项目战略至关重要。我们将对竞争态势进行更为深入的分析，包括但不限于市场份额、产品特点、客户满意度等多个维度。通过深度的竞争分析，电力电缆项目将能够更准确地把握市场脉搏，制定具有竞争力的电力电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力电缆项目的发展具有直接的影响。我们将进行更为全面的法规和政策分析，了解行业发展中的潜在法律风险和合规挑战。通过充分了解和遵守相关法规，电力电缆项目将确保在法律框架内合法合规运营，为电力电缆项目的稳健发展提供有力支持。</w:t>
      </w:r>
    </w:p>
    <w:p>
      <w:pPr>
        <w:pStyle w:val="Heading2"/>
        <w:ind w:firstLine="560" w:firstLineChars="200"/>
        <w:rPr>
          <w:rFonts w:ascii="仿宋" w:eastAsia="仿宋" w:hAnsi="仿宋" w:cs="仿宋" w:hint="eastAsia"/>
          <w:sz w:val="28"/>
          <w:lang w:eastAsia="zh-CN"/>
        </w:rPr>
      </w:pPr>
      <w:bookmarkStart w:id="18" w:name="_Toc29428"/>
      <w:r>
        <w:rPr>
          <w:rFonts w:ascii="仿宋" w:eastAsia="仿宋" w:hAnsi="仿宋" w:cs="仿宋" w:hint="eastAsia"/>
          <w:sz w:val="28"/>
          <w:lang w:eastAsia="zh-CN"/>
        </w:rPr>
        <w:t>(二)、电力电缆项目建设必要性分析</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缆项目建设的迫切性源于对行业发展趋势的深刻洞察。我们正处于一个行业变革的时代，科技创新、数字化转型成为企业发展的关键动力。电力电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缆项目建设不仅仅是为了跟上潮流，更是为了通过技术创新推动企业的持续发展。通过引入先进的技术和解决方案，电力电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力电缆项目的建设成为必然选择，通过提高产品质量、拓展服务领域，从而在竞争中获得更多的机会。电力电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力电缆项目建设的必要性体现在对客户需求更精准的满足。通过电力电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缆项目建设的背后是对企业持续创新的追求。只有通过不断创新，企业才能在竞争中立于不败之地。电力电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2109"/>
      <w:r>
        <w:rPr>
          <w:rFonts w:ascii="仿宋" w:eastAsia="仿宋" w:hAnsi="仿宋" w:cs="仿宋" w:hint="eastAsia"/>
          <w:sz w:val="28"/>
          <w:lang w:eastAsia="zh-CN"/>
        </w:rPr>
        <w:t>六、电力电缆项目绩效评估</w:t>
      </w:r>
      <w:bookmarkEnd w:id="19"/>
    </w:p>
    <w:p>
      <w:pPr>
        <w:pStyle w:val="Heading2"/>
        <w:rPr>
          <w:rFonts w:ascii="仿宋" w:eastAsia="仿宋" w:hAnsi="仿宋" w:cs="仿宋" w:hint="eastAsia"/>
          <w:lang w:eastAsia="zh-CN"/>
        </w:rPr>
      </w:pPr>
      <w:bookmarkStart w:id="20" w:name="_Toc26425"/>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缆项目中，我们设计了一套全面的绩效评估指标，以确保电力电缆项目的可控和成功交付。这些指标跨足电力电缆项目目标、成本、进度和质量等多个维度，为我们提供了全面洞察电力电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缆项目目标达成率是我们关注的首要指标。我们设定了明确的目标，并通过定期监测和评估，迅速发现并应对潜在的目标偏差。这为电力电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成本绩效是另一个核心关注点。通过实际成本与预算成本的对比分析，我们深入了解成本差异的原因，及时调整资源分配，保持电力电缆项目在经济效益方面的合理水平。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电力电缆项目进度作为关键的绩效指标之一，得到了精心的关注。我们制定了详细的电力电缆项目进度计划，并设立了进度符合度指标，确保实际进度与计划进度保持一致。这使我们能够快速发现和解决潜在的进度问题，保持电力电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电缆项目绩效的不可或缺的一环。我们引入了一系列的质量标准和客户满意度指标，以确保电力电缆项目交付的成果在质量上达到或超越预期水平。通过持续监测这些指标，我们努力提升电力电缆项目整体质量水平，为电力电缆项目的成功交付提供有力保障。通过这些科学且全面的绩效评估，我们能够更好地引导电力电缆项目的持续改进，确保电力电缆项目目标的顺利达成。</w:t>
      </w:r>
    </w:p>
    <w:p>
      <w:pPr>
        <w:pStyle w:val="Heading2"/>
        <w:ind w:firstLine="560" w:firstLineChars="200"/>
        <w:rPr>
          <w:rFonts w:ascii="仿宋" w:eastAsia="仿宋" w:hAnsi="仿宋" w:cs="仿宋" w:hint="eastAsia"/>
          <w:sz w:val="28"/>
          <w:lang w:eastAsia="zh-CN"/>
        </w:rPr>
      </w:pPr>
      <w:bookmarkStart w:id="21" w:name="_Toc1838"/>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绩效评估是电力电缆项目中的关键环节，为确保电力电缆项目达到预期目标，我们采用了多层次、多维度的绩效评估方法。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电缆项目的战略目标对齐，确保每个决策和行动都与电力电缆项目整体目标保持一致。团队会定期召开战略对齐会议，审视当前工作与电力电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力电缆项目进度、质量、成本和风险等方面。这些指标通过数据收集和分析，为电力电缆项目管理团队提供了客观的评估依据。例如，我们通过电力电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绩效评估不仅仅停留在电力电缆项目内部，还考虑了电力电缆项目对外部环境的影响。我们定期进行干系人满意度调查，以了解各利益相关方对电力电缆项目的期望和满意度，并及时做出调整。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https://d.book118.com/835234312114011100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7C270F"/>
    <w:rsid w:val="1E7C27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5234312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2024-01-20T02:33:00Z</dcterms:created>
  <dcterms:modified xsi:type="dcterms:W3CDTF">2024-01-20T02:34:05Z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928EF659724945749ED6C13F60A81E3D_11</vt:lpwstr>
  </property>
  <property fmtid="{D5CDD505-2E9C-101B-9397-08002B2CF9AE}" pid="3" name="KSOProductBuildVer">
    <vt:lpwstr>2052-12.1.0.16120</vt:lpwstr>
  </property>
</Properties>
</file>