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着色剂项目规划设计纲要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59" w:history="1">
        <w:r>
          <w:rPr>
            <w:rFonts w:ascii="仿宋" w:eastAsia="仿宋" w:hAnsi="仿宋" w:cs="仿宋" w:hint="eastAsia"/>
            <w:lang w:eastAsia="zh-CN"/>
          </w:rPr>
          <w:t>概论</w:t>
        </w:r>
        <w:r>
          <w:tab/>
        </w:r>
        <w:r>
          <w:fldChar w:fldCharType="begin"/>
        </w:r>
        <w:r>
          <w:instrText xml:space="preserve"> PAGEREF _Toc30959 \h </w:instrText>
        </w:r>
        <w:r>
          <w:fldChar w:fldCharType="separate"/>
        </w:r>
        <w:r>
          <w:t>3</w:t>
        </w:r>
        <w:r>
          <w:fldChar w:fldCharType="end"/>
        </w:r>
      </w:hyperlink>
    </w:p>
    <w:p>
      <w:pPr>
        <w:pStyle w:val="TOC1"/>
        <w:tabs>
          <w:tab w:val="right" w:leader="dot" w:pos="8306"/>
        </w:tabs>
      </w:pPr>
      <w:hyperlink w:anchor="_Toc30930" w:history="1">
        <w:r>
          <w:rPr>
            <w:rFonts w:ascii="仿宋" w:eastAsia="仿宋" w:hAnsi="仿宋" w:cs="仿宋" w:hint="eastAsia"/>
            <w:lang w:eastAsia="zh-CN"/>
          </w:rPr>
          <w:t>一、着色剂项目土建工程</w:t>
        </w:r>
        <w:r>
          <w:tab/>
        </w:r>
        <w:r>
          <w:fldChar w:fldCharType="begin"/>
        </w:r>
        <w:r>
          <w:instrText xml:space="preserve"> PAGEREF _Toc30930 \h </w:instrText>
        </w:r>
        <w:r>
          <w:fldChar w:fldCharType="separate"/>
        </w:r>
        <w:r>
          <w:t>3</w:t>
        </w:r>
        <w:r>
          <w:fldChar w:fldCharType="end"/>
        </w:r>
      </w:hyperlink>
    </w:p>
    <w:p>
      <w:pPr>
        <w:pStyle w:val="TOC2"/>
        <w:tabs>
          <w:tab w:val="right" w:leader="dot" w:pos="8306"/>
        </w:tabs>
      </w:pPr>
      <w:hyperlink w:anchor="_Toc11074" w:history="1">
        <w:r>
          <w:rPr>
            <w:rFonts w:ascii="仿宋" w:eastAsia="仿宋" w:hAnsi="仿宋" w:cs="仿宋" w:hint="eastAsia"/>
            <w:lang w:eastAsia="zh-CN"/>
          </w:rPr>
          <w:t>(一)、建筑工程设计原则</w:t>
        </w:r>
        <w:r>
          <w:tab/>
        </w:r>
        <w:r>
          <w:fldChar w:fldCharType="begin"/>
        </w:r>
        <w:r>
          <w:instrText xml:space="preserve"> PAGEREF _Toc11074 \h </w:instrText>
        </w:r>
        <w:r>
          <w:fldChar w:fldCharType="separate"/>
        </w:r>
        <w:r>
          <w:t>3</w:t>
        </w:r>
        <w:r>
          <w:fldChar w:fldCharType="end"/>
        </w:r>
      </w:hyperlink>
    </w:p>
    <w:p>
      <w:pPr>
        <w:pStyle w:val="TOC2"/>
        <w:tabs>
          <w:tab w:val="right" w:leader="dot" w:pos="8306"/>
        </w:tabs>
      </w:pPr>
      <w:hyperlink w:anchor="_Toc8602" w:history="1">
        <w:r>
          <w:rPr>
            <w:rFonts w:ascii="仿宋" w:eastAsia="仿宋" w:hAnsi="仿宋" w:cs="仿宋" w:hint="eastAsia"/>
            <w:lang w:eastAsia="zh-CN"/>
          </w:rPr>
          <w:t>(二)、土建工程设计年限及安全等级</w:t>
        </w:r>
        <w:r>
          <w:tab/>
        </w:r>
        <w:r>
          <w:fldChar w:fldCharType="begin"/>
        </w:r>
        <w:r>
          <w:instrText xml:space="preserve"> PAGEREF _Toc8602 \h </w:instrText>
        </w:r>
        <w:r>
          <w:fldChar w:fldCharType="separate"/>
        </w:r>
        <w:r>
          <w:t>4</w:t>
        </w:r>
        <w:r>
          <w:fldChar w:fldCharType="end"/>
        </w:r>
      </w:hyperlink>
    </w:p>
    <w:p>
      <w:pPr>
        <w:pStyle w:val="TOC2"/>
        <w:tabs>
          <w:tab w:val="right" w:leader="dot" w:pos="8306"/>
        </w:tabs>
      </w:pPr>
      <w:hyperlink w:anchor="_Toc27084" w:history="1">
        <w:r>
          <w:rPr>
            <w:rFonts w:ascii="仿宋" w:eastAsia="仿宋" w:hAnsi="仿宋" w:cs="仿宋" w:hint="eastAsia"/>
            <w:lang w:eastAsia="zh-CN"/>
          </w:rPr>
          <w:t>(三)、建筑工程设计总体要求</w:t>
        </w:r>
        <w:r>
          <w:tab/>
        </w:r>
        <w:r>
          <w:fldChar w:fldCharType="begin"/>
        </w:r>
        <w:r>
          <w:instrText xml:space="preserve"> PAGEREF _Toc27084 \h </w:instrText>
        </w:r>
        <w:r>
          <w:fldChar w:fldCharType="separate"/>
        </w:r>
        <w:r>
          <w:t>5</w:t>
        </w:r>
        <w:r>
          <w:fldChar w:fldCharType="end"/>
        </w:r>
      </w:hyperlink>
    </w:p>
    <w:p>
      <w:pPr>
        <w:pStyle w:val="TOC2"/>
        <w:tabs>
          <w:tab w:val="right" w:leader="dot" w:pos="8306"/>
        </w:tabs>
      </w:pPr>
      <w:hyperlink w:anchor="_Toc21239" w:history="1">
        <w:r>
          <w:rPr>
            <w:rFonts w:ascii="仿宋" w:eastAsia="仿宋" w:hAnsi="仿宋" w:cs="仿宋" w:hint="eastAsia"/>
            <w:lang w:eastAsia="zh-CN"/>
          </w:rPr>
          <w:t>(四)、土建工程建设指标</w:t>
        </w:r>
        <w:r>
          <w:tab/>
        </w:r>
        <w:r>
          <w:fldChar w:fldCharType="begin"/>
        </w:r>
        <w:r>
          <w:instrText xml:space="preserve"> PAGEREF _Toc21239 \h </w:instrText>
        </w:r>
        <w:r>
          <w:fldChar w:fldCharType="separate"/>
        </w:r>
        <w:r>
          <w:t>6</w:t>
        </w:r>
        <w:r>
          <w:fldChar w:fldCharType="end"/>
        </w:r>
      </w:hyperlink>
    </w:p>
    <w:p>
      <w:pPr>
        <w:pStyle w:val="TOC1"/>
        <w:tabs>
          <w:tab w:val="right" w:leader="dot" w:pos="8306"/>
        </w:tabs>
      </w:pPr>
      <w:hyperlink w:anchor="_Toc18402" w:history="1">
        <w:r>
          <w:rPr>
            <w:rFonts w:ascii="仿宋" w:eastAsia="仿宋" w:hAnsi="仿宋" w:cs="仿宋" w:hint="eastAsia"/>
            <w:lang w:eastAsia="zh-CN"/>
          </w:rPr>
          <w:t>二、着色剂项目选址可行性分析</w:t>
        </w:r>
        <w:r>
          <w:tab/>
        </w:r>
        <w:r>
          <w:fldChar w:fldCharType="begin"/>
        </w:r>
        <w:r>
          <w:instrText xml:space="preserve"> PAGEREF _Toc18402 \h </w:instrText>
        </w:r>
        <w:r>
          <w:fldChar w:fldCharType="separate"/>
        </w:r>
        <w:r>
          <w:t>6</w:t>
        </w:r>
        <w:r>
          <w:fldChar w:fldCharType="end"/>
        </w:r>
      </w:hyperlink>
    </w:p>
    <w:p>
      <w:pPr>
        <w:pStyle w:val="TOC2"/>
        <w:tabs>
          <w:tab w:val="right" w:leader="dot" w:pos="8306"/>
        </w:tabs>
      </w:pPr>
      <w:hyperlink w:anchor="_Toc14033" w:history="1">
        <w:r>
          <w:rPr>
            <w:rFonts w:ascii="仿宋" w:eastAsia="仿宋" w:hAnsi="仿宋" w:cs="仿宋" w:hint="eastAsia"/>
            <w:lang w:eastAsia="zh-CN"/>
          </w:rPr>
          <w:t>(一)、着色剂项目选址</w:t>
        </w:r>
        <w:r>
          <w:tab/>
        </w:r>
        <w:r>
          <w:fldChar w:fldCharType="begin"/>
        </w:r>
        <w:r>
          <w:instrText xml:space="preserve"> PAGEREF _Toc14033 \h </w:instrText>
        </w:r>
        <w:r>
          <w:fldChar w:fldCharType="separate"/>
        </w:r>
        <w:r>
          <w:t>6</w:t>
        </w:r>
        <w:r>
          <w:fldChar w:fldCharType="end"/>
        </w:r>
      </w:hyperlink>
    </w:p>
    <w:p>
      <w:pPr>
        <w:pStyle w:val="TOC2"/>
        <w:tabs>
          <w:tab w:val="right" w:leader="dot" w:pos="8306"/>
        </w:tabs>
      </w:pPr>
      <w:hyperlink w:anchor="_Toc9254" w:history="1">
        <w:r>
          <w:rPr>
            <w:rFonts w:ascii="仿宋" w:eastAsia="仿宋" w:hAnsi="仿宋" w:cs="仿宋" w:hint="eastAsia"/>
            <w:lang w:eastAsia="zh-CN"/>
          </w:rPr>
          <w:t>(二)、用地控制指标</w:t>
        </w:r>
        <w:r>
          <w:tab/>
        </w:r>
        <w:r>
          <w:fldChar w:fldCharType="begin"/>
        </w:r>
        <w:r>
          <w:instrText xml:space="preserve"> PAGEREF _Toc9254 \h </w:instrText>
        </w:r>
        <w:r>
          <w:fldChar w:fldCharType="separate"/>
        </w:r>
        <w:r>
          <w:t>6</w:t>
        </w:r>
        <w:r>
          <w:fldChar w:fldCharType="end"/>
        </w:r>
      </w:hyperlink>
    </w:p>
    <w:p>
      <w:pPr>
        <w:pStyle w:val="TOC2"/>
        <w:tabs>
          <w:tab w:val="right" w:leader="dot" w:pos="8306"/>
        </w:tabs>
      </w:pPr>
      <w:hyperlink w:anchor="_Toc1069" w:history="1">
        <w:r>
          <w:rPr>
            <w:rFonts w:ascii="仿宋" w:eastAsia="仿宋" w:hAnsi="仿宋" w:cs="仿宋" w:hint="eastAsia"/>
            <w:lang w:eastAsia="zh-CN"/>
          </w:rPr>
          <w:t>(三)、节约用地措施</w:t>
        </w:r>
        <w:r>
          <w:tab/>
        </w:r>
        <w:r>
          <w:fldChar w:fldCharType="begin"/>
        </w:r>
        <w:r>
          <w:instrText xml:space="preserve"> PAGEREF _Toc1069 \h </w:instrText>
        </w:r>
        <w:r>
          <w:fldChar w:fldCharType="separate"/>
        </w:r>
        <w:r>
          <w:t>8</w:t>
        </w:r>
        <w:r>
          <w:fldChar w:fldCharType="end"/>
        </w:r>
      </w:hyperlink>
    </w:p>
    <w:p>
      <w:pPr>
        <w:pStyle w:val="TOC2"/>
        <w:tabs>
          <w:tab w:val="right" w:leader="dot" w:pos="8306"/>
        </w:tabs>
      </w:pPr>
      <w:hyperlink w:anchor="_Toc10419" w:history="1">
        <w:r>
          <w:rPr>
            <w:rFonts w:ascii="仿宋" w:eastAsia="仿宋" w:hAnsi="仿宋" w:cs="仿宋" w:hint="eastAsia"/>
            <w:lang w:eastAsia="zh-CN"/>
          </w:rPr>
          <w:t>(四)、总图布置方案</w:t>
        </w:r>
        <w:r>
          <w:tab/>
        </w:r>
        <w:r>
          <w:fldChar w:fldCharType="begin"/>
        </w:r>
        <w:r>
          <w:instrText xml:space="preserve"> PAGEREF _Toc10419 \h </w:instrText>
        </w:r>
        <w:r>
          <w:fldChar w:fldCharType="separate"/>
        </w:r>
        <w:r>
          <w:t>9</w:t>
        </w:r>
        <w:r>
          <w:fldChar w:fldCharType="end"/>
        </w:r>
      </w:hyperlink>
    </w:p>
    <w:p>
      <w:pPr>
        <w:pStyle w:val="TOC2"/>
        <w:tabs>
          <w:tab w:val="right" w:leader="dot" w:pos="8306"/>
        </w:tabs>
      </w:pPr>
      <w:hyperlink w:anchor="_Toc30531" w:history="1">
        <w:r>
          <w:rPr>
            <w:rFonts w:ascii="仿宋" w:eastAsia="仿宋" w:hAnsi="仿宋" w:cs="仿宋" w:hint="eastAsia"/>
            <w:lang w:eastAsia="zh-CN"/>
          </w:rPr>
          <w:t>(五)、选址综合评价</w:t>
        </w:r>
        <w:r>
          <w:tab/>
        </w:r>
        <w:r>
          <w:fldChar w:fldCharType="begin"/>
        </w:r>
        <w:r>
          <w:instrText xml:space="preserve"> PAGEREF _Toc30531 \h </w:instrText>
        </w:r>
        <w:r>
          <w:fldChar w:fldCharType="separate"/>
        </w:r>
        <w:r>
          <w:t>10</w:t>
        </w:r>
        <w:r>
          <w:fldChar w:fldCharType="end"/>
        </w:r>
      </w:hyperlink>
    </w:p>
    <w:p>
      <w:pPr>
        <w:pStyle w:val="TOC1"/>
        <w:tabs>
          <w:tab w:val="right" w:leader="dot" w:pos="8306"/>
        </w:tabs>
      </w:pPr>
      <w:hyperlink w:anchor="_Toc31066" w:history="1">
        <w:r>
          <w:rPr>
            <w:rFonts w:ascii="仿宋" w:eastAsia="仿宋" w:hAnsi="仿宋" w:cs="仿宋" w:hint="eastAsia"/>
            <w:lang w:eastAsia="zh-CN"/>
          </w:rPr>
          <w:t>三、着色剂项目概论</w:t>
        </w:r>
        <w:r>
          <w:tab/>
        </w:r>
        <w:r>
          <w:fldChar w:fldCharType="begin"/>
        </w:r>
        <w:r>
          <w:instrText xml:space="preserve"> PAGEREF _Toc31066 \h </w:instrText>
        </w:r>
        <w:r>
          <w:fldChar w:fldCharType="separate"/>
        </w:r>
        <w:r>
          <w:t>11</w:t>
        </w:r>
        <w:r>
          <w:fldChar w:fldCharType="end"/>
        </w:r>
      </w:hyperlink>
    </w:p>
    <w:p>
      <w:pPr>
        <w:pStyle w:val="TOC2"/>
        <w:tabs>
          <w:tab w:val="right" w:leader="dot" w:pos="8306"/>
        </w:tabs>
      </w:pPr>
      <w:hyperlink w:anchor="_Toc814" w:history="1">
        <w:r>
          <w:rPr>
            <w:rFonts w:ascii="仿宋" w:eastAsia="仿宋" w:hAnsi="仿宋" w:cs="仿宋" w:hint="eastAsia"/>
            <w:lang w:eastAsia="zh-CN"/>
          </w:rPr>
          <w:t>(一)、着色剂项目概况</w:t>
        </w:r>
        <w:r>
          <w:tab/>
        </w:r>
        <w:r>
          <w:fldChar w:fldCharType="begin"/>
        </w:r>
        <w:r>
          <w:instrText xml:space="preserve"> PAGEREF _Toc814 \h </w:instrText>
        </w:r>
        <w:r>
          <w:fldChar w:fldCharType="separate"/>
        </w:r>
        <w:r>
          <w:t>11</w:t>
        </w:r>
        <w:r>
          <w:fldChar w:fldCharType="end"/>
        </w:r>
      </w:hyperlink>
    </w:p>
    <w:p>
      <w:pPr>
        <w:pStyle w:val="TOC2"/>
        <w:tabs>
          <w:tab w:val="right" w:leader="dot" w:pos="8306"/>
        </w:tabs>
      </w:pPr>
      <w:hyperlink w:anchor="_Toc26902" w:history="1">
        <w:r>
          <w:rPr>
            <w:rFonts w:ascii="仿宋" w:eastAsia="仿宋" w:hAnsi="仿宋" w:cs="仿宋" w:hint="eastAsia"/>
            <w:lang w:eastAsia="zh-CN"/>
          </w:rPr>
          <w:t>(二)、着色剂项目目标</w:t>
        </w:r>
        <w:r>
          <w:tab/>
        </w:r>
        <w:r>
          <w:fldChar w:fldCharType="begin"/>
        </w:r>
        <w:r>
          <w:instrText xml:space="preserve"> PAGEREF _Toc26902 \h </w:instrText>
        </w:r>
        <w:r>
          <w:fldChar w:fldCharType="separate"/>
        </w:r>
        <w:r>
          <w:t>14</w:t>
        </w:r>
        <w:r>
          <w:fldChar w:fldCharType="end"/>
        </w:r>
      </w:hyperlink>
    </w:p>
    <w:p>
      <w:pPr>
        <w:pStyle w:val="TOC2"/>
        <w:tabs>
          <w:tab w:val="right" w:leader="dot" w:pos="8306"/>
        </w:tabs>
      </w:pPr>
      <w:hyperlink w:anchor="_Toc21025" w:history="1">
        <w:r>
          <w:rPr>
            <w:rFonts w:ascii="仿宋" w:eastAsia="仿宋" w:hAnsi="仿宋" w:cs="仿宋" w:hint="eastAsia"/>
            <w:lang w:eastAsia="zh-CN"/>
          </w:rPr>
          <w:t>(三)、着色剂项目提出的理由</w:t>
        </w:r>
        <w:r>
          <w:tab/>
        </w:r>
        <w:r>
          <w:fldChar w:fldCharType="begin"/>
        </w:r>
        <w:r>
          <w:instrText xml:space="preserve"> PAGEREF _Toc21025 \h </w:instrText>
        </w:r>
        <w:r>
          <w:fldChar w:fldCharType="separate"/>
        </w:r>
        <w:r>
          <w:t>14</w:t>
        </w:r>
        <w:r>
          <w:fldChar w:fldCharType="end"/>
        </w:r>
      </w:hyperlink>
    </w:p>
    <w:p>
      <w:pPr>
        <w:pStyle w:val="TOC2"/>
        <w:tabs>
          <w:tab w:val="right" w:leader="dot" w:pos="8306"/>
        </w:tabs>
      </w:pPr>
      <w:hyperlink w:anchor="_Toc6120" w:history="1">
        <w:r>
          <w:rPr>
            <w:rFonts w:ascii="仿宋" w:eastAsia="仿宋" w:hAnsi="仿宋" w:cs="仿宋" w:hint="eastAsia"/>
            <w:lang w:eastAsia="zh-CN"/>
          </w:rPr>
          <w:t>(四)、着色剂项目意义</w:t>
        </w:r>
        <w:r>
          <w:tab/>
        </w:r>
        <w:r>
          <w:fldChar w:fldCharType="begin"/>
        </w:r>
        <w:r>
          <w:instrText xml:space="preserve"> PAGEREF _Toc6120 \h </w:instrText>
        </w:r>
        <w:r>
          <w:fldChar w:fldCharType="separate"/>
        </w:r>
        <w:r>
          <w:t>16</w:t>
        </w:r>
        <w:r>
          <w:fldChar w:fldCharType="end"/>
        </w:r>
      </w:hyperlink>
    </w:p>
    <w:p>
      <w:pPr>
        <w:pStyle w:val="TOC2"/>
        <w:tabs>
          <w:tab w:val="right" w:leader="dot" w:pos="8306"/>
        </w:tabs>
      </w:pPr>
      <w:hyperlink w:anchor="_Toc4170" w:history="1">
        <w:r>
          <w:rPr>
            <w:rFonts w:ascii="仿宋" w:eastAsia="仿宋" w:hAnsi="仿宋" w:cs="仿宋" w:hint="eastAsia"/>
            <w:lang w:eastAsia="zh-CN"/>
          </w:rPr>
          <w:t>(五)、着色剂项目背景</w:t>
        </w:r>
        <w:r>
          <w:tab/>
        </w:r>
        <w:r>
          <w:fldChar w:fldCharType="begin"/>
        </w:r>
        <w:r>
          <w:instrText xml:space="preserve"> PAGEREF _Toc4170 \h </w:instrText>
        </w:r>
        <w:r>
          <w:fldChar w:fldCharType="separate"/>
        </w:r>
        <w:r>
          <w:t>17</w:t>
        </w:r>
        <w:r>
          <w:fldChar w:fldCharType="end"/>
        </w:r>
      </w:hyperlink>
    </w:p>
    <w:p>
      <w:pPr>
        <w:pStyle w:val="TOC1"/>
        <w:tabs>
          <w:tab w:val="right" w:leader="dot" w:pos="8306"/>
        </w:tabs>
      </w:pPr>
      <w:hyperlink w:anchor="_Toc9394" w:history="1">
        <w:r>
          <w:rPr>
            <w:rFonts w:ascii="仿宋" w:eastAsia="仿宋" w:hAnsi="仿宋" w:cs="仿宋" w:hint="eastAsia"/>
            <w:lang w:eastAsia="zh-CN"/>
          </w:rPr>
          <w:t>四、市场分析、调研</w:t>
        </w:r>
        <w:r>
          <w:tab/>
        </w:r>
        <w:r>
          <w:fldChar w:fldCharType="begin"/>
        </w:r>
        <w:r>
          <w:instrText xml:space="preserve"> PAGEREF _Toc9394 \h </w:instrText>
        </w:r>
        <w:r>
          <w:fldChar w:fldCharType="separate"/>
        </w:r>
        <w:r>
          <w:t>18</w:t>
        </w:r>
        <w:r>
          <w:fldChar w:fldCharType="end"/>
        </w:r>
      </w:hyperlink>
    </w:p>
    <w:p>
      <w:pPr>
        <w:pStyle w:val="TOC2"/>
        <w:tabs>
          <w:tab w:val="right" w:leader="dot" w:pos="8306"/>
        </w:tabs>
      </w:pPr>
      <w:hyperlink w:anchor="_Toc7880" w:history="1">
        <w:r>
          <w:rPr>
            <w:rFonts w:ascii="仿宋" w:eastAsia="仿宋" w:hAnsi="仿宋" w:cs="仿宋" w:hint="eastAsia"/>
            <w:lang w:eastAsia="zh-CN"/>
          </w:rPr>
          <w:t>(一)、着色剂行业分析</w:t>
        </w:r>
        <w:r>
          <w:tab/>
        </w:r>
        <w:r>
          <w:fldChar w:fldCharType="begin"/>
        </w:r>
        <w:r>
          <w:instrText xml:space="preserve"> PAGEREF _Toc7880 \h </w:instrText>
        </w:r>
        <w:r>
          <w:fldChar w:fldCharType="separate"/>
        </w:r>
        <w:r>
          <w:t>18</w:t>
        </w:r>
        <w:r>
          <w:fldChar w:fldCharType="end"/>
        </w:r>
      </w:hyperlink>
    </w:p>
    <w:p>
      <w:pPr>
        <w:pStyle w:val="TOC2"/>
        <w:tabs>
          <w:tab w:val="right" w:leader="dot" w:pos="8306"/>
        </w:tabs>
      </w:pPr>
      <w:hyperlink w:anchor="_Toc15050" w:history="1">
        <w:r>
          <w:rPr>
            <w:rFonts w:ascii="仿宋" w:eastAsia="仿宋" w:hAnsi="仿宋" w:cs="仿宋" w:hint="eastAsia"/>
            <w:lang w:eastAsia="zh-CN"/>
          </w:rPr>
          <w:t>(二)、着色剂市场分析预测</w:t>
        </w:r>
        <w:r>
          <w:tab/>
        </w:r>
        <w:r>
          <w:fldChar w:fldCharType="begin"/>
        </w:r>
        <w:r>
          <w:instrText xml:space="preserve"> PAGEREF _Toc15050 \h </w:instrText>
        </w:r>
        <w:r>
          <w:fldChar w:fldCharType="separate"/>
        </w:r>
        <w:r>
          <w:t>18</w:t>
        </w:r>
        <w:r>
          <w:fldChar w:fldCharType="end"/>
        </w:r>
      </w:hyperlink>
    </w:p>
    <w:p>
      <w:pPr>
        <w:pStyle w:val="TOC1"/>
        <w:tabs>
          <w:tab w:val="right" w:leader="dot" w:pos="8306"/>
        </w:tabs>
      </w:pPr>
      <w:hyperlink w:anchor="_Toc30564" w:history="1">
        <w:r>
          <w:rPr>
            <w:rFonts w:ascii="仿宋" w:eastAsia="仿宋" w:hAnsi="仿宋" w:cs="仿宋" w:hint="eastAsia"/>
            <w:lang w:eastAsia="zh-CN"/>
          </w:rPr>
          <w:t>五、着色剂项目建设单位说明</w:t>
        </w:r>
        <w:r>
          <w:tab/>
        </w:r>
        <w:r>
          <w:fldChar w:fldCharType="begin"/>
        </w:r>
        <w:r>
          <w:instrText xml:space="preserve"> PAGEREF _Toc30564 \h </w:instrText>
        </w:r>
        <w:r>
          <w:fldChar w:fldCharType="separate"/>
        </w:r>
        <w:r>
          <w:t>19</w:t>
        </w:r>
        <w:r>
          <w:fldChar w:fldCharType="end"/>
        </w:r>
      </w:hyperlink>
    </w:p>
    <w:p>
      <w:pPr>
        <w:pStyle w:val="TOC2"/>
        <w:tabs>
          <w:tab w:val="right" w:leader="dot" w:pos="8306"/>
        </w:tabs>
      </w:pPr>
      <w:hyperlink w:anchor="_Toc16742" w:history="1">
        <w:r>
          <w:rPr>
            <w:rFonts w:ascii="仿宋" w:eastAsia="仿宋" w:hAnsi="仿宋" w:cs="仿宋" w:hint="eastAsia"/>
            <w:lang w:eastAsia="zh-CN"/>
          </w:rPr>
          <w:t>(一)、着色剂项目承办单位基本情况</w:t>
        </w:r>
        <w:r>
          <w:tab/>
        </w:r>
        <w:r>
          <w:fldChar w:fldCharType="begin"/>
        </w:r>
        <w:r>
          <w:instrText xml:space="preserve"> PAGEREF _Toc16742 \h </w:instrText>
        </w:r>
        <w:r>
          <w:fldChar w:fldCharType="separate"/>
        </w:r>
        <w:r>
          <w:t>19</w:t>
        </w:r>
        <w:r>
          <w:fldChar w:fldCharType="end"/>
        </w:r>
      </w:hyperlink>
    </w:p>
    <w:p>
      <w:pPr>
        <w:pStyle w:val="TOC2"/>
        <w:tabs>
          <w:tab w:val="right" w:leader="dot" w:pos="8306"/>
        </w:tabs>
      </w:pPr>
      <w:hyperlink w:anchor="_Toc3813" w:history="1">
        <w:r>
          <w:rPr>
            <w:rFonts w:ascii="仿宋" w:eastAsia="仿宋" w:hAnsi="仿宋" w:cs="仿宋" w:hint="eastAsia"/>
            <w:lang w:eastAsia="zh-CN"/>
          </w:rPr>
          <w:t>(二)、公司经济效益分析</w:t>
        </w:r>
        <w:r>
          <w:tab/>
        </w:r>
        <w:r>
          <w:fldChar w:fldCharType="begin"/>
        </w:r>
        <w:r>
          <w:instrText xml:space="preserve"> PAGEREF _Toc3813 \h </w:instrText>
        </w:r>
        <w:r>
          <w:fldChar w:fldCharType="separate"/>
        </w:r>
        <w:r>
          <w:t>20</w:t>
        </w:r>
        <w:r>
          <w:fldChar w:fldCharType="end"/>
        </w:r>
      </w:hyperlink>
    </w:p>
    <w:p>
      <w:pPr>
        <w:pStyle w:val="TOC1"/>
        <w:tabs>
          <w:tab w:val="right" w:leader="dot" w:pos="8306"/>
        </w:tabs>
      </w:pPr>
      <w:hyperlink w:anchor="_Toc25349" w:history="1">
        <w:r>
          <w:rPr>
            <w:rFonts w:ascii="仿宋" w:eastAsia="仿宋" w:hAnsi="仿宋" w:cs="仿宋" w:hint="eastAsia"/>
            <w:lang w:eastAsia="zh-CN"/>
          </w:rPr>
          <w:t>六、产品规划分析</w:t>
        </w:r>
        <w:r>
          <w:tab/>
        </w:r>
        <w:r>
          <w:fldChar w:fldCharType="begin"/>
        </w:r>
        <w:r>
          <w:instrText xml:space="preserve"> PAGEREF _Toc25349 \h </w:instrText>
        </w:r>
        <w:r>
          <w:fldChar w:fldCharType="separate"/>
        </w:r>
        <w:r>
          <w:t>21</w:t>
        </w:r>
        <w:r>
          <w:fldChar w:fldCharType="end"/>
        </w:r>
      </w:hyperlink>
    </w:p>
    <w:p>
      <w:pPr>
        <w:pStyle w:val="TOC2"/>
        <w:tabs>
          <w:tab w:val="right" w:leader="dot" w:pos="8306"/>
        </w:tabs>
      </w:pPr>
      <w:hyperlink w:anchor="_Toc13117" w:history="1">
        <w:r>
          <w:rPr>
            <w:rFonts w:ascii="仿宋" w:eastAsia="仿宋" w:hAnsi="仿宋" w:cs="仿宋" w:hint="eastAsia"/>
            <w:lang w:eastAsia="zh-CN"/>
          </w:rPr>
          <w:t>(一)、产品规划</w:t>
        </w:r>
        <w:r>
          <w:tab/>
        </w:r>
        <w:r>
          <w:fldChar w:fldCharType="begin"/>
        </w:r>
        <w:r>
          <w:instrText xml:space="preserve"> PAGEREF _Toc13117 \h </w:instrText>
        </w:r>
        <w:r>
          <w:fldChar w:fldCharType="separate"/>
        </w:r>
        <w:r>
          <w:t>21</w:t>
        </w:r>
        <w:r>
          <w:fldChar w:fldCharType="end"/>
        </w:r>
      </w:hyperlink>
    </w:p>
    <w:p>
      <w:pPr>
        <w:pStyle w:val="TOC2"/>
        <w:tabs>
          <w:tab w:val="right" w:leader="dot" w:pos="8306"/>
        </w:tabs>
      </w:pPr>
      <w:hyperlink w:anchor="_Toc5505" w:history="1">
        <w:r>
          <w:rPr>
            <w:rFonts w:ascii="仿宋" w:eastAsia="仿宋" w:hAnsi="仿宋" w:cs="仿宋" w:hint="eastAsia"/>
            <w:lang w:eastAsia="zh-CN"/>
          </w:rPr>
          <w:t>(二)、建设规模</w:t>
        </w:r>
        <w:r>
          <w:tab/>
        </w:r>
        <w:r>
          <w:fldChar w:fldCharType="begin"/>
        </w:r>
        <w:r>
          <w:instrText xml:space="preserve"> PAGEREF _Toc5505 \h </w:instrText>
        </w:r>
        <w:r>
          <w:fldChar w:fldCharType="separate"/>
        </w:r>
        <w:r>
          <w:t>22</w:t>
        </w:r>
        <w:r>
          <w:fldChar w:fldCharType="end"/>
        </w:r>
      </w:hyperlink>
    </w:p>
    <w:p>
      <w:pPr>
        <w:pStyle w:val="TOC1"/>
        <w:tabs>
          <w:tab w:val="right" w:leader="dot" w:pos="8306"/>
        </w:tabs>
      </w:pPr>
      <w:hyperlink w:anchor="_Toc3037" w:history="1">
        <w:r>
          <w:rPr>
            <w:rFonts w:ascii="仿宋" w:eastAsia="仿宋" w:hAnsi="仿宋" w:cs="仿宋" w:hint="eastAsia"/>
            <w:lang w:eastAsia="zh-CN"/>
          </w:rPr>
          <w:t>七、生产安全保护</w:t>
        </w:r>
        <w:r>
          <w:tab/>
        </w:r>
        <w:r>
          <w:fldChar w:fldCharType="begin"/>
        </w:r>
        <w:r>
          <w:instrText xml:space="preserve"> PAGEREF _Toc3037 \h </w:instrText>
        </w:r>
        <w:r>
          <w:fldChar w:fldCharType="separate"/>
        </w:r>
        <w:r>
          <w:t>23</w:t>
        </w:r>
        <w:r>
          <w:fldChar w:fldCharType="end"/>
        </w:r>
      </w:hyperlink>
    </w:p>
    <w:p>
      <w:pPr>
        <w:pStyle w:val="TOC2"/>
        <w:tabs>
          <w:tab w:val="right" w:leader="dot" w:pos="8306"/>
        </w:tabs>
      </w:pPr>
      <w:hyperlink w:anchor="_Toc20349" w:history="1">
        <w:r>
          <w:rPr>
            <w:rFonts w:ascii="仿宋" w:eastAsia="仿宋" w:hAnsi="仿宋" w:cs="仿宋" w:hint="eastAsia"/>
            <w:lang w:eastAsia="zh-CN"/>
          </w:rPr>
          <w:t>(一)、消防安全</w:t>
        </w:r>
        <w:r>
          <w:tab/>
        </w:r>
        <w:r>
          <w:fldChar w:fldCharType="begin"/>
        </w:r>
        <w:r>
          <w:instrText xml:space="preserve"> PAGEREF _Toc20349 \h </w:instrText>
        </w:r>
        <w:r>
          <w:fldChar w:fldCharType="separate"/>
        </w:r>
        <w:r>
          <w:t>23</w:t>
        </w:r>
        <w:r>
          <w:fldChar w:fldCharType="end"/>
        </w:r>
      </w:hyperlink>
    </w:p>
    <w:p>
      <w:pPr>
        <w:pStyle w:val="TOC2"/>
        <w:tabs>
          <w:tab w:val="right" w:leader="dot" w:pos="8306"/>
        </w:tabs>
      </w:pPr>
      <w:hyperlink w:anchor="_Toc22005" w:history="1">
        <w:r>
          <w:rPr>
            <w:rFonts w:ascii="仿宋" w:eastAsia="仿宋" w:hAnsi="仿宋" w:cs="仿宋" w:hint="eastAsia"/>
            <w:lang w:eastAsia="zh-CN"/>
          </w:rPr>
          <w:t>(二)、防火防爆总图布置措施</w:t>
        </w:r>
        <w:r>
          <w:tab/>
        </w:r>
        <w:r>
          <w:fldChar w:fldCharType="begin"/>
        </w:r>
        <w:r>
          <w:instrText xml:space="preserve"> PAGEREF _Toc22005 \h </w:instrText>
        </w:r>
        <w:r>
          <w:fldChar w:fldCharType="separate"/>
        </w:r>
        <w:r>
          <w:t>24</w:t>
        </w:r>
        <w:r>
          <w:fldChar w:fldCharType="end"/>
        </w:r>
      </w:hyperlink>
    </w:p>
    <w:p>
      <w:pPr>
        <w:pStyle w:val="TOC2"/>
        <w:tabs>
          <w:tab w:val="right" w:leader="dot" w:pos="8306"/>
        </w:tabs>
      </w:pPr>
      <w:hyperlink w:anchor="_Toc15926" w:history="1">
        <w:r>
          <w:rPr>
            <w:rFonts w:ascii="仿宋" w:eastAsia="仿宋" w:hAnsi="仿宋" w:cs="仿宋" w:hint="eastAsia"/>
            <w:lang w:eastAsia="zh-CN"/>
          </w:rPr>
          <w:t>(三)、自然灾害防范措施</w:t>
        </w:r>
        <w:r>
          <w:tab/>
        </w:r>
        <w:r>
          <w:fldChar w:fldCharType="begin"/>
        </w:r>
        <w:r>
          <w:instrText xml:space="preserve"> PAGEREF _Toc15926 \h </w:instrText>
        </w:r>
        <w:r>
          <w:fldChar w:fldCharType="separate"/>
        </w:r>
        <w:r>
          <w:t>25</w:t>
        </w:r>
        <w:r>
          <w:fldChar w:fldCharType="end"/>
        </w:r>
      </w:hyperlink>
    </w:p>
    <w:p>
      <w:pPr>
        <w:pStyle w:val="TOC2"/>
        <w:tabs>
          <w:tab w:val="right" w:leader="dot" w:pos="8306"/>
        </w:tabs>
      </w:pPr>
      <w:hyperlink w:anchor="_Toc876" w:history="1">
        <w:r>
          <w:rPr>
            <w:rFonts w:ascii="仿宋" w:eastAsia="仿宋" w:hAnsi="仿宋" w:cs="仿宋" w:hint="eastAsia"/>
            <w:lang w:eastAsia="zh-CN"/>
          </w:rPr>
          <w:t>(四)、安全色及安全标志使用要求</w:t>
        </w:r>
        <w:r>
          <w:tab/>
        </w:r>
        <w:r>
          <w:fldChar w:fldCharType="begin"/>
        </w:r>
        <w:r>
          <w:instrText xml:space="preserve"> PAGEREF _Toc876 \h </w:instrText>
        </w:r>
        <w:r>
          <w:fldChar w:fldCharType="separate"/>
        </w:r>
        <w:r>
          <w:t>26</w:t>
        </w:r>
        <w:r>
          <w:fldChar w:fldCharType="end"/>
        </w:r>
      </w:hyperlink>
    </w:p>
    <w:p>
      <w:pPr>
        <w:pStyle w:val="TOC2"/>
        <w:tabs>
          <w:tab w:val="right" w:leader="dot" w:pos="8306"/>
        </w:tabs>
      </w:pPr>
      <w:hyperlink w:anchor="_Toc9997" w:history="1">
        <w:r>
          <w:rPr>
            <w:rFonts w:ascii="仿宋" w:eastAsia="仿宋" w:hAnsi="仿宋" w:cs="仿宋" w:hint="eastAsia"/>
            <w:lang w:eastAsia="zh-CN"/>
          </w:rPr>
          <w:t>(五)、防尘防毒措施</w:t>
        </w:r>
        <w:r>
          <w:tab/>
        </w:r>
        <w:r>
          <w:fldChar w:fldCharType="begin"/>
        </w:r>
        <w:r>
          <w:instrText xml:space="preserve"> PAGEREF _Toc9997 \h </w:instrText>
        </w:r>
        <w:r>
          <w:fldChar w:fldCharType="separate"/>
        </w:r>
        <w:r>
          <w:t>27</w:t>
        </w:r>
        <w:r>
          <w:fldChar w:fldCharType="end"/>
        </w:r>
      </w:hyperlink>
    </w:p>
    <w:p>
      <w:pPr>
        <w:pStyle w:val="TOC2"/>
        <w:tabs>
          <w:tab w:val="right" w:leader="dot" w:pos="8306"/>
        </w:tabs>
      </w:pPr>
      <w:hyperlink w:anchor="_Toc23246" w:history="1">
        <w:r>
          <w:rPr>
            <w:rFonts w:ascii="仿宋" w:eastAsia="仿宋" w:hAnsi="仿宋" w:cs="仿宋" w:hint="eastAsia"/>
            <w:lang w:eastAsia="zh-CN"/>
          </w:rPr>
          <w:t>(六)、防静电、触电防护及防雷措施</w:t>
        </w:r>
        <w:r>
          <w:tab/>
        </w:r>
        <w:r>
          <w:fldChar w:fldCharType="begin"/>
        </w:r>
        <w:r>
          <w:instrText xml:space="preserve"> PAGEREF _Toc23246 \h </w:instrText>
        </w:r>
        <w:r>
          <w:fldChar w:fldCharType="separate"/>
        </w:r>
        <w:r>
          <w:t>28</w:t>
        </w:r>
        <w:r>
          <w:fldChar w:fldCharType="end"/>
        </w:r>
      </w:hyperlink>
    </w:p>
    <w:p>
      <w:pPr>
        <w:pStyle w:val="TOC2"/>
        <w:tabs>
          <w:tab w:val="right" w:leader="dot" w:pos="8306"/>
        </w:tabs>
      </w:pPr>
      <w:hyperlink w:anchor="_Toc14922" w:history="1">
        <w:r>
          <w:rPr>
            <w:rFonts w:ascii="仿宋" w:eastAsia="仿宋" w:hAnsi="仿宋" w:cs="仿宋" w:hint="eastAsia"/>
            <w:lang w:eastAsia="zh-CN"/>
          </w:rPr>
          <w:t>(七)、机械设备安全保障措施</w:t>
        </w:r>
        <w:r>
          <w:tab/>
        </w:r>
        <w:r>
          <w:fldChar w:fldCharType="begin"/>
        </w:r>
        <w:r>
          <w:instrText xml:space="preserve"> PAGEREF _Toc14922 \h </w:instrText>
        </w:r>
        <w:r>
          <w:fldChar w:fldCharType="separate"/>
        </w:r>
        <w:r>
          <w:t>29</w:t>
        </w:r>
        <w:r>
          <w:fldChar w:fldCharType="end"/>
        </w:r>
      </w:hyperlink>
    </w:p>
    <w:p>
      <w:pPr>
        <w:pStyle w:val="TOC1"/>
        <w:tabs>
          <w:tab w:val="right" w:leader="dot" w:pos="8306"/>
        </w:tabs>
      </w:pPr>
      <w:hyperlink w:anchor="_Toc26508" w:history="1">
        <w:r>
          <w:rPr>
            <w:rFonts w:ascii="仿宋" w:eastAsia="仿宋" w:hAnsi="仿宋" w:cs="仿宋" w:hint="eastAsia"/>
            <w:lang w:eastAsia="zh-CN"/>
          </w:rPr>
          <w:t>八、着色剂项目社会影响</w:t>
        </w:r>
        <w:r>
          <w:tab/>
        </w:r>
        <w:r>
          <w:fldChar w:fldCharType="begin"/>
        </w:r>
        <w:r>
          <w:instrText xml:space="preserve"> PAGEREF _Toc26508 \h </w:instrText>
        </w:r>
        <w:r>
          <w:fldChar w:fldCharType="separate"/>
        </w:r>
        <w:r>
          <w:t>31</w:t>
        </w:r>
        <w:r>
          <w:fldChar w:fldCharType="end"/>
        </w:r>
      </w:hyperlink>
    </w:p>
    <w:p>
      <w:pPr>
        <w:pStyle w:val="TOC2"/>
        <w:tabs>
          <w:tab w:val="right" w:leader="dot" w:pos="8306"/>
        </w:tabs>
      </w:pPr>
      <w:hyperlink w:anchor="_Toc2263" w:history="1">
        <w:r>
          <w:rPr>
            <w:rFonts w:ascii="仿宋" w:eastAsia="仿宋" w:hAnsi="仿宋" w:cs="仿宋" w:hint="eastAsia"/>
            <w:lang w:eastAsia="zh-CN"/>
          </w:rPr>
          <w:t>(一)、社会责任与义务</w:t>
        </w:r>
        <w:r>
          <w:tab/>
        </w:r>
        <w:r>
          <w:fldChar w:fldCharType="begin"/>
        </w:r>
        <w:r>
          <w:instrText xml:space="preserve"> PAGEREF _Toc2263 \h </w:instrText>
        </w:r>
        <w:r>
          <w:fldChar w:fldCharType="separate"/>
        </w:r>
        <w:r>
          <w:t>31</w:t>
        </w:r>
        <w:r>
          <w:fldChar w:fldCharType="end"/>
        </w:r>
      </w:hyperlink>
    </w:p>
    <w:p>
      <w:pPr>
        <w:pStyle w:val="TOC2"/>
        <w:tabs>
          <w:tab w:val="right" w:leader="dot" w:pos="8306"/>
        </w:tabs>
      </w:pPr>
      <w:hyperlink w:anchor="_Toc17716" w:history="1">
        <w:r>
          <w:rPr>
            <w:rFonts w:ascii="仿宋" w:eastAsia="仿宋" w:hAnsi="仿宋" w:cs="仿宋" w:hint="eastAsia"/>
            <w:lang w:eastAsia="zh-CN"/>
          </w:rPr>
          <w:t>(二)、社会参与与沟通</w:t>
        </w:r>
        <w:r>
          <w:tab/>
        </w:r>
        <w:r>
          <w:fldChar w:fldCharType="begin"/>
        </w:r>
        <w:r>
          <w:instrText xml:space="preserve"> PAGEREF _Toc17716 \h </w:instrText>
        </w:r>
        <w:r>
          <w:fldChar w:fldCharType="separate"/>
        </w:r>
        <w:r>
          <w:t>31</w:t>
        </w:r>
        <w:r>
          <w:fldChar w:fldCharType="end"/>
        </w:r>
      </w:hyperlink>
    </w:p>
    <w:p>
      <w:pPr>
        <w:pStyle w:val="TOC1"/>
        <w:tabs>
          <w:tab w:val="right" w:leader="dot" w:pos="8306"/>
        </w:tabs>
      </w:pPr>
      <w:hyperlink w:anchor="_Toc7440" w:history="1">
        <w:r>
          <w:rPr>
            <w:rFonts w:ascii="仿宋" w:eastAsia="仿宋" w:hAnsi="仿宋" w:cs="仿宋" w:hint="eastAsia"/>
            <w:lang w:eastAsia="zh-CN"/>
          </w:rPr>
          <w:t>九、着色剂项目经营效益</w:t>
        </w:r>
        <w:r>
          <w:tab/>
        </w:r>
        <w:r>
          <w:fldChar w:fldCharType="begin"/>
        </w:r>
        <w:r>
          <w:instrText xml:space="preserve"> PAGEREF _Toc7440 \h </w:instrText>
        </w:r>
        <w:r>
          <w:fldChar w:fldCharType="separate"/>
        </w:r>
        <w:r>
          <w:t>32</w:t>
        </w:r>
        <w:r>
          <w:fldChar w:fldCharType="end"/>
        </w:r>
      </w:hyperlink>
    </w:p>
    <w:p>
      <w:pPr>
        <w:pStyle w:val="TOC2"/>
        <w:tabs>
          <w:tab w:val="right" w:leader="dot" w:pos="8306"/>
        </w:tabs>
      </w:pPr>
      <w:hyperlink w:anchor="_Toc26008" w:history="1">
        <w:r>
          <w:rPr>
            <w:rFonts w:ascii="仿宋" w:eastAsia="仿宋" w:hAnsi="仿宋" w:cs="仿宋" w:hint="eastAsia"/>
            <w:lang w:eastAsia="zh-CN"/>
          </w:rPr>
          <w:t>(一)、经济评价财务测算</w:t>
        </w:r>
        <w:r>
          <w:tab/>
        </w:r>
        <w:r>
          <w:fldChar w:fldCharType="begin"/>
        </w:r>
        <w:r>
          <w:instrText xml:space="preserve"> PAGEREF _Toc26008 \h </w:instrText>
        </w:r>
        <w:r>
          <w:fldChar w:fldCharType="separate"/>
        </w:r>
        <w:r>
          <w:t>32</w:t>
        </w:r>
        <w:r>
          <w:fldChar w:fldCharType="end"/>
        </w:r>
      </w:hyperlink>
    </w:p>
    <w:p>
      <w:pPr>
        <w:pStyle w:val="TOC2"/>
        <w:tabs>
          <w:tab w:val="right" w:leader="dot" w:pos="8306"/>
        </w:tabs>
      </w:pPr>
      <w:hyperlink w:anchor="_Toc30425" w:history="1">
        <w:r>
          <w:rPr>
            <w:rFonts w:ascii="仿宋" w:eastAsia="仿宋" w:hAnsi="仿宋" w:cs="仿宋" w:hint="eastAsia"/>
            <w:lang w:eastAsia="zh-CN"/>
          </w:rPr>
          <w:t>(二)、着色剂项目盈利能力分析</w:t>
        </w:r>
        <w:r>
          <w:tab/>
        </w:r>
        <w:r>
          <w:fldChar w:fldCharType="begin"/>
        </w:r>
        <w:r>
          <w:instrText xml:space="preserve"> PAGEREF _Toc30425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38" w:history="1">
        <w:r>
          <w:rPr>
            <w:rFonts w:ascii="仿宋" w:eastAsia="仿宋" w:hAnsi="仿宋" w:cs="仿宋" w:hint="eastAsia"/>
            <w:lang w:eastAsia="zh-CN"/>
          </w:rPr>
          <w:t>十、着色剂项目技术管理</w:t>
        </w:r>
        <w:r>
          <w:tab/>
        </w:r>
        <w:r>
          <w:fldChar w:fldCharType="begin"/>
        </w:r>
        <w:r>
          <w:instrText xml:space="preserve"> PAGEREF _Toc12538 \h </w:instrText>
        </w:r>
        <w:r>
          <w:fldChar w:fldCharType="separate"/>
        </w:r>
        <w:r>
          <w:t>34</w:t>
        </w:r>
        <w:r>
          <w:fldChar w:fldCharType="end"/>
        </w:r>
      </w:hyperlink>
    </w:p>
    <w:p>
      <w:pPr>
        <w:pStyle w:val="TOC2"/>
        <w:tabs>
          <w:tab w:val="right" w:leader="dot" w:pos="8306"/>
        </w:tabs>
      </w:pPr>
      <w:hyperlink w:anchor="_Toc28055" w:history="1">
        <w:r>
          <w:rPr>
            <w:rFonts w:ascii="仿宋" w:eastAsia="仿宋" w:hAnsi="仿宋" w:cs="仿宋" w:hint="eastAsia"/>
            <w:lang w:eastAsia="zh-CN"/>
          </w:rPr>
          <w:t>(一)、技术方案选用方向</w:t>
        </w:r>
        <w:r>
          <w:tab/>
        </w:r>
        <w:r>
          <w:fldChar w:fldCharType="begin"/>
        </w:r>
        <w:r>
          <w:instrText xml:space="preserve"> PAGEREF _Toc28055 \h </w:instrText>
        </w:r>
        <w:r>
          <w:fldChar w:fldCharType="separate"/>
        </w:r>
        <w:r>
          <w:t>34</w:t>
        </w:r>
        <w:r>
          <w:fldChar w:fldCharType="end"/>
        </w:r>
      </w:hyperlink>
    </w:p>
    <w:p>
      <w:pPr>
        <w:pStyle w:val="TOC2"/>
        <w:tabs>
          <w:tab w:val="right" w:leader="dot" w:pos="8306"/>
        </w:tabs>
      </w:pPr>
      <w:hyperlink w:anchor="_Toc6321" w:history="1">
        <w:r>
          <w:rPr>
            <w:rFonts w:ascii="仿宋" w:eastAsia="仿宋" w:hAnsi="仿宋" w:cs="仿宋" w:hint="eastAsia"/>
            <w:lang w:eastAsia="zh-CN"/>
          </w:rPr>
          <w:t>(二)、工艺技术方案选用原则</w:t>
        </w:r>
        <w:r>
          <w:tab/>
        </w:r>
        <w:r>
          <w:fldChar w:fldCharType="begin"/>
        </w:r>
        <w:r>
          <w:instrText xml:space="preserve"> PAGEREF _Toc6321 \h </w:instrText>
        </w:r>
        <w:r>
          <w:fldChar w:fldCharType="separate"/>
        </w:r>
        <w:r>
          <w:t>36</w:t>
        </w:r>
        <w:r>
          <w:fldChar w:fldCharType="end"/>
        </w:r>
      </w:hyperlink>
    </w:p>
    <w:p>
      <w:pPr>
        <w:pStyle w:val="TOC2"/>
        <w:tabs>
          <w:tab w:val="right" w:leader="dot" w:pos="8306"/>
        </w:tabs>
      </w:pPr>
      <w:hyperlink w:anchor="_Toc20162" w:history="1">
        <w:r>
          <w:rPr>
            <w:rFonts w:ascii="仿宋" w:eastAsia="仿宋" w:hAnsi="仿宋" w:cs="仿宋" w:hint="eastAsia"/>
            <w:lang w:eastAsia="zh-CN"/>
          </w:rPr>
          <w:t>(三)、工艺技术方案要求</w:t>
        </w:r>
        <w:r>
          <w:tab/>
        </w:r>
        <w:r>
          <w:fldChar w:fldCharType="begin"/>
        </w:r>
        <w:r>
          <w:instrText xml:space="preserve"> PAGEREF _Toc20162 \h </w:instrText>
        </w:r>
        <w:r>
          <w:fldChar w:fldCharType="separate"/>
        </w:r>
        <w:r>
          <w:t>38</w:t>
        </w:r>
        <w:r>
          <w:fldChar w:fldCharType="end"/>
        </w:r>
      </w:hyperlink>
    </w:p>
    <w:p>
      <w:pPr>
        <w:pStyle w:val="TOC1"/>
        <w:tabs>
          <w:tab w:val="right" w:leader="dot" w:pos="8306"/>
        </w:tabs>
      </w:pPr>
      <w:hyperlink w:anchor="_Toc14311" w:history="1">
        <w:r>
          <w:rPr>
            <w:rFonts w:ascii="仿宋" w:eastAsia="仿宋" w:hAnsi="仿宋" w:cs="仿宋" w:hint="eastAsia"/>
            <w:lang w:eastAsia="zh-CN"/>
          </w:rPr>
          <w:t>十一、着色剂项目投资规划</w:t>
        </w:r>
        <w:r>
          <w:tab/>
        </w:r>
        <w:r>
          <w:fldChar w:fldCharType="begin"/>
        </w:r>
        <w:r>
          <w:instrText xml:space="preserve"> PAGEREF _Toc14311 \h </w:instrText>
        </w:r>
        <w:r>
          <w:fldChar w:fldCharType="separate"/>
        </w:r>
        <w:r>
          <w:t>40</w:t>
        </w:r>
        <w:r>
          <w:fldChar w:fldCharType="end"/>
        </w:r>
      </w:hyperlink>
    </w:p>
    <w:p>
      <w:pPr>
        <w:pStyle w:val="TOC2"/>
        <w:tabs>
          <w:tab w:val="right" w:leader="dot" w:pos="8306"/>
        </w:tabs>
      </w:pPr>
      <w:hyperlink w:anchor="_Toc1570" w:history="1">
        <w:r>
          <w:rPr>
            <w:rFonts w:ascii="仿宋" w:eastAsia="仿宋" w:hAnsi="仿宋" w:cs="仿宋" w:hint="eastAsia"/>
            <w:lang w:eastAsia="zh-CN"/>
          </w:rPr>
          <w:t>(一)、着色剂项目总投资估算</w:t>
        </w:r>
        <w:r>
          <w:tab/>
        </w:r>
        <w:r>
          <w:fldChar w:fldCharType="begin"/>
        </w:r>
        <w:r>
          <w:instrText xml:space="preserve"> PAGEREF _Toc1570 \h </w:instrText>
        </w:r>
        <w:r>
          <w:fldChar w:fldCharType="separate"/>
        </w:r>
        <w:r>
          <w:t>40</w:t>
        </w:r>
        <w:r>
          <w:fldChar w:fldCharType="end"/>
        </w:r>
      </w:hyperlink>
    </w:p>
    <w:p>
      <w:pPr>
        <w:pStyle w:val="TOC2"/>
        <w:tabs>
          <w:tab w:val="right" w:leader="dot" w:pos="8306"/>
        </w:tabs>
      </w:pPr>
      <w:hyperlink w:anchor="_Toc15201" w:history="1">
        <w:r>
          <w:rPr>
            <w:rFonts w:ascii="仿宋" w:eastAsia="仿宋" w:hAnsi="仿宋" w:cs="仿宋" w:hint="eastAsia"/>
            <w:lang w:eastAsia="zh-CN"/>
          </w:rPr>
          <w:t>(二)、资金筹措</w:t>
        </w:r>
        <w:r>
          <w:tab/>
        </w:r>
        <w:r>
          <w:fldChar w:fldCharType="begin"/>
        </w:r>
        <w:r>
          <w:instrText xml:space="preserve"> PAGEREF _Toc15201 \h </w:instrText>
        </w:r>
        <w:r>
          <w:fldChar w:fldCharType="separate"/>
        </w:r>
        <w:r>
          <w:t>42</w:t>
        </w:r>
        <w:r>
          <w:fldChar w:fldCharType="end"/>
        </w:r>
      </w:hyperlink>
    </w:p>
    <w:p>
      <w:pPr>
        <w:pStyle w:val="TOC1"/>
        <w:tabs>
          <w:tab w:val="right" w:leader="dot" w:pos="8306"/>
        </w:tabs>
      </w:pPr>
      <w:hyperlink w:anchor="_Toc17667" w:history="1">
        <w:r>
          <w:rPr>
            <w:rFonts w:ascii="仿宋" w:eastAsia="仿宋" w:hAnsi="仿宋" w:cs="仿宋" w:hint="eastAsia"/>
            <w:lang w:eastAsia="zh-CN"/>
          </w:rPr>
          <w:t>十二、着色剂项目创新与研发</w:t>
        </w:r>
        <w:r>
          <w:tab/>
        </w:r>
        <w:r>
          <w:fldChar w:fldCharType="begin"/>
        </w:r>
        <w:r>
          <w:instrText xml:space="preserve"> PAGEREF _Toc17667 \h </w:instrText>
        </w:r>
        <w:r>
          <w:fldChar w:fldCharType="separate"/>
        </w:r>
        <w:r>
          <w:t>42</w:t>
        </w:r>
        <w:r>
          <w:fldChar w:fldCharType="end"/>
        </w:r>
      </w:hyperlink>
    </w:p>
    <w:p>
      <w:pPr>
        <w:pStyle w:val="TOC2"/>
        <w:tabs>
          <w:tab w:val="right" w:leader="dot" w:pos="8306"/>
        </w:tabs>
      </w:pPr>
      <w:hyperlink w:anchor="_Toc20593" w:history="1">
        <w:r>
          <w:rPr>
            <w:rFonts w:ascii="仿宋" w:eastAsia="仿宋" w:hAnsi="仿宋" w:cs="仿宋" w:hint="eastAsia"/>
            <w:lang w:eastAsia="zh-CN"/>
          </w:rPr>
          <w:t>(一)、创新策略与方向</w:t>
        </w:r>
        <w:r>
          <w:tab/>
        </w:r>
        <w:r>
          <w:fldChar w:fldCharType="begin"/>
        </w:r>
        <w:r>
          <w:instrText xml:space="preserve"> PAGEREF _Toc20593 \h </w:instrText>
        </w:r>
        <w:r>
          <w:fldChar w:fldCharType="separate"/>
        </w:r>
        <w:r>
          <w:t>42</w:t>
        </w:r>
        <w:r>
          <w:fldChar w:fldCharType="end"/>
        </w:r>
      </w:hyperlink>
    </w:p>
    <w:p>
      <w:pPr>
        <w:pStyle w:val="TOC2"/>
        <w:tabs>
          <w:tab w:val="right" w:leader="dot" w:pos="8306"/>
        </w:tabs>
      </w:pPr>
      <w:hyperlink w:anchor="_Toc2008" w:history="1">
        <w:r>
          <w:rPr>
            <w:rFonts w:ascii="仿宋" w:eastAsia="仿宋" w:hAnsi="仿宋" w:cs="仿宋" w:hint="eastAsia"/>
            <w:lang w:eastAsia="zh-CN"/>
          </w:rPr>
          <w:t>(二)、研发规划与投入</w:t>
        </w:r>
        <w:r>
          <w:tab/>
        </w:r>
        <w:r>
          <w:fldChar w:fldCharType="begin"/>
        </w:r>
        <w:r>
          <w:instrText xml:space="preserve"> PAGEREF _Toc2008 \h </w:instrText>
        </w:r>
        <w:r>
          <w:fldChar w:fldCharType="separate"/>
        </w:r>
        <w:r>
          <w:t>44</w:t>
        </w:r>
        <w:r>
          <w:fldChar w:fldCharType="end"/>
        </w:r>
      </w:hyperlink>
    </w:p>
    <w:p>
      <w:pPr>
        <w:pStyle w:val="TOC1"/>
        <w:tabs>
          <w:tab w:val="right" w:leader="dot" w:pos="8306"/>
        </w:tabs>
      </w:pPr>
      <w:hyperlink w:anchor="_Toc7294" w:history="1">
        <w:r>
          <w:rPr>
            <w:rFonts w:ascii="仿宋" w:eastAsia="仿宋" w:hAnsi="仿宋" w:cs="仿宋" w:hint="eastAsia"/>
            <w:lang w:eastAsia="zh-CN"/>
          </w:rPr>
          <w:t>十三、供应链管理</w:t>
        </w:r>
        <w:r>
          <w:tab/>
        </w:r>
        <w:r>
          <w:fldChar w:fldCharType="begin"/>
        </w:r>
        <w:r>
          <w:instrText xml:space="preserve"> PAGEREF _Toc7294 \h </w:instrText>
        </w:r>
        <w:r>
          <w:fldChar w:fldCharType="separate"/>
        </w:r>
        <w:r>
          <w:t>45</w:t>
        </w:r>
        <w:r>
          <w:fldChar w:fldCharType="end"/>
        </w:r>
      </w:hyperlink>
    </w:p>
    <w:p>
      <w:pPr>
        <w:pStyle w:val="TOC2"/>
        <w:tabs>
          <w:tab w:val="right" w:leader="dot" w:pos="8306"/>
        </w:tabs>
      </w:pPr>
      <w:hyperlink w:anchor="_Toc5672" w:history="1">
        <w:r>
          <w:rPr>
            <w:rFonts w:ascii="仿宋" w:eastAsia="仿宋" w:hAnsi="仿宋" w:cs="仿宋" w:hint="eastAsia"/>
            <w:lang w:eastAsia="zh-CN"/>
          </w:rPr>
          <w:t>(一)、供应链战略规划</w:t>
        </w:r>
        <w:r>
          <w:tab/>
        </w:r>
        <w:r>
          <w:fldChar w:fldCharType="begin"/>
        </w:r>
        <w:r>
          <w:instrText xml:space="preserve"> PAGEREF _Toc5672 \h </w:instrText>
        </w:r>
        <w:r>
          <w:fldChar w:fldCharType="separate"/>
        </w:r>
        <w:r>
          <w:t>45</w:t>
        </w:r>
        <w:r>
          <w:fldChar w:fldCharType="end"/>
        </w:r>
      </w:hyperlink>
    </w:p>
    <w:p>
      <w:pPr>
        <w:pStyle w:val="TOC2"/>
        <w:tabs>
          <w:tab w:val="right" w:leader="dot" w:pos="8306"/>
        </w:tabs>
      </w:pPr>
      <w:hyperlink w:anchor="_Toc2504" w:history="1">
        <w:r>
          <w:rPr>
            <w:rFonts w:ascii="仿宋" w:eastAsia="仿宋" w:hAnsi="仿宋" w:cs="仿宋" w:hint="eastAsia"/>
            <w:lang w:eastAsia="zh-CN"/>
          </w:rPr>
          <w:t>(二)、供应商选择与合作</w:t>
        </w:r>
        <w:r>
          <w:tab/>
        </w:r>
        <w:r>
          <w:fldChar w:fldCharType="begin"/>
        </w:r>
        <w:r>
          <w:instrText xml:space="preserve"> PAGEREF _Toc2504 \h </w:instrText>
        </w:r>
        <w:r>
          <w:fldChar w:fldCharType="separate"/>
        </w:r>
        <w:r>
          <w:t>47</w:t>
        </w:r>
        <w:r>
          <w:fldChar w:fldCharType="end"/>
        </w:r>
      </w:hyperlink>
    </w:p>
    <w:p>
      <w:pPr>
        <w:pStyle w:val="TOC2"/>
        <w:tabs>
          <w:tab w:val="right" w:leader="dot" w:pos="8306"/>
        </w:tabs>
      </w:pPr>
      <w:hyperlink w:anchor="_Toc14013" w:history="1">
        <w:r>
          <w:rPr>
            <w:rFonts w:ascii="仿宋" w:eastAsia="仿宋" w:hAnsi="仿宋" w:cs="仿宋" w:hint="eastAsia"/>
            <w:lang w:eastAsia="zh-CN"/>
          </w:rPr>
          <w:t>(三)、物流与库存管理</w:t>
        </w:r>
        <w:r>
          <w:tab/>
        </w:r>
        <w:r>
          <w:fldChar w:fldCharType="begin"/>
        </w:r>
        <w:r>
          <w:instrText xml:space="preserve"> PAGEREF _Toc14013 \h </w:instrText>
        </w:r>
        <w:r>
          <w:fldChar w:fldCharType="separate"/>
        </w:r>
        <w:r>
          <w:t>48</w:t>
        </w:r>
        <w:r>
          <w:fldChar w:fldCharType="end"/>
        </w:r>
      </w:hyperlink>
    </w:p>
    <w:p>
      <w:pPr>
        <w:pStyle w:val="TOC1"/>
        <w:tabs>
          <w:tab w:val="right" w:leader="dot" w:pos="8306"/>
        </w:tabs>
      </w:pPr>
      <w:hyperlink w:anchor="_Toc23377" w:history="1">
        <w:r>
          <w:rPr>
            <w:rFonts w:ascii="仿宋" w:eastAsia="仿宋" w:hAnsi="仿宋" w:cs="仿宋" w:hint="eastAsia"/>
            <w:lang w:eastAsia="zh-CN"/>
          </w:rPr>
          <w:t>十四、着色剂项目实施时间节点</w:t>
        </w:r>
        <w:r>
          <w:tab/>
        </w:r>
        <w:r>
          <w:fldChar w:fldCharType="begin"/>
        </w:r>
        <w:r>
          <w:instrText xml:space="preserve"> PAGEREF _Toc23377 \h </w:instrText>
        </w:r>
        <w:r>
          <w:fldChar w:fldCharType="separate"/>
        </w:r>
        <w:r>
          <w:t>49</w:t>
        </w:r>
        <w:r>
          <w:fldChar w:fldCharType="end"/>
        </w:r>
      </w:hyperlink>
    </w:p>
    <w:p>
      <w:pPr>
        <w:pStyle w:val="TOC2"/>
        <w:tabs>
          <w:tab w:val="right" w:leader="dot" w:pos="8306"/>
        </w:tabs>
      </w:pPr>
      <w:hyperlink w:anchor="_Toc25193" w:history="1">
        <w:r>
          <w:rPr>
            <w:rFonts w:ascii="仿宋" w:eastAsia="仿宋" w:hAnsi="仿宋" w:cs="仿宋" w:hint="eastAsia"/>
            <w:lang w:eastAsia="zh-CN"/>
          </w:rPr>
          <w:t>(一)、着色剂项目启动阶段时间节点</w:t>
        </w:r>
        <w:r>
          <w:tab/>
        </w:r>
        <w:r>
          <w:fldChar w:fldCharType="begin"/>
        </w:r>
        <w:r>
          <w:instrText xml:space="preserve"> PAGEREF _Toc25193 \h </w:instrText>
        </w:r>
        <w:r>
          <w:fldChar w:fldCharType="separate"/>
        </w:r>
        <w:r>
          <w:t>49</w:t>
        </w:r>
        <w:r>
          <w:fldChar w:fldCharType="end"/>
        </w:r>
      </w:hyperlink>
    </w:p>
    <w:p>
      <w:pPr>
        <w:pStyle w:val="TOC2"/>
        <w:tabs>
          <w:tab w:val="right" w:leader="dot" w:pos="8306"/>
        </w:tabs>
      </w:pPr>
      <w:hyperlink w:anchor="_Toc18710" w:history="1">
        <w:r>
          <w:rPr>
            <w:rFonts w:ascii="仿宋" w:eastAsia="仿宋" w:hAnsi="仿宋" w:cs="仿宋" w:hint="eastAsia"/>
            <w:lang w:eastAsia="zh-CN"/>
          </w:rPr>
          <w:t>(二)、着色剂项目执行阶段时间节点</w:t>
        </w:r>
        <w:r>
          <w:tab/>
        </w:r>
        <w:r>
          <w:fldChar w:fldCharType="begin"/>
        </w:r>
        <w:r>
          <w:instrText xml:space="preserve"> PAGEREF _Toc18710 \h </w:instrText>
        </w:r>
        <w:r>
          <w:fldChar w:fldCharType="separate"/>
        </w:r>
        <w:r>
          <w:t>50</w:t>
        </w:r>
        <w:r>
          <w:fldChar w:fldCharType="end"/>
        </w:r>
      </w:hyperlink>
    </w:p>
    <w:p>
      <w:pPr>
        <w:pStyle w:val="TOC2"/>
        <w:tabs>
          <w:tab w:val="right" w:leader="dot" w:pos="8306"/>
        </w:tabs>
      </w:pPr>
      <w:hyperlink w:anchor="_Toc20961" w:history="1">
        <w:r>
          <w:rPr>
            <w:rFonts w:ascii="仿宋" w:eastAsia="仿宋" w:hAnsi="仿宋" w:cs="仿宋" w:hint="eastAsia"/>
            <w:lang w:eastAsia="zh-CN"/>
          </w:rPr>
          <w:t>(三)、着色剂项目完成阶段时间节点</w:t>
        </w:r>
        <w:r>
          <w:tab/>
        </w:r>
        <w:r>
          <w:fldChar w:fldCharType="begin"/>
        </w:r>
        <w:r>
          <w:instrText xml:space="preserve"> PAGEREF _Toc20961 \h </w:instrText>
        </w:r>
        <w:r>
          <w:fldChar w:fldCharType="separate"/>
        </w:r>
        <w:r>
          <w:t>51</w:t>
        </w:r>
        <w:r>
          <w:fldChar w:fldCharType="end"/>
        </w:r>
      </w:hyperlink>
    </w:p>
    <w:p>
      <w:pPr>
        <w:pStyle w:val="TOC1"/>
        <w:tabs>
          <w:tab w:val="right" w:leader="dot" w:pos="8306"/>
        </w:tabs>
      </w:pPr>
      <w:hyperlink w:anchor="_Toc12024" w:history="1">
        <w:r>
          <w:rPr>
            <w:rFonts w:ascii="仿宋" w:eastAsia="仿宋" w:hAnsi="仿宋" w:cs="仿宋" w:hint="eastAsia"/>
            <w:lang w:eastAsia="zh-CN"/>
          </w:rPr>
          <w:t>十五、着色剂项目工程方案分析</w:t>
        </w:r>
        <w:r>
          <w:tab/>
        </w:r>
        <w:r>
          <w:fldChar w:fldCharType="begin"/>
        </w:r>
        <w:r>
          <w:instrText xml:space="preserve"> PAGEREF _Toc12024 \h </w:instrText>
        </w:r>
        <w:r>
          <w:fldChar w:fldCharType="separate"/>
        </w:r>
        <w:r>
          <w:t>52</w:t>
        </w:r>
        <w:r>
          <w:fldChar w:fldCharType="end"/>
        </w:r>
      </w:hyperlink>
    </w:p>
    <w:p>
      <w:pPr>
        <w:pStyle w:val="TOC2"/>
        <w:tabs>
          <w:tab w:val="right" w:leader="dot" w:pos="8306"/>
        </w:tabs>
      </w:pPr>
      <w:hyperlink w:anchor="_Toc26492" w:history="1">
        <w:r>
          <w:rPr>
            <w:rFonts w:ascii="仿宋" w:eastAsia="仿宋" w:hAnsi="仿宋" w:cs="仿宋" w:hint="eastAsia"/>
            <w:lang w:eastAsia="zh-CN"/>
          </w:rPr>
          <w:t>(一)、建筑工程设计原则</w:t>
        </w:r>
        <w:r>
          <w:tab/>
        </w:r>
        <w:r>
          <w:fldChar w:fldCharType="begin"/>
        </w:r>
        <w:r>
          <w:instrText xml:space="preserve"> PAGEREF _Toc26492 \h </w:instrText>
        </w:r>
        <w:r>
          <w:fldChar w:fldCharType="separate"/>
        </w:r>
        <w:r>
          <w:t>52</w:t>
        </w:r>
        <w:r>
          <w:fldChar w:fldCharType="end"/>
        </w:r>
      </w:hyperlink>
    </w:p>
    <w:p>
      <w:pPr>
        <w:pStyle w:val="TOC2"/>
        <w:tabs>
          <w:tab w:val="right" w:leader="dot" w:pos="8306"/>
        </w:tabs>
      </w:pPr>
      <w:hyperlink w:anchor="_Toc27653" w:history="1">
        <w:r>
          <w:rPr>
            <w:rFonts w:ascii="仿宋" w:eastAsia="仿宋" w:hAnsi="仿宋" w:cs="仿宋" w:hint="eastAsia"/>
            <w:lang w:eastAsia="zh-CN"/>
          </w:rPr>
          <w:t>(二)、土建工程建设指标</w:t>
        </w:r>
        <w:r>
          <w:tab/>
        </w:r>
        <w:r>
          <w:fldChar w:fldCharType="begin"/>
        </w:r>
        <w:r>
          <w:instrText xml:space="preserve"> PAGEREF _Toc27653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930"/>
      <w:r>
        <w:rPr>
          <w:rFonts w:ascii="仿宋" w:eastAsia="仿宋" w:hAnsi="仿宋" w:cs="仿宋" w:hint="eastAsia"/>
          <w:sz w:val="28"/>
          <w:lang w:eastAsia="zh-CN"/>
        </w:rPr>
        <w:t>一、着色剂项目土建工程</w:t>
      </w:r>
      <w:bookmarkEnd w:id="2"/>
    </w:p>
    <w:p>
      <w:pPr>
        <w:pStyle w:val="Heading2"/>
        <w:rPr>
          <w:rFonts w:ascii="仿宋" w:eastAsia="仿宋" w:hAnsi="仿宋" w:cs="仿宋" w:hint="eastAsia"/>
          <w:lang w:eastAsia="zh-CN"/>
        </w:rPr>
      </w:pPr>
      <w:bookmarkStart w:id="3" w:name="_Toc1107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在着色剂项目的建筑工程设计中，我们将秉承一系列重要的设计原则，以确保着色剂项目建筑在功能、美观、可持续性等方面达到最佳效果。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首要原则是确保建筑的功能性得到最大化的发挥。我们将充分理解着色剂项目的实际需求，合理布局各个功能区域，保证建筑在满足业务需求的同时，提供高效的工作环境。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在建筑设计中，我们将综合考虑建设和运营成本。通过精细的经济效益分析，确保设计方案在高效利用资源的同时，对着色剂项目的长期盈利能力有积极的贡献。</w:t>
      </w:r>
    </w:p>
    <w:p>
      <w:pPr>
        <w:pStyle w:val="Heading2"/>
        <w:ind w:firstLine="560" w:firstLineChars="200"/>
        <w:rPr>
          <w:rFonts w:ascii="仿宋" w:eastAsia="仿宋" w:hAnsi="仿宋" w:cs="仿宋" w:hint="eastAsia"/>
          <w:sz w:val="28"/>
          <w:lang w:eastAsia="zh-CN"/>
        </w:rPr>
      </w:pPr>
      <w:bookmarkStart w:id="4" w:name="_Toc860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着色剂项目的土建工程设计中，我们将精准设定设计年限，结合着色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着色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0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着色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着色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着色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23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本期工程着色剂项目预计总建筑面积XXX平方米，其中：计容建筑面积XXX平方米，计划建筑工程投资XX万元，占着色剂项目总投资的XX%。</w:t>
      </w:r>
    </w:p>
    <w:p>
      <w:pPr>
        <w:pStyle w:val="Heading1"/>
        <w:ind w:firstLine="560" w:firstLineChars="200"/>
        <w:rPr>
          <w:rFonts w:ascii="仿宋" w:eastAsia="仿宋" w:hAnsi="仿宋" w:cs="仿宋" w:hint="eastAsia"/>
          <w:sz w:val="28"/>
          <w:lang w:eastAsia="zh-CN"/>
        </w:rPr>
      </w:pPr>
      <w:bookmarkStart w:id="7" w:name="_Toc18402"/>
      <w:r>
        <w:rPr>
          <w:rFonts w:ascii="仿宋" w:eastAsia="仿宋" w:hAnsi="仿宋" w:cs="仿宋" w:hint="eastAsia"/>
          <w:sz w:val="28"/>
          <w:lang w:eastAsia="zh-CN"/>
        </w:rPr>
        <w:t>二、着色剂项目选址可行性分析</w:t>
      </w:r>
      <w:bookmarkEnd w:id="7"/>
    </w:p>
    <w:p>
      <w:pPr>
        <w:pStyle w:val="Heading2"/>
        <w:rPr>
          <w:rFonts w:ascii="仿宋" w:eastAsia="仿宋" w:hAnsi="仿宋" w:cs="仿宋" w:hint="eastAsia"/>
          <w:lang w:eastAsia="zh-CN"/>
        </w:rPr>
      </w:pPr>
      <w:bookmarkStart w:id="8" w:name="_Toc14033"/>
      <w:r>
        <w:rPr>
          <w:rFonts w:ascii="仿宋" w:eastAsia="仿宋" w:hAnsi="仿宋" w:cs="仿宋" w:hint="eastAsia"/>
          <w:lang w:eastAsia="zh-CN"/>
        </w:rPr>
        <w:t>(一)、着色剂项目选址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该着色剂项目选址位于XX省XX市XX区XXX街道</w:t>
      </w:r>
    </w:p>
    <w:p>
      <w:pPr>
        <w:pStyle w:val="Heading2"/>
        <w:ind w:firstLine="560" w:firstLineChars="200"/>
        <w:rPr>
          <w:rFonts w:ascii="仿宋" w:eastAsia="仿宋" w:hAnsi="仿宋" w:cs="仿宋" w:hint="eastAsia"/>
          <w:sz w:val="28"/>
          <w:lang w:eastAsia="zh-CN"/>
        </w:rPr>
      </w:pPr>
      <w:bookmarkStart w:id="9" w:name="_Toc925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着色剂项目的征地面积将根据着色剂项目的实际规模和需求进行精确规划。具体面积XXX平方米，旨在确保着色剂项目不仅能够满足当前的发展需求，还能够预留空间以适应未来的扩展。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净用地面积是在征地面积基础上去除不可利用面积后的实际可开发用地。具体面积XXX平方米，考虑到环保、交通、安全等多方面因素，以确保着色剂项目在整体利用效率上达到最优。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着色剂项目计划建设的建筑总规模具体面积XXX平方米。这一规模的确定综合考虑了着色剂项目的性质、规模，以及城市规划的相关要求，确保建筑布局与周边环境协调一致。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绿地率是着色剂项目用地中被规划为绿地的比例。具体面积XXX平方米，旨在通过合理规划绿地，改善着色剂项目周边环境，提升居民生活质量，并符合城市整体绿化规划。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容积率是用地上可以建设的建筑总体积与用地面积之比。具体面积XXX，通过合理的容积率规划，确保着色剂项目建筑规模与周边环境和谐共生。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确保着色剂项目选址与当地城市规划相一致，具体面积XXX平方米。通过与城市规划部门深入沟通，确保着色剂项目不仅符合城市的整体发展方向，还能够融入城市的发展布局，为城市的长远发展贡献力量。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充分了解并确保着色剂项目选址符合当地产业政策，具体面积XXX平方米。这包括着色剂项目对当地经济的促进作用，以及对相关产业的带动效应，确保着色剂项目与地方政府的产业政策保持一致，促进共赢合作。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用地总体要求必须符合环保和可持续发展的原则，具体面积XXX平方米。通过采用绿色建筑设计、节能减排等措施，确保着色剂项目在建设和运营过程中对环境的影响最小化，达到可持续发展的要求。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确保着色剂项目选址具备必要的公共设施配套，具体面积XXX平方米。这包括交通便利性、教育、医疗等基础设施，以提高居民生活品质，使得着色剂项目选址更具吸引力。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考虑用地总体要求对当地社会稳定性的影响，具体面积XXX平方米。通过深入了解当地社区反馈，确保着色剂项目的选址和建设过程对当地社会和谐稳定产生积极作用。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着色剂项目选址不仅符合法规和规划，还在实际操作中具有可行性。这一全面规划将为着色剂项目的成功实施提供坚实的基础，确保着色剂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069"/>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着色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着色剂项目的设备规划和空间设计中，我们将采取灵活设备布局的措施。设备布局将根据实际需求进行灵活设计，避免不必要的浪费。通过合理规划设备摆放位置，我们将提高设备的利用率，减少设备间距，以确保着色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着色剂项目内部引入共享设施的概念，例如共享会议室、办公区等。通过这种方式，我们可以减少对资源的重复建设，提高资源共享效率，从而减小着色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0419"/>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着色剂项目的总图布置中，我们将不同功能区域进行明确的规划，以最大程度满足着色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0531"/>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我们首先关注市场因素，包括潜在客户分布、竞争对手位置、市场需求等。通过深入的市场调研，我们能够更准确地评估选址对于市场开拓和产品销售的影响，确保着色剂项目能够在有利的市场环境中蓬勃发展。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着色剂项目对环境的影响是综合评价的重要因素之一。我们将详细考虑选址周边的自然环境、生态保护区、水源地等情况，确保着色剂项目的建设和运营对环境影响最小化，并符合当地的环保法规标准。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对选址的评价还需充分考虑当地政府的产业政策和法规。我们将详细了解着色剂项目所在地的相关政策，确保着色剂项目的规划和运营与当地法规相符，降低不必要的法律风险。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考虑到社会稳定性对企业运营的重要性，我们将评估选址地区的社会安全情况、劳工关系、社区反馈等方面，以确保着色剂项目的建设和运营不会受到社会稳定性的负面影响。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最后，我们将综合考虑用地成本，包括土地购置费用、土地开发成本等。通过对用地成本的详细评估，我们能够做出更为精确的经济效益分析，为着色剂项目的投资决策提供有力支持。</w:t>
      </w:r>
    </w:p>
    <w:p>
      <w:pPr>
        <w:pStyle w:val="Heading1"/>
        <w:ind w:firstLine="560" w:firstLineChars="200"/>
        <w:rPr>
          <w:rFonts w:ascii="仿宋" w:eastAsia="仿宋" w:hAnsi="仿宋" w:cs="仿宋" w:hint="eastAsia"/>
          <w:sz w:val="28"/>
          <w:lang w:eastAsia="zh-CN"/>
        </w:rPr>
      </w:pPr>
      <w:bookmarkStart w:id="13" w:name="_Toc31066"/>
      <w:r>
        <w:rPr>
          <w:rFonts w:ascii="仿宋" w:eastAsia="仿宋" w:hAnsi="仿宋" w:cs="仿宋" w:hint="eastAsia"/>
          <w:sz w:val="28"/>
          <w:lang w:eastAsia="zh-CN"/>
        </w:rPr>
        <w:t>三、着色剂项目概论</w:t>
      </w:r>
      <w:bookmarkEnd w:id="13"/>
    </w:p>
    <w:p>
      <w:pPr>
        <w:pStyle w:val="Heading2"/>
        <w:rPr>
          <w:rFonts w:ascii="仿宋" w:eastAsia="仿宋" w:hAnsi="仿宋" w:cs="仿宋" w:hint="eastAsia"/>
          <w:lang w:eastAsia="zh-CN"/>
        </w:rPr>
      </w:pPr>
      <w:bookmarkStart w:id="14" w:name="_Toc814"/>
      <w:r>
        <w:rPr>
          <w:rFonts w:ascii="仿宋" w:eastAsia="仿宋" w:hAnsi="仿宋" w:cs="仿宋" w:hint="eastAsia"/>
          <w:lang w:eastAsia="zh-CN"/>
        </w:rPr>
        <w:t>(一)、着色剂项目概况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的起源追溯至对市场的深入洞察。市场的不断演变与变革为着色剂项目提供了难得的机遇。当前市场存在的需求缺口和变革的大环境共同构成了着色剂项目的背景。这个着色剂项目旨在充分利用市场机遇，填补行业中尚未满足的需求，为客户提供全新的解决方案。市场的变革和需求的增长使得这个着色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着色剂项目名称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正式命名为着色剂。这个名称不仅仅是一个标识，更代表了着色剂项目的核心理念和愿景。它蕴含着着色剂项目所要解决问题的关键字，具有强烈的表达和辨识度，为着色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着色剂项目目标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的核心目标是提供一种全新、高效的解决方案，满足客户日益增长的需求。着色剂项目追求的不仅仅是满足市场需求，更是在市场中获得卓越的竞争优势。通过不断提升产品或服务的质量和创新水平，着色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着色剂项目范围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全面涵盖了产品研发、制造、市场推广和售后服务，确保从产品设计到最终用户体验的全方位关注。这一全面的着色剂项目范围是为了确保着色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着色剂项目时间表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着色剂项目计划在未来18个月内完成，包括研发、测试、市场试点和正式推出等不同阶段。这个时间表的合理设计是为了确保着色剂项目各个阶段的顺利推进，以便按时交付高质量的成果。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着色剂项目预算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着色剂项目总预算估算为XX百万美元，主要分配在研发、市场推广、人员培训和运营等方面。这一充足的预算为着色剂项目提供了充足的资源，确保着色剂项目在各个方面都能取得优异的表现。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着色剂项目风险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着色剂项目可能面临的风险包括市场接受度低、技术难题、竞争激烈等。着色剂项目团队已经制定了相应的风险应对计划，通过前瞻性的风险管理，确保着色剂项目在面对不确定性时能够迅速做出应对。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着色剂项目团队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着色剂项目汇聚了一支经验丰富、多领域专业素养的核心团队，确保着色剂项目在各个方面都能拥有高水平的执行力。团队的协同作战是着色剂项目成功的关键因素之一。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着色剂项目背景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着色剂项目的背景根植于市场对更高效、创新产品的渴望，同时也受到科技发展对行业格局的深刻改变的影响。这为着色剂项目提供了广阔的发展空间和市场需求。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着色剂项目现状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截至目前，着色剂项目已完成市场调研和技术验证，取得了初步的成功。这为着色剂项目在未来的发展奠定了坚实的基础，为更远大的目标打下了坚实的基石。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6902"/>
      <w:r>
        <w:rPr>
          <w:rFonts w:ascii="仿宋" w:eastAsia="仿宋" w:hAnsi="仿宋" w:cs="仿宋" w:hint="eastAsia"/>
          <w:sz w:val="28"/>
          <w:lang w:eastAsia="zh-CN"/>
        </w:rPr>
        <w:t>(二)、着色剂项目目标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keyword》着色剂项目首要业务目标是在市场中占据有利地位，实现产品/服务的成功推广和销售。通过不断提升产品质量、创新性，着色剂项目追求成为行业中的领导者，赢得更多客户的青睐。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在科技迅速发展的时代，着色剂项目着眼于技术创新。通过持续的研发和技术升级，着色剂项目旨在推出更具创新性的产品或服务，以满足市场对新鲜、先进解决方案的需求。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为了建立可持续的客户关系，着色剂项目设定了客户满意度目标。通过提供卓越的产品质量和优质的客户服务，着色剂项目追求赢得客户的信任和忠诚度，确保他们的满意度达到行业领先水平。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着色剂项目注重社会责任和可持续发展。通过实施环保、社会责任着色剂项目，着色剂项目致力于在经济发展的同时保护环境，促进社会公平，实现可持续经营。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着色剂项目的团队是实现目标的核心驱动力。因此，着色剂项目设定了团队发展目标，包括提升团队成员的专业技能、培养领导力，以及搭建协同高效的团队工作氛围。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1025"/>
      <w:r>
        <w:rPr>
          <w:rFonts w:ascii="仿宋" w:eastAsia="仿宋" w:hAnsi="仿宋" w:cs="仿宋" w:hint="eastAsia"/>
          <w:sz w:val="28"/>
          <w:lang w:eastAsia="zh-CN"/>
        </w:rPr>
        <w:t>(三)、着色剂项目提出的理由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着色剂项目提出的理由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的提出源于对市场机遇的深刻洞察。当前市场中存在的需求缺口和行业发展趋势表明，有巨大的商业机会等待被开发。通过准确捕捉市场机遇，着色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的理念基于对技术创新的信仰。通过持续的研发和技术投入，着色剂项目有望推出更具创新性的产品或服务。在科技飞速发展的当下，着色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的提出是为了增强企业的行业竞争力。通过提升产品或服务的质量和独特性，着色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响应了消费者需求的变化。随着社会和科技的不断发展，消费者对产品和服务的需求也在发生变化。通过深入了解并及时回应消费者的新需求，着色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着色剂项目的提出是企业战略发展规划的一部分。在面对日益激烈的市场竞争和不断变化的商业环境中，着色剂项目作为企业战略的一环，旨在为企业开辟新的增长领域，巩固企业在行业中的地位。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着色剂项目的提出不仅仅是基于商业考量，还注重社会责任。通过推出环保、社会责任等方面的着色剂项目，着色剂企业可以在社会中树立积极形象，为社会做出积极贡献，实现经济效益和社会效益的双赢。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着色剂项目的提出反映了对利益相关者期望的关注。包括客户、员工、投资者等利益相关者在企业发展中都有着各自的期望，着色剂项目力求在满足这些期望的同时，取得更大的共赢。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6120"/>
      <w:r>
        <w:rPr>
          <w:rFonts w:ascii="仿宋" w:eastAsia="仿宋" w:hAnsi="仿宋" w:cs="仿宋" w:hint="eastAsia"/>
          <w:sz w:val="28"/>
          <w:lang w:eastAsia="zh-CN"/>
        </w:rPr>
        <w:t>(四)、着色剂项目意义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在实施着色剂项目的过程中，我们不仅仅是在追逐商业成功，更是为企业和社会的多个层面创造了深远的意义。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着色剂项目的首要意义在于提升企业的市场竞争力。通过持续的创新和对产品质量的高标准要求，着色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着色剂项目的推进将促使行业技术水平的提升。通过引入先进技术和创新性解决方案，着色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https://d.book118.com/835243101242011101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着色剂项目规划设计纲要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76B1A"/>
    <w:rsid w:val="49776B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243101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2024-01-30T08:29:00Z</dcterms:created>
  <dcterms:modified xsi:type="dcterms:W3CDTF">2024-01-30T08:29:47Z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6ED5FF447E914829AF501C6B787C9059_11</vt:lpwstr>
  </property>
  <property fmtid="{D5CDD505-2E9C-101B-9397-08002B2CF9AE}" pid="3" name="KSOProductBuildVer">
    <vt:lpwstr>2052-12.1.0.16250</vt:lpwstr>
  </property>
</Properties>
</file>