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0C6E8D0" w14:textId="77777777">
          <w:pPr>
            <w:pStyle w:val="NoSpacing"/>
          </w:pPr>
        </w:p>
        <w:p w:rsidR="00C018A2" w14:paraId="79DE509F" w14:textId="77777777">
          <w:pPr>
            <w:pStyle w:val="NoSpacing"/>
          </w:pPr>
        </w:p>
        <w:p w:rsidR="00C018A2" w14:paraId="60C7D487" w14:textId="77777777">
          <w:pPr>
            <w:pStyle w:val="NoSpacing"/>
          </w:pPr>
        </w:p>
        <w:p w:rsidR="00C018A2" w14:paraId="6D31271E" w14:textId="77777777">
          <w:pPr>
            <w:pStyle w:val="NoSpacing"/>
          </w:pPr>
        </w:p>
        <w:p w:rsidR="00C018A2" w14:paraId="11B68F34" w14:textId="77777777">
          <w:pPr>
            <w:pStyle w:val="NoSpacing"/>
          </w:pPr>
        </w:p>
        <w:p w:rsidR="00C018A2" w14:paraId="23A0878C" w14:textId="77777777">
          <w:pPr>
            <w:pStyle w:val="NoSpacing"/>
          </w:pPr>
        </w:p>
        <w:p w:rsidR="00C018A2" w14:paraId="607CCE8A" w14:textId="77777777">
          <w:pPr>
            <w:pStyle w:val="NoSpacing"/>
          </w:pPr>
        </w:p>
        <w:p w:rsidR="00C018A2" w14:paraId="2F0C6551" w14:textId="77777777">
          <w:pPr>
            <w:pStyle w:val="NoSpacing"/>
          </w:pPr>
        </w:p>
        <w:p w:rsidR="00C018A2" w14:paraId="09979E75" w14:textId="77777777">
          <w:pPr>
            <w:pStyle w:val="NoSpacing"/>
          </w:pPr>
        </w:p>
        <w:p w:rsidR="00C018A2" w14:paraId="18A6B3AA" w14:textId="77777777">
          <w:pPr>
            <w:pStyle w:val="NoSpacing"/>
          </w:pPr>
        </w:p>
        <w:p w:rsidR="00C018A2" w14:paraId="4E474D55" w14:textId="77777777">
          <w:pPr>
            <w:pStyle w:val="NoSpacing"/>
          </w:pPr>
        </w:p>
        <w:p w:rsidR="00C018A2" w14:paraId="206EA826" w14:textId="77777777">
          <w:pPr>
            <w:pStyle w:val="NoSpacing"/>
          </w:pPr>
        </w:p>
        <w:p w:rsidR="00C018A2" w14:paraId="50356D5B"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C6FFFE0" w14:textId="77777777">
                            <w:pPr>
                              <w:pStyle w:val="NoSpacing"/>
                              <w:jc w:val="right"/>
                              <w:rPr>
                                <w:color w:val="FFFFFF" w:themeColor="background1"/>
                                <w:sz w:val="28"/>
                                <w:szCs w:val="28"/>
                              </w:rPr>
                            </w:pPr>
                            <w:sdt>
                              <w:sdtPr>
                                <w:rPr>
                                  <w:color w:val="FFFFFF" w:themeColor="background1"/>
                                  <w:sz w:val="32"/>
                                  <w:szCs w:val="32"/>
                                </w:rPr>
                                <w:alias w:val="日期"/>
                                <w:id w:val="207905617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CB114B3"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广电网络接入设备</w:t>
          </w:r>
          <w:r w:rsidRPr="007A4CF7">
            <w:rPr>
              <w:rFonts w:ascii="仿宋" w:eastAsia="仿宋" w:hAnsi="仿宋" w:hint="eastAsia"/>
              <w:b/>
              <w:bCs/>
              <w:sz w:val="52"/>
              <w:szCs w:val="52"/>
            </w:rPr>
            <w:t>项目</w:t>
          </w:r>
        </w:p>
        <w:p w:rsidR="00C018A2" w:rsidP="007A4CF7" w14:paraId="2073EC4C"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133DBD6">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E2C5D86" w14:textId="4133DBD6">
                          <w:pPr>
                            <w:pStyle w:val="NoSpacing"/>
                            <w:rPr>
                              <w:color w:val="4472C4" w:themeColor="accent1"/>
                              <w:sz w:val="36"/>
                              <w:szCs w:val="36"/>
                            </w:rPr>
                          </w:pPr>
                          <w:sdt>
                            <w:sdtPr>
                              <w:rPr>
                                <w:color w:val="4472C4" w:themeColor="accent1"/>
                                <w:sz w:val="36"/>
                                <w:szCs w:val="36"/>
                              </w:rPr>
                              <w:alias w:val="作者"/>
                              <w:id w:val="47702005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70CA04A" w14:textId="77777777">
                          <w:pPr>
                            <w:pStyle w:val="NoSpacing"/>
                            <w:rPr>
                              <w:color w:val="595959" w:themeColor="text1" w:themeTint="A6"/>
                              <w:sz w:val="24"/>
                              <w:szCs w:val="24"/>
                            </w:rPr>
                          </w:pPr>
                          <w:sdt>
                            <w:sdtPr>
                              <w:rPr>
                                <w:caps/>
                                <w:color w:val="595959" w:themeColor="text1" w:themeTint="A6"/>
                                <w:sz w:val="24"/>
                                <w:szCs w:val="24"/>
                              </w:rPr>
                              <w:alias w:val="公司"/>
                              <w:id w:val="115112845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A3CEE3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E8B55D9"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2694392"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B51F46F"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广电网络接入设备项目商业计划书摘要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21B093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23E248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广电网络接入设备产品或服务描述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650B3D4E"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B3BCE5F"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广电网络接入设备目标市场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069081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广电网络接入设备市场竞争分析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8679A9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广电网络接入设备行业趋势与机遇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9A27CF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9A07E4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D1910E8"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广电网络接入设备产品定价策略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5AA6714"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广电网络接入设备产品销售渠道与拓展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5413917"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238047F"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A11272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F179A52"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7881A7F"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B6D6AC2"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FA5482D"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2CECCED"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2986D20"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449780425"/>
        <w:docPartObj>
          <w:docPartGallery w:val="Table of Contents"/>
          <w:docPartUnique/>
        </w:docPartObj>
      </w:sdtPr>
      <w:sdtEndPr>
        <w:rPr>
          <w:b/>
          <w:bCs/>
        </w:rPr>
      </w:sdtEndPr>
      <w:sdtContent>
        <w:p w:rsidR="007A4CF7" w:rsidRPr="007A4CF7" w:rsidP="007A4CF7" w14:paraId="4C9F33F9"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299BF03"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F418A9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06F8F8B"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2E2673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29D9645"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29AC7B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6EC4126"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08C12D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8BBB03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3650591"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5934EF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F4A817D"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856696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616A230"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D58B207"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EB27EED" w14:textId="77777777">
          <w:pPr>
            <w:spacing w:line="500" w:lineRule="exact"/>
          </w:pPr>
          <w:r w:rsidRPr="007A4CF7">
            <w:rPr>
              <w:b/>
              <w:bCs/>
              <w:sz w:val="28"/>
              <w:szCs w:val="28"/>
              <w:lang w:val="zh-CN"/>
            </w:rPr>
            <w:fldChar w:fldCharType="end"/>
          </w:r>
        </w:p>
      </w:sdtContent>
    </w:sdt>
    <w:p w:rsidR="007A4CF7" w:rsidP="00DA4121" w14:paraId="60BC0F68"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9A7E34C" w14:textId="77777777">
      <w:pPr>
        <w:pStyle w:val="Heading2"/>
      </w:pPr>
      <w:r w:rsidRPr="009C12B5">
        <w:t>一、概述</w:t>
      </w:r>
      <w:bookmarkEnd w:id="0"/>
    </w:p>
    <w:p w:rsidR="009C12B5" w:rsidRPr="00DA4121" w:rsidP="00DA4121" w14:paraId="28C79E45" w14:textId="77777777">
      <w:pPr>
        <w:pStyle w:val="Heading3"/>
      </w:pPr>
      <w:bookmarkStart w:id="1" w:name="_Toc157814104"/>
      <w:r w:rsidRPr="00DA4121">
        <w:t xml:space="preserve">1.1 </w:t>
      </w:r>
      <w:r w:rsidR="007A4CF7">
        <w:t>广电网络接入设备</w:t>
      </w:r>
      <w:r w:rsidR="007A4CF7">
        <w:rPr>
          <w:rFonts w:hint="eastAsia"/>
        </w:rPr>
        <w:t>项目</w:t>
      </w:r>
      <w:r w:rsidRPr="00DA4121">
        <w:t>商业计划书摘要</w:t>
      </w:r>
      <w:bookmarkEnd w:id="1"/>
    </w:p>
    <w:p w:rsidR="009C12B5" w:rsidRPr="009C12B5" w:rsidP="009C12B5" w14:paraId="0D0F97B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广电网络接入设备产品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广电网络接入设备产品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广电网络接入设备产品</w:t>
      </w:r>
      <w:r w:rsidRPr="009C12B5">
        <w:rPr>
          <w:rFonts w:ascii="仿宋" w:eastAsia="仿宋" w:hAnsi="仿宋"/>
          <w:sz w:val="28"/>
          <w:szCs w:val="28"/>
        </w:rPr>
        <w:t>有望成为市场上的畅销产品，并为公司带来可观的收益和市场份额。</w:t>
      </w:r>
    </w:p>
    <w:p w:rsidR="009C12B5" w:rsidRPr="009C12B5" w:rsidP="009C12B5" w14:paraId="2A3CB28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广电网络接入设备产品</w:t>
      </w:r>
      <w:r w:rsidRPr="009C12B5">
        <w:rPr>
          <w:rFonts w:ascii="仿宋" w:eastAsia="仿宋" w:hAnsi="仿宋"/>
          <w:sz w:val="28"/>
          <w:szCs w:val="28"/>
        </w:rPr>
        <w:t>商业计划书中，我们将详细阐述</w:t>
      </w:r>
      <w:r w:rsidR="00E75C7F">
        <w:rPr>
          <w:rFonts w:ascii="仿宋" w:eastAsia="仿宋" w:hAnsi="仿宋"/>
          <w:sz w:val="28"/>
          <w:szCs w:val="28"/>
        </w:rPr>
        <w:t>广电网络接入设备产品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广电网络接入设备产品</w:t>
      </w:r>
      <w:r w:rsidRPr="009C12B5">
        <w:rPr>
          <w:rFonts w:ascii="仿宋" w:eastAsia="仿宋" w:hAnsi="仿宋"/>
          <w:sz w:val="28"/>
          <w:szCs w:val="28"/>
        </w:rPr>
        <w:t>有一个全面而深入的了解，并认识到其巨大的商业价值和投资潜力。</w:t>
      </w:r>
    </w:p>
    <w:p w:rsidR="009C12B5" w:rsidRPr="009C12B5" w:rsidP="009C12B5" w14:paraId="7599DDD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广电网络接入设备产品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ADFE05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广电网络接入设备产品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广电网络接入设备产品</w:t>
      </w:r>
      <w:r w:rsidRPr="009C12B5">
        <w:rPr>
          <w:rFonts w:ascii="仿宋" w:eastAsia="仿宋" w:hAnsi="仿宋"/>
          <w:sz w:val="28"/>
          <w:szCs w:val="28"/>
        </w:rPr>
        <w:t>的美好未来。</w:t>
      </w:r>
    </w:p>
    <w:p w:rsidR="009C12B5" w:rsidRPr="009C12B5" w:rsidP="007A4CF7" w14:paraId="69AF1B3C" w14:textId="77777777">
      <w:pPr>
        <w:pStyle w:val="Heading3"/>
      </w:pPr>
      <w:bookmarkStart w:id="2" w:name="_Toc157814105"/>
      <w:r w:rsidRPr="009C12B5">
        <w:t xml:space="preserve">1.2 </w:t>
      </w:r>
      <w:r w:rsidRPr="009C12B5">
        <w:t>公司简介</w:t>
      </w:r>
      <w:bookmarkEnd w:id="2"/>
    </w:p>
    <w:p w:rsidR="009C12B5" w:rsidRPr="009C12B5" w:rsidP="009C12B5" w14:paraId="7DB4C9A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BA7F0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4C1E4DF"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D76035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36B39FB" w14:textId="77777777">
      <w:pPr>
        <w:pStyle w:val="Heading3"/>
      </w:pPr>
      <w:bookmarkStart w:id="3" w:name="_Toc157814106"/>
      <w:r w:rsidRPr="007A4CF7">
        <w:t xml:space="preserve">1.3 </w:t>
      </w:r>
      <w:r w:rsidR="007A4CF7">
        <w:t>广电网络接入设备</w:t>
      </w:r>
      <w:r w:rsidRPr="007A4CF7">
        <w:t>产品或服务描述</w:t>
      </w:r>
      <w:bookmarkEnd w:id="3"/>
    </w:p>
    <w:p w:rsidR="00AD4EBC" w14:paraId="239C4B7F" w14:textId="7A46B5C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广电网络接入设备产品是专为广播电视网络设计的高效、可靠的设备，旨在提供高质量的音视频传输服务。这些设备通常包括有线电视调制解调器（</w:t>
      </w:r>
      <w:r>
        <w:rPr>
          <w:rFonts w:ascii="仿宋" w:eastAsia="仿宋" w:hAnsi="仿宋"/>
          <w:sz w:val="28"/>
        </w:rPr>
        <w:t>Cable Modem</w:t>
      </w:r>
      <w:r>
        <w:rPr>
          <w:rFonts w:ascii="仿宋" w:eastAsia="仿宋" w:hAnsi="仿宋"/>
          <w:sz w:val="28"/>
        </w:rPr>
        <w:t>）、机顶盒（</w:t>
      </w:r>
      <w:r>
        <w:rPr>
          <w:rFonts w:ascii="仿宋" w:eastAsia="仿宋" w:hAnsi="仿宋"/>
          <w:sz w:val="28"/>
        </w:rPr>
        <w:t xml:space="preserve">Set-Top </w:t>
      </w:r>
      <w:r>
        <w:rPr>
          <w:rFonts w:ascii="仿宋" w:eastAsia="仿宋" w:hAnsi="仿宋"/>
          <w:sz w:val="28"/>
        </w:rPr>
        <w:t>Box</w:t>
      </w:r>
      <w:r>
        <w:rPr>
          <w:rFonts w:ascii="仿宋" w:eastAsia="仿宋" w:hAnsi="仿宋"/>
          <w:sz w:val="28"/>
        </w:rPr>
        <w:t>）、数字视频记录仪（</w:t>
      </w:r>
      <w:r>
        <w:rPr>
          <w:rFonts w:ascii="仿宋" w:eastAsia="仿宋" w:hAnsi="仿宋"/>
          <w:sz w:val="28"/>
        </w:rPr>
        <w:t>DVR</w:t>
      </w:r>
      <w:r>
        <w:rPr>
          <w:rFonts w:ascii="仿宋" w:eastAsia="仿宋" w:hAnsi="仿宋"/>
          <w:sz w:val="28"/>
        </w:rPr>
        <w:t>）、路由器、光网络终端（</w:t>
      </w:r>
      <w:r>
        <w:rPr>
          <w:rFonts w:ascii="仿宋" w:eastAsia="仿宋" w:hAnsi="仿宋"/>
          <w:sz w:val="28"/>
        </w:rPr>
        <w:t>ONT</w:t>
      </w:r>
      <w:r>
        <w:rPr>
          <w:rFonts w:ascii="仿宋" w:eastAsia="仿宋" w:hAnsi="仿宋"/>
          <w:sz w:val="28"/>
        </w:rPr>
        <w:t>）等。</w:t>
      </w:r>
      <w:r>
        <w:rPr>
          <w:rFonts w:ascii="仿宋" w:eastAsia="仿宋" w:hAnsi="仿宋"/>
          <w:sz w:val="28"/>
        </w:rPr>
        <w:br/>
        <w:t xml:space="preserve">    1.</w:t>
      </w:r>
      <w:r>
        <w:rPr>
          <w:rFonts w:ascii="仿宋" w:eastAsia="仿宋" w:hAnsi="仿宋"/>
          <w:sz w:val="28"/>
        </w:rPr>
        <w:t>有线电视调制解调器（</w:t>
      </w:r>
      <w:r>
        <w:rPr>
          <w:rFonts w:ascii="仿宋" w:eastAsia="仿宋" w:hAnsi="仿宋"/>
          <w:sz w:val="28"/>
        </w:rPr>
        <w:t>Cable Modem</w:t>
      </w:r>
      <w:r>
        <w:rPr>
          <w:rFonts w:ascii="仿宋" w:eastAsia="仿宋" w:hAnsi="仿宋"/>
          <w:sz w:val="28"/>
        </w:rPr>
        <w:t>）：这是一种允许用户通过同轴电缆连接电脑或路由器以访问互联网的设备。它负责将数字信号转换为模拟信号，以便在电视网络上传输，同时将接收到的模拟信号转换回数字信号，供用户设备使用。</w:t>
      </w:r>
      <w:r>
        <w:rPr>
          <w:rFonts w:ascii="仿宋" w:eastAsia="仿宋" w:hAnsi="仿宋"/>
          <w:sz w:val="28"/>
        </w:rPr>
        <w:br/>
        <w:t xml:space="preserve">    2.</w:t>
      </w:r>
      <w:r>
        <w:rPr>
          <w:rFonts w:ascii="仿宋" w:eastAsia="仿宋" w:hAnsi="仿宋"/>
          <w:sz w:val="28"/>
        </w:rPr>
        <w:t>机顶盒（</w:t>
      </w:r>
      <w:r>
        <w:rPr>
          <w:rFonts w:ascii="仿宋" w:eastAsia="仿宋" w:hAnsi="仿宋"/>
          <w:sz w:val="28"/>
        </w:rPr>
        <w:t>Set-Top Box</w:t>
      </w:r>
      <w:r>
        <w:rPr>
          <w:rFonts w:ascii="仿宋" w:eastAsia="仿宋" w:hAnsi="仿宋"/>
          <w:sz w:val="28"/>
        </w:rPr>
        <w:t>）：机顶盒是连接电视机和广播电视网络的设备，它可以将广播信号转换为电视可接收的信号。随着技术的发展，现在的机顶盒通常还支持数字电视服务，如高清电视（</w:t>
      </w:r>
      <w:r>
        <w:rPr>
          <w:rFonts w:ascii="仿宋" w:eastAsia="仿宋" w:hAnsi="仿宋"/>
          <w:sz w:val="28"/>
        </w:rPr>
        <w:t>HDTV</w:t>
      </w:r>
      <w:r>
        <w:rPr>
          <w:rFonts w:ascii="仿宋" w:eastAsia="仿宋" w:hAnsi="仿宋"/>
          <w:sz w:val="28"/>
        </w:rPr>
        <w:t>）和交互式电视服务。</w:t>
      </w:r>
      <w:r>
        <w:rPr>
          <w:rFonts w:ascii="仿宋" w:eastAsia="仿宋" w:hAnsi="仿宋"/>
          <w:sz w:val="28"/>
        </w:rPr>
        <w:br/>
        <w:t xml:space="preserve">    3.</w:t>
      </w:r>
      <w:r>
        <w:rPr>
          <w:rFonts w:ascii="仿宋" w:eastAsia="仿宋" w:hAnsi="仿宋"/>
          <w:sz w:val="28"/>
        </w:rPr>
        <w:t>数字视频记录仪（</w:t>
      </w:r>
      <w:r>
        <w:rPr>
          <w:rFonts w:ascii="仿宋" w:eastAsia="仿宋" w:hAnsi="仿宋"/>
          <w:sz w:val="28"/>
        </w:rPr>
        <w:t>DVR</w:t>
      </w:r>
      <w:r>
        <w:rPr>
          <w:rFonts w:ascii="仿宋" w:eastAsia="仿宋" w:hAnsi="仿宋"/>
          <w:sz w:val="28"/>
        </w:rPr>
        <w:t>）：</w:t>
      </w:r>
      <w:r>
        <w:rPr>
          <w:rFonts w:ascii="仿宋" w:eastAsia="仿宋" w:hAnsi="仿宋"/>
          <w:sz w:val="28"/>
        </w:rPr>
        <w:t>DVR</w:t>
      </w:r>
    </w:p>
    <w:p w:rsidR="00AD4EBC" w14:textId="7A46B5CD">
      <w:pPr>
        <w:ind w:firstLine="560"/>
      </w:pPr>
      <w:r>
        <w:rPr>
          <w:rFonts w:ascii="仿宋" w:eastAsia="仿宋" w:hAnsi="仿宋"/>
          <w:sz w:val="28"/>
        </w:rPr>
        <w:t>是一种允许用户记录、播放和暂停直播电视节目的设备。它通常与机顶盒集成，使用户能够轻松地录制节目并在任何时间点播放。</w:t>
      </w:r>
      <w:r>
        <w:rPr>
          <w:rFonts w:ascii="仿宋" w:eastAsia="仿宋" w:hAnsi="仿宋"/>
          <w:sz w:val="28"/>
        </w:rPr>
        <w:br/>
        <w:t xml:space="preserve">    4.</w:t>
      </w:r>
      <w:r>
        <w:rPr>
          <w:rFonts w:ascii="仿宋" w:eastAsia="仿宋" w:hAnsi="仿宋"/>
          <w:sz w:val="28"/>
        </w:rPr>
        <w:t>路由器：路由器用于连接不同的网络，如局域网（</w:t>
      </w:r>
      <w:r>
        <w:rPr>
          <w:rFonts w:ascii="仿宋" w:eastAsia="仿宋" w:hAnsi="仿宋"/>
          <w:sz w:val="28"/>
        </w:rPr>
        <w:t>LAN</w:t>
      </w:r>
      <w:r>
        <w:rPr>
          <w:rFonts w:ascii="仿宋" w:eastAsia="仿宋" w:hAnsi="仿宋"/>
          <w:sz w:val="28"/>
        </w:rPr>
        <w:t>）和广域网（</w:t>
      </w:r>
      <w:r>
        <w:rPr>
          <w:rFonts w:ascii="仿宋" w:eastAsia="仿宋" w:hAnsi="仿宋"/>
          <w:sz w:val="28"/>
        </w:rPr>
        <w:t>WAN</w:t>
      </w:r>
      <w:r>
        <w:rPr>
          <w:rFonts w:ascii="仿宋" w:eastAsia="仿宋" w:hAnsi="仿宋"/>
          <w:sz w:val="28"/>
        </w:rPr>
        <w:t>），它负责决定数据包从源头到目的地的最佳路径。在广电网络中，路由器确保用户能够稳定地访问互联网和其他服务。</w:t>
      </w:r>
      <w:r>
        <w:rPr>
          <w:rFonts w:ascii="仿宋" w:eastAsia="仿宋" w:hAnsi="仿宋"/>
          <w:sz w:val="28"/>
        </w:rPr>
        <w:br/>
        <w:t xml:space="preserve">    5.</w:t>
      </w:r>
      <w:r>
        <w:rPr>
          <w:rFonts w:ascii="仿宋" w:eastAsia="仿宋" w:hAnsi="仿宋"/>
          <w:sz w:val="28"/>
        </w:rPr>
        <w:t>光网络终端（</w:t>
      </w:r>
      <w:r>
        <w:rPr>
          <w:rFonts w:ascii="仿宋" w:eastAsia="仿宋" w:hAnsi="仿宋"/>
          <w:sz w:val="28"/>
        </w:rPr>
        <w:t>ONT</w:t>
      </w:r>
      <w:r>
        <w:rPr>
          <w:rFonts w:ascii="仿宋" w:eastAsia="仿宋" w:hAnsi="仿宋"/>
          <w:sz w:val="28"/>
        </w:rPr>
        <w:t>）：光网络终端是光纤接入网络中的关键设备，它将光纤上传输的光信号转换为电信号，供用户设备使用。</w:t>
      </w:r>
      <w:r>
        <w:rPr>
          <w:rFonts w:ascii="仿宋" w:eastAsia="仿宋" w:hAnsi="仿宋"/>
          <w:sz w:val="28"/>
        </w:rPr>
        <w:t>ONT</w:t>
      </w:r>
      <w:r>
        <w:rPr>
          <w:rFonts w:ascii="仿宋" w:eastAsia="仿宋" w:hAnsi="仿宋"/>
          <w:sz w:val="28"/>
        </w:rPr>
        <w:t>通常与光纤到户（</w:t>
      </w:r>
      <w:r>
        <w:rPr>
          <w:rFonts w:ascii="仿宋" w:eastAsia="仿宋" w:hAnsi="仿宋"/>
          <w:sz w:val="28"/>
        </w:rPr>
        <w:t>FTTH</w:t>
      </w:r>
      <w:r>
        <w:rPr>
          <w:rFonts w:ascii="仿宋" w:eastAsia="仿宋" w:hAnsi="仿宋"/>
          <w:sz w:val="28"/>
        </w:rPr>
        <w:t>）网络一起使用，为用户提供高速互联网接入。</w:t>
      </w:r>
      <w:r>
        <w:rPr>
          <w:rFonts w:ascii="仿宋" w:eastAsia="仿宋" w:hAnsi="仿宋"/>
          <w:sz w:val="28"/>
        </w:rPr>
        <w:br/>
      </w:r>
      <w:r>
        <w:rPr>
          <w:rFonts w:ascii="仿宋" w:eastAsia="仿宋" w:hAnsi="仿宋"/>
          <w:sz w:val="28"/>
        </w:rPr>
        <w:t>广电网络接入设备产品的发展计划应考虑技术创新、市场趋势、用户需求以及行业标准等因素。通过不断优化产品性能，提高用户体验，广电网络运营商可以增强其服务竞争力，吸引更多的用户，并实现长期商业成功。</w:t>
      </w:r>
    </w:p>
    <w:p w:rsidR="009C12B5" w:rsidRPr="009C12B5" w:rsidP="009C12B5" w14:paraId="3E08FD8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广电网络接入设备产品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广电网络接入设备产品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广电网络接入设备产品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广电网络接入设备产品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9F345A9"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广电网络接入设备产品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4C45CE2" w14:textId="77777777">
      <w:pPr>
        <w:pStyle w:val="Heading2"/>
      </w:pPr>
      <w:bookmarkStart w:id="4" w:name="_Toc157814107"/>
      <w:r w:rsidRPr="009C12B5">
        <w:t>二、市场分析</w:t>
      </w:r>
      <w:bookmarkEnd w:id="4"/>
    </w:p>
    <w:p w:rsidR="009C12B5" w:rsidP="007A4CF7" w14:paraId="7C2C0092" w14:textId="77777777">
      <w:pPr>
        <w:pStyle w:val="Heading3"/>
      </w:pPr>
      <w:bookmarkStart w:id="5" w:name="_Toc157814108"/>
      <w:r w:rsidRPr="009C12B5">
        <w:t xml:space="preserve">2.1 </w:t>
      </w:r>
      <w:r w:rsidR="007A4CF7">
        <w:t>广电网络接入设备</w:t>
      </w:r>
      <w:r w:rsidRPr="009C12B5">
        <w:t>目标市场</w:t>
      </w:r>
      <w:bookmarkEnd w:id="5"/>
    </w:p>
    <w:p w:rsidR="00AD4EBC" w14:paraId="3F1EE344" w14:textId="7392D2EE">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广电网络接入设备产品目标市场分析应重点评估潜在客户的需求、偏好、购买能力和竞争对手情况，以确定产品在市场中的定位和营销策略。以下是对目标市场分析的精炼描述：</w:t>
      </w:r>
      <w:r>
        <w:rPr>
          <w:rFonts w:ascii="仿宋" w:eastAsia="仿宋" w:hAnsi="仿宋"/>
          <w:sz w:val="28"/>
        </w:rPr>
        <w:br/>
        <w:t xml:space="preserve">    1.</w:t>
      </w:r>
      <w:r>
        <w:rPr>
          <w:rFonts w:ascii="仿宋" w:eastAsia="仿宋" w:hAnsi="仿宋"/>
          <w:sz w:val="28"/>
        </w:rPr>
        <w:t>客户需求分析：深入研究客户对广电网络接入设备的功能、性能、价格、品牌等方面的需求，确保产品能够满足或超越客户的期望。</w:t>
      </w:r>
      <w:r>
        <w:rPr>
          <w:rFonts w:ascii="仿宋" w:eastAsia="仿宋" w:hAnsi="仿宋"/>
          <w:sz w:val="28"/>
        </w:rPr>
        <w:br/>
        <w:t xml:space="preserve">    2.</w:t>
      </w:r>
      <w:r>
        <w:rPr>
          <w:rFonts w:ascii="仿宋" w:eastAsia="仿宋" w:hAnsi="仿宋"/>
          <w:sz w:val="28"/>
        </w:rPr>
        <w:t>市场细分：根据客户需求和购买行为，将市场划分为不同的细分市场，针对每个细分市场制定特定的营销策略。</w:t>
      </w:r>
      <w:r>
        <w:rPr>
          <w:rFonts w:ascii="仿宋" w:eastAsia="仿宋" w:hAnsi="仿宋"/>
          <w:sz w:val="28"/>
        </w:rPr>
        <w:br/>
        <w:t xml:space="preserve">    3.</w:t>
      </w:r>
      <w:r>
        <w:rPr>
          <w:rFonts w:ascii="仿宋" w:eastAsia="仿宋" w:hAnsi="仿宋"/>
          <w:sz w:val="28"/>
        </w:rPr>
        <w:t>市场容量评估：分析目标市场的整体规模和增长潜力，确定市场的长期和短期容量，为生产和销售计划提供参考。</w:t>
      </w:r>
      <w:r>
        <w:rPr>
          <w:rFonts w:ascii="仿宋" w:eastAsia="仿宋" w:hAnsi="仿宋"/>
          <w:sz w:val="28"/>
        </w:rPr>
        <w:br/>
        <w:t xml:space="preserve">    4.</w:t>
      </w:r>
      <w:r>
        <w:rPr>
          <w:rFonts w:ascii="仿宋" w:eastAsia="仿宋" w:hAnsi="仿宋"/>
          <w:sz w:val="28"/>
        </w:rPr>
        <w:t>竞争对手分析：了解竞争对手的产品、价格、渠道和促销策略，识别竞争优势和劣势，制定相应的应对策略。</w:t>
      </w:r>
      <w:r>
        <w:rPr>
          <w:rFonts w:ascii="仿宋" w:eastAsia="仿宋" w:hAnsi="仿宋"/>
          <w:sz w:val="28"/>
        </w:rPr>
        <w:br/>
        <w:t xml:space="preserve">    5.</w:t>
      </w:r>
      <w:r>
        <w:rPr>
          <w:rFonts w:ascii="仿宋" w:eastAsia="仿宋" w:hAnsi="仿宋"/>
          <w:sz w:val="28"/>
        </w:rPr>
        <w:t>价格策略制定：根据成本、市场需求和竞争对手定价情况，制定具有竞争力的价格策略，确保产品在价格上的吸引力。</w:t>
      </w:r>
      <w:r>
        <w:rPr>
          <w:rFonts w:ascii="仿宋" w:eastAsia="仿宋" w:hAnsi="仿宋"/>
          <w:sz w:val="28"/>
        </w:rPr>
        <w:br/>
        <w:t xml:space="preserve">    6.</w:t>
      </w:r>
      <w:r>
        <w:rPr>
          <w:rFonts w:ascii="仿宋" w:eastAsia="仿宋" w:hAnsi="仿宋"/>
          <w:sz w:val="28"/>
        </w:rPr>
        <w:t>销售渠道规划：选择合适的销售渠道，包括直接销售、分销商、零售商等，确保产品能够有效地到达目标客户。</w:t>
      </w:r>
      <w:r>
        <w:rPr>
          <w:rFonts w:ascii="仿宋" w:eastAsia="仿宋" w:hAnsi="仿宋"/>
          <w:sz w:val="28"/>
        </w:rPr>
        <w:br/>
        <w:t xml:space="preserve">    7.</w:t>
      </w:r>
      <w:r>
        <w:rPr>
          <w:rFonts w:ascii="仿宋" w:eastAsia="仿宋" w:hAnsi="仿宋"/>
          <w:sz w:val="28"/>
        </w:rPr>
        <w:t>促销策略设计：制定有效的促销计划，包括广告、公关、销售推广和社交媒体营销等，提升品牌知名度和产品认知度。</w:t>
      </w:r>
    </w:p>
    <w:p w:rsidR="00AD4EBC" w14:textId="7392D2E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市场进入策略：根据市场分析和评估结果，制定市场进入策略，包括新产品发布、市场推广和销售渠道拓展等。</w:t>
      </w:r>
      <w:r>
        <w:rPr>
          <w:rFonts w:ascii="仿宋" w:eastAsia="仿宋" w:hAnsi="仿宋"/>
          <w:sz w:val="28"/>
        </w:rPr>
        <w:br/>
      </w:r>
      <w:r>
        <w:rPr>
          <w:rFonts w:ascii="仿宋" w:eastAsia="仿宋" w:hAnsi="仿宋"/>
          <w:sz w:val="28"/>
        </w:rPr>
        <w:t>通过上述分析，广电网络接入设备产品项目能够更好地把握市场机遇，制定精准的营销策略，提升产品在市场中的竞争力，最终实现商业目标。</w:t>
      </w:r>
    </w:p>
    <w:p w:rsidR="009C12B5" w:rsidRPr="009C12B5" w:rsidP="009C12B5" w14:paraId="1F0175D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613175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广电网络接入设备产品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广电网络接入设备产品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广电网络接入设备产品</w:t>
      </w:r>
      <w:r w:rsidRPr="009C12B5">
        <w:rPr>
          <w:rFonts w:ascii="仿宋" w:eastAsia="仿宋" w:hAnsi="仿宋"/>
          <w:sz w:val="28"/>
          <w:szCs w:val="28"/>
        </w:rPr>
        <w:t>始终与市场需求保持同步。</w:t>
      </w:r>
    </w:p>
    <w:p w:rsidR="009C12B5" w:rsidP="007A4CF7" w14:paraId="75735B10" w14:textId="77777777">
      <w:pPr>
        <w:pStyle w:val="Heading3"/>
      </w:pPr>
      <w:bookmarkStart w:id="6" w:name="_Toc157814109"/>
      <w:r w:rsidRPr="009C12B5">
        <w:t xml:space="preserve">2.2 </w:t>
      </w:r>
      <w:r w:rsidR="007A4CF7">
        <w:t>广电网络接入设备</w:t>
      </w:r>
      <w:r w:rsidR="007A4CF7">
        <w:rPr>
          <w:rFonts w:hint="eastAsia"/>
        </w:rPr>
        <w:t>市场</w:t>
      </w:r>
      <w:r w:rsidRPr="009C12B5">
        <w:t>竞争分析</w:t>
      </w:r>
      <w:bookmarkEnd w:id="6"/>
    </w:p>
    <w:p w:rsidR="00AD4EBC" w14:paraId="65797BAE" w14:textId="429AF68F">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AD4EBC" w14:textId="429AF68F">
      <w:pPr>
        <w:ind w:firstLine="560"/>
      </w:pPr>
      <w:r>
        <w:rPr>
          <w:rFonts w:ascii="仿宋" w:eastAsia="仿宋" w:hAnsi="仿宋"/>
          <w:sz w:val="28"/>
        </w:rPr>
        <w:t>广电网络接入设备产品市场竞争分析表明，随着技术的不断进步和用户需求的多样化，市场上的竞争日益激烈。主流的广电网络接入设备产品包括数字电视盒、高清机顶盒、智能网关等，这些产品在功能、性能、价格和用户体验等方面存在差异，因此各厂商需要不断创新，提供更具竞争力的产品和服务，以满足市场的多样化需求。</w:t>
      </w:r>
      <w:r>
        <w:rPr>
          <w:rFonts w:ascii="仿宋" w:eastAsia="仿宋" w:hAnsi="仿宋"/>
          <w:sz w:val="28"/>
        </w:rPr>
        <w:br/>
      </w:r>
      <w:r>
        <w:rPr>
          <w:rFonts w:ascii="仿宋" w:eastAsia="仿宋" w:hAnsi="仿宋"/>
          <w:sz w:val="28"/>
        </w:rPr>
        <w:t>市场上的主要竞争者包括传统广电设备制造商、新兴的互联网电视服务提供商以及电信运营商等。这些竞争者通过不断推出新产品、优化服务质量、降低成本和提高效率来争夺市场份额。同时，随着</w:t>
      </w:r>
      <w:r>
        <w:rPr>
          <w:rFonts w:ascii="仿宋" w:eastAsia="仿宋" w:hAnsi="仿宋"/>
          <w:sz w:val="28"/>
        </w:rPr>
        <w:t>5G</w:t>
      </w:r>
      <w:r>
        <w:rPr>
          <w:rFonts w:ascii="仿宋" w:eastAsia="仿宋" w:hAnsi="仿宋"/>
          <w:sz w:val="28"/>
        </w:rPr>
        <w:t>技术的推广和应用，广电网络接入设备产品也将面临新的机遇和挑战，需要及时调整战略以适应市场变化。</w:t>
      </w:r>
      <w:r>
        <w:rPr>
          <w:rFonts w:ascii="仿宋" w:eastAsia="仿宋" w:hAnsi="仿宋"/>
          <w:sz w:val="28"/>
        </w:rPr>
        <w:br/>
      </w:r>
      <w:r>
        <w:rPr>
          <w:rFonts w:ascii="仿宋" w:eastAsia="仿宋" w:hAnsi="仿宋"/>
          <w:sz w:val="28"/>
        </w:rPr>
        <w:t>在市场竞争中，产品的技术含量、用户体验和价格是影响消费者选择的重要因素。因此，广电网络接入设备制造商应注重研发投入，提升产品的技术附加值，同时优化供应链管理，降低成本，以提供更具性价比的产品。此外，通过加强市场营销和品牌建设，提升品牌知名度和用户粘性，也是企业在市场竞争中取得优势的关键策略。</w:t>
      </w:r>
    </w:p>
    <w:p w:rsidR="009C12B5" w:rsidRPr="009C12B5" w:rsidP="009C12B5" w14:paraId="008AC09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广电网络接入设备产品</w:t>
      </w:r>
      <w:r w:rsidRPr="009C12B5">
        <w:rPr>
          <w:rFonts w:ascii="仿宋" w:eastAsia="仿宋" w:hAnsi="仿宋"/>
          <w:sz w:val="28"/>
          <w:szCs w:val="28"/>
        </w:rPr>
        <w:t>的竞争优势和差异化策略。我们认为，</w:t>
      </w:r>
      <w:r w:rsidR="00E75C7F">
        <w:rPr>
          <w:rFonts w:ascii="仿宋" w:eastAsia="仿宋" w:hAnsi="仿宋"/>
          <w:sz w:val="28"/>
          <w:szCs w:val="28"/>
        </w:rPr>
        <w:t>广电网络接入设备产品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60C3148"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广电网络接入设备产品</w:t>
      </w:r>
      <w:r w:rsidRPr="009C12B5">
        <w:rPr>
          <w:rFonts w:ascii="仿宋" w:eastAsia="仿宋" w:hAnsi="仿宋"/>
          <w:sz w:val="28"/>
          <w:szCs w:val="28"/>
        </w:rPr>
        <w:t>将在竞争激烈的市场中脱颖而出。</w:t>
      </w:r>
    </w:p>
    <w:p w:rsidR="009C12B5" w:rsidP="007A4CF7" w14:paraId="7CCB86B9" w14:textId="77777777">
      <w:pPr>
        <w:pStyle w:val="Heading3"/>
      </w:pPr>
      <w:bookmarkStart w:id="7" w:name="_Toc157814110"/>
      <w:r w:rsidRPr="009C12B5">
        <w:t xml:space="preserve">2.3 </w:t>
      </w:r>
      <w:r w:rsidR="007A4CF7">
        <w:t>广电网络接入设备</w:t>
      </w:r>
      <w:r w:rsidRPr="009C12B5">
        <w:t>行业趋势与机遇</w:t>
      </w:r>
      <w:bookmarkEnd w:id="7"/>
    </w:p>
    <w:p w:rsidR="00AD4EBC" w14:paraId="26FC5E45" w14:textId="363B232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随着科技的不断进步和人们对信息需求的日益增长，广电网络接入设备产品行业正面临着前所未有的机遇与挑战。未来几年，该行业预计将呈现出以下几个主要趋势和机遇：</w:t>
      </w:r>
      <w:r>
        <w:rPr>
          <w:rFonts w:ascii="仿宋" w:eastAsia="仿宋" w:hAnsi="仿宋"/>
          <w:sz w:val="28"/>
        </w:rPr>
        <w:br/>
        <w:t xml:space="preserve">    1.</w:t>
      </w:r>
      <w:r>
        <w:rPr>
          <w:rFonts w:ascii="仿宋" w:eastAsia="仿宋" w:hAnsi="仿宋"/>
          <w:sz w:val="28"/>
        </w:rPr>
        <w:t>数字化转型加速</w:t>
      </w:r>
      <w:r>
        <w:rPr>
          <w:rFonts w:ascii="仿宋" w:eastAsia="仿宋" w:hAnsi="仿宋"/>
          <w:sz w:val="28"/>
        </w:rPr>
        <w:t>：随着传统模拟信号的逐步淘汰，数字化电视和宽带服务将得到更广泛的应用。这不仅提升了用户的体验，也为广电网络接入设备制造商提供了升级换代的需求。</w:t>
      </w:r>
      <w:r>
        <w:rPr>
          <w:rFonts w:ascii="仿宋" w:eastAsia="仿宋" w:hAnsi="仿宋"/>
          <w:sz w:val="28"/>
        </w:rPr>
        <w:br/>
        <w:t xml:space="preserve">    2.</w:t>
      </w:r>
      <w:r>
        <w:rPr>
          <w:rFonts w:ascii="仿宋" w:eastAsia="仿宋" w:hAnsi="仿宋"/>
          <w:sz w:val="28"/>
        </w:rPr>
        <w:t>高清和</w:t>
      </w:r>
      <w:r>
        <w:rPr>
          <w:rFonts w:ascii="仿宋" w:eastAsia="仿宋" w:hAnsi="仿宋"/>
          <w:sz w:val="28"/>
        </w:rPr>
        <w:t>4K/8K</w:t>
      </w:r>
      <w:r>
        <w:rPr>
          <w:rFonts w:ascii="仿宋" w:eastAsia="仿宋" w:hAnsi="仿宋"/>
          <w:sz w:val="28"/>
        </w:rPr>
        <w:t>视频服务普及</w:t>
      </w:r>
      <w:r>
        <w:rPr>
          <w:rFonts w:ascii="仿宋" w:eastAsia="仿宋" w:hAnsi="仿宋"/>
          <w:sz w:val="28"/>
        </w:rPr>
        <w:t>：随着消费者对更高画质视频内容需求的增加，广电网络需要升级其基础设施以支持高清和</w:t>
      </w:r>
      <w:r>
        <w:rPr>
          <w:rFonts w:ascii="仿宋" w:eastAsia="仿宋" w:hAnsi="仿宋"/>
          <w:sz w:val="28"/>
        </w:rPr>
        <w:t>4K/8K</w:t>
      </w:r>
      <w:r>
        <w:rPr>
          <w:rFonts w:ascii="仿宋" w:eastAsia="仿宋" w:hAnsi="仿宋"/>
          <w:sz w:val="28"/>
        </w:rPr>
        <w:t>视频服务，这将为相关设备制造商带来新的增长点。</w:t>
      </w:r>
      <w:r>
        <w:rPr>
          <w:rFonts w:ascii="仿宋" w:eastAsia="仿宋" w:hAnsi="仿宋"/>
          <w:sz w:val="28"/>
        </w:rPr>
        <w:br/>
        <w:t xml:space="preserve">    3.</w:t>
      </w:r>
      <w:r>
        <w:rPr>
          <w:rFonts w:ascii="仿宋" w:eastAsia="仿宋" w:hAnsi="仿宋"/>
          <w:sz w:val="28"/>
        </w:rPr>
        <w:t>智能化发展</w:t>
      </w:r>
      <w:r>
        <w:rPr>
          <w:rFonts w:ascii="仿宋" w:eastAsia="仿宋" w:hAnsi="仿宋"/>
          <w:sz w:val="28"/>
        </w:rPr>
        <w:t>：人工智能和物联网技术的融合将推动广电网络接入设备的智能化发展，例如智能路由器、智能机顶盒等产品将具备更强的数据分析和用户交互能力。</w:t>
      </w:r>
      <w:r>
        <w:rPr>
          <w:rFonts w:ascii="仿宋" w:eastAsia="仿宋" w:hAnsi="仿宋"/>
          <w:sz w:val="28"/>
        </w:rPr>
        <w:br/>
        <w:t xml:space="preserve">    4.</w:t>
      </w:r>
      <w:r>
        <w:rPr>
          <w:rFonts w:ascii="仿宋" w:eastAsia="仿宋" w:hAnsi="仿宋"/>
          <w:sz w:val="28"/>
        </w:rPr>
        <w:t>有线与无线融合</w:t>
      </w:r>
      <w:r>
        <w:rPr>
          <w:rFonts w:ascii="仿宋" w:eastAsia="仿宋" w:hAnsi="仿宋"/>
          <w:sz w:val="28"/>
        </w:rPr>
        <w:t>：随着</w:t>
      </w:r>
      <w:r>
        <w:rPr>
          <w:rFonts w:ascii="仿宋" w:eastAsia="仿宋" w:hAnsi="仿宋"/>
          <w:sz w:val="28"/>
        </w:rPr>
        <w:t>5G</w:t>
      </w:r>
      <w:r>
        <w:rPr>
          <w:rFonts w:ascii="仿宋" w:eastAsia="仿宋" w:hAnsi="仿宋"/>
          <w:sz w:val="28"/>
        </w:rPr>
        <w:t>技术的成熟和推广，有线电视网络将与无线通信网络进一步融合，形成更加高效、灵活的综合信息服务网络，为用户提供更丰富的服务选择。</w:t>
      </w:r>
      <w:r>
        <w:rPr>
          <w:rFonts w:ascii="仿宋" w:eastAsia="仿宋" w:hAnsi="仿宋"/>
          <w:sz w:val="28"/>
        </w:rPr>
        <w:br/>
        <w:t xml:space="preserve">    5.</w:t>
      </w:r>
      <w:r>
        <w:rPr>
          <w:rFonts w:ascii="仿宋" w:eastAsia="仿宋" w:hAnsi="仿宋"/>
          <w:sz w:val="28"/>
        </w:rPr>
        <w:t>网络安全需求提升</w:t>
      </w:r>
      <w:r>
        <w:rPr>
          <w:rFonts w:ascii="仿宋" w:eastAsia="仿宋" w:hAnsi="仿宋"/>
          <w:sz w:val="28"/>
        </w:rPr>
        <w:t>：随着网络攻击的日益复杂和频繁，广电网络接入设备产品在网络安全方面的需求将显著提升，这将推动相关安全技术和产品的研发和应用。</w:t>
      </w:r>
    </w:p>
    <w:p w:rsidR="00AD4EBC" w14:textId="363B232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用户体验升级</w:t>
      </w:r>
      <w:r>
        <w:rPr>
          <w:rFonts w:ascii="仿宋" w:eastAsia="仿宋" w:hAnsi="仿宋"/>
          <w:sz w:val="28"/>
        </w:rPr>
        <w:t>：用户对服务质量的要求不断提高，广电网络接入设备制造商需要不断优化产品性能，提升用户体验，以保持市场竞争力。</w:t>
      </w:r>
      <w:r>
        <w:rPr>
          <w:rFonts w:ascii="仿宋" w:eastAsia="仿宋" w:hAnsi="仿宋"/>
          <w:sz w:val="28"/>
        </w:rPr>
        <w:br/>
        <w:t xml:space="preserve">    7.</w:t>
      </w:r>
      <w:r>
        <w:rPr>
          <w:rFonts w:ascii="仿宋" w:eastAsia="仿宋" w:hAnsi="仿宋"/>
          <w:sz w:val="28"/>
        </w:rPr>
        <w:t>绿色节能趋势</w:t>
      </w:r>
      <w:r>
        <w:rPr>
          <w:rFonts w:ascii="仿宋" w:eastAsia="仿宋" w:hAnsi="仿宋"/>
          <w:sz w:val="28"/>
        </w:rPr>
        <w:t>：在环保意识的推动下，节能减排将成为广电网络接入设备设计的重要考量，制造商需要开发更加节能环保的产品。</w:t>
      </w:r>
      <w:r>
        <w:rPr>
          <w:rFonts w:ascii="仿宋" w:eastAsia="仿宋" w:hAnsi="仿宋"/>
          <w:sz w:val="28"/>
        </w:rPr>
        <w:br/>
        <w:t xml:space="preserve">    8.</w:t>
      </w:r>
      <w:r>
        <w:rPr>
          <w:rFonts w:ascii="仿宋" w:eastAsia="仿宋" w:hAnsi="仿宋"/>
          <w:sz w:val="28"/>
        </w:rPr>
        <w:t>政策支持</w:t>
      </w:r>
      <w:r>
        <w:rPr>
          <w:rFonts w:ascii="仿宋" w:eastAsia="仿宋" w:hAnsi="仿宋"/>
          <w:sz w:val="28"/>
        </w:rPr>
        <w:t>：政府对信息基础设施建设的支持，以及智慧城市、乡村振兴等政策的实施，将为广电网络接入设备行业提供有利的政策环境和发展机遇。</w:t>
      </w:r>
      <w:r>
        <w:rPr>
          <w:rFonts w:ascii="仿宋" w:eastAsia="仿宋" w:hAnsi="仿宋"/>
          <w:sz w:val="28"/>
        </w:rPr>
        <w:br/>
        <w:t xml:space="preserve">    9.</w:t>
      </w:r>
      <w:r>
        <w:rPr>
          <w:rFonts w:ascii="仿宋" w:eastAsia="仿宋" w:hAnsi="仿宋"/>
          <w:sz w:val="28"/>
        </w:rPr>
        <w:t>国际市场拓展</w:t>
      </w:r>
      <w:r>
        <w:rPr>
          <w:rFonts w:ascii="仿宋" w:eastAsia="仿宋" w:hAnsi="仿宋"/>
          <w:sz w:val="28"/>
        </w:rPr>
        <w:t>：随着中国企业的技术实力和国际影响力的提升，广电网络接入设备制造商将有机会拓展国际市场，实现全球化发展。</w:t>
      </w:r>
      <w:r>
        <w:rPr>
          <w:rFonts w:ascii="仿宋" w:eastAsia="仿宋" w:hAnsi="仿宋"/>
          <w:sz w:val="28"/>
        </w:rPr>
        <w:br/>
      </w:r>
      <w:r>
        <w:rPr>
          <w:rFonts w:ascii="仿宋" w:eastAsia="仿宋" w:hAnsi="仿宋"/>
          <w:sz w:val="28"/>
        </w:rPr>
        <w:t xml:space="preserve">10. </w:t>
      </w:r>
      <w:r>
        <w:rPr>
          <w:rFonts w:ascii="仿宋" w:eastAsia="仿宋" w:hAnsi="仿宋"/>
          <w:sz w:val="28"/>
        </w:rPr>
        <w:t>创新驱动</w:t>
      </w:r>
      <w:r>
        <w:rPr>
          <w:rFonts w:ascii="仿宋" w:eastAsia="仿宋" w:hAnsi="仿宋"/>
          <w:sz w:val="28"/>
        </w:rPr>
        <w:t>：持续的研发投入和创新能力是企业在市场竞争中脱颖而出的关键，新产品、新技术的推出将有助于企业在行业中占据领先地位。</w:t>
      </w:r>
      <w:r>
        <w:rPr>
          <w:rFonts w:ascii="仿宋" w:eastAsia="仿宋" w:hAnsi="仿宋"/>
          <w:sz w:val="28"/>
        </w:rPr>
        <w:br/>
      </w:r>
      <w:r>
        <w:rPr>
          <w:rFonts w:ascii="仿宋" w:eastAsia="仿宋" w:hAnsi="仿宋"/>
          <w:sz w:val="28"/>
        </w:rPr>
        <w:t>综上所述，广电网络接入设备产品行业正面临着数字化、智能化、融合化的发展趋势，同时受惠于政策支持和市场需求的增长，未来发展前景广阔。制造商应紧抓机遇，通过技术创新、产品升级和市场拓展，实现企业的可持续发展。</w:t>
      </w:r>
    </w:p>
    <w:p w:rsidR="009C12B5" w:rsidRPr="009C12B5" w:rsidP="009C12B5" w14:paraId="3AB948AB"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广电网络接入设备产品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广电网络接入设备产品</w:t>
      </w:r>
      <w:r w:rsidRPr="009C12B5">
        <w:rPr>
          <w:rFonts w:ascii="仿宋" w:eastAsia="仿宋" w:hAnsi="仿宋"/>
          <w:sz w:val="28"/>
          <w:szCs w:val="28"/>
        </w:rPr>
        <w:t>始终走在行业的前沿并抓住每一个市场机遇。</w:t>
      </w:r>
    </w:p>
    <w:p w:rsidR="009C12B5" w:rsidRPr="009C12B5" w:rsidP="007A4CF7" w14:paraId="7125AC86" w14:textId="77777777">
      <w:pPr>
        <w:pStyle w:val="Heading2"/>
      </w:pPr>
      <w:bookmarkStart w:id="8" w:name="_Toc157814111"/>
      <w:r w:rsidRPr="009C12B5">
        <w:t>三、营销策略</w:t>
      </w:r>
      <w:bookmarkEnd w:id="8"/>
    </w:p>
    <w:p w:rsidR="009C12B5" w:rsidRPr="009C12B5" w:rsidP="007A4CF7" w14:paraId="4D5879CE" w14:textId="77777777">
      <w:pPr>
        <w:pStyle w:val="Heading3"/>
      </w:pPr>
      <w:bookmarkStart w:id="9" w:name="_Toc157814112"/>
      <w:r w:rsidRPr="009C12B5">
        <w:t xml:space="preserve">3.1 </w:t>
      </w:r>
      <w:r w:rsidRPr="009C12B5">
        <w:t>品牌定位与传播</w:t>
      </w:r>
      <w:bookmarkEnd w:id="9"/>
    </w:p>
    <w:p w:rsidR="009C12B5" w:rsidRPr="009C12B5" w:rsidP="007A4CF7" w14:paraId="5645A7AE"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广电网络接入设备产品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93EA1D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广电网络接入设备产品</w:t>
      </w:r>
      <w:r w:rsidRPr="009C12B5">
        <w:rPr>
          <w:rFonts w:ascii="仿宋" w:eastAsia="仿宋" w:hAnsi="仿宋"/>
          <w:sz w:val="28"/>
          <w:szCs w:val="28"/>
        </w:rPr>
        <w:t>的专业评测和推荐文章，以扩大品牌影响力。</w:t>
      </w:r>
    </w:p>
    <w:p w:rsidR="009C12B5" w:rsidRPr="009C12B5" w:rsidP="009C12B5" w14:paraId="02D48B7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广电网络接入设备产品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EF6B7C2" w14:textId="77777777">
      <w:pPr>
        <w:pStyle w:val="Heading3"/>
      </w:pPr>
      <w:bookmarkStart w:id="10" w:name="_Toc157814113"/>
      <w:r w:rsidRPr="009C12B5">
        <w:t xml:space="preserve">3.2 </w:t>
      </w:r>
      <w:r w:rsidR="007A4CF7">
        <w:t>广电网络接入设备</w:t>
      </w:r>
      <w:r w:rsidRPr="009C12B5">
        <w:t>产品定价策略</w:t>
      </w:r>
      <w:bookmarkEnd w:id="10"/>
    </w:p>
    <w:p w:rsidR="009C12B5" w:rsidRPr="009C12B5" w:rsidP="00CA39FB" w14:paraId="49F4666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广电网络接入设备产品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009F8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994FA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广电网络接入设备产品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34AC22F" w14:textId="77777777">
      <w:pPr>
        <w:pStyle w:val="Heading3"/>
      </w:pPr>
      <w:bookmarkStart w:id="11" w:name="_Toc157814114"/>
      <w:r w:rsidRPr="009C12B5">
        <w:t xml:space="preserve">3.3 </w:t>
      </w:r>
      <w:r w:rsidR="007A4CF7">
        <w:t>广电网络接入设备</w:t>
      </w:r>
      <w:r w:rsidR="007A4CF7">
        <w:rPr>
          <w:rFonts w:hint="eastAsia"/>
        </w:rPr>
        <w:t>产品</w:t>
      </w:r>
      <w:r w:rsidRPr="009C12B5">
        <w:t>销售渠道与拓展</w:t>
      </w:r>
      <w:bookmarkEnd w:id="11"/>
    </w:p>
    <w:p w:rsidR="009C12B5" w:rsidRPr="009C12B5" w:rsidP="009C12B5" w14:paraId="260854A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广电网络接入设备产品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8A43A6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广电网络接入设备产品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F61299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广电网络接入设备产品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D84FA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186B02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https://d.book118.com/835304044143011103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03660BC3" w14:textId="77777777">
    <w:pPr>
      <w:pStyle w:val="Footer"/>
      <w:jc w:val="center"/>
    </w:pPr>
  </w:p>
  <w:p w:rsidR="00FE7E16" w14:paraId="7CDDE8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02B549F1" w14:textId="77777777">
    <w:pPr>
      <w:pStyle w:val="Footer"/>
      <w:jc w:val="center"/>
    </w:pPr>
  </w:p>
  <w:p w:rsidR="007A4CF7" w14:paraId="7FE245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533C8C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4EAA350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4E60CF3"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88B6C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9857363"/>
      <w:docPartObj>
        <w:docPartGallery w:val="Page Numbers (Bottom of Page)"/>
        <w:docPartUnique/>
      </w:docPartObj>
    </w:sdtPr>
    <w:sdtContent>
      <w:sdt>
        <w:sdtPr>
          <w:id w:val="99072012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6130595"/>
      <w:docPartObj>
        <w:docPartGallery w:val="Page Numbers (Bottom of Page)"/>
        <w:docPartUnique/>
      </w:docPartObj>
    </w:sdtPr>
    <w:sdtContent>
      <w:sdt>
        <w:sdtPr>
          <w:id w:val="2468499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7031529"/>
      <w:docPartObj>
        <w:docPartGallery w:val="Page Numbers (Bottom of Page)"/>
        <w:docPartUnique/>
      </w:docPartObj>
    </w:sdtPr>
    <w:sdtContent>
      <w:sdt>
        <w:sdtPr>
          <w:id w:val="11614264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9914284"/>
      <w:docPartObj>
        <w:docPartGallery w:val="Page Numbers (Bottom of Page)"/>
        <w:docPartUnique/>
      </w:docPartObj>
    </w:sdtPr>
    <w:sdtContent>
      <w:sdt>
        <w:sdtPr>
          <w:id w:val="168927046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6944949"/>
      <w:docPartObj>
        <w:docPartGallery w:val="Page Numbers (Bottom of Page)"/>
        <w:docPartUnique/>
      </w:docPartObj>
    </w:sdtPr>
    <w:sdtContent>
      <w:sdt>
        <w:sdtPr>
          <w:id w:val="120453783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4360677"/>
      <w:docPartObj>
        <w:docPartGallery w:val="Page Numbers (Bottom of Page)"/>
        <w:docPartUnique/>
      </w:docPartObj>
    </w:sdtPr>
    <w:sdtContent>
      <w:sdt>
        <w:sdtPr>
          <w:id w:val="166000551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1618786"/>
      <w:docPartObj>
        <w:docPartGallery w:val="Page Numbers (Bottom of Page)"/>
        <w:docPartUnique/>
      </w:docPartObj>
    </w:sdtPr>
    <w:sdtContent>
      <w:sdt>
        <w:sdtPr>
          <w:id w:val="4990629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6765743"/>
      <w:docPartObj>
        <w:docPartGallery w:val="Page Numbers (Bottom of Page)"/>
        <w:docPartUnique/>
      </w:docPartObj>
    </w:sdtPr>
    <w:sdtContent>
      <w:sdt>
        <w:sdtPr>
          <w:id w:val="20471345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022912"/>
      <w:docPartObj>
        <w:docPartGallery w:val="Page Numbers (Bottom of Page)"/>
        <w:docPartUnique/>
      </w:docPartObj>
    </w:sdtPr>
    <w:sdtContent>
      <w:sdt>
        <w:sdtPr>
          <w:id w:val="3561272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8856184"/>
      <w:docPartObj>
        <w:docPartGallery w:val="Page Numbers (Bottom of Page)"/>
        <w:docPartUnique/>
      </w:docPartObj>
    </w:sdtPr>
    <w:sdtContent>
      <w:sdt>
        <w:sdtPr>
          <w:id w:val="18013000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545702"/>
      <w:docPartObj>
        <w:docPartGallery w:val="Page Numbers (Bottom of Page)"/>
        <w:docPartUnique/>
      </w:docPartObj>
    </w:sdtPr>
    <w:sdtContent>
      <w:sdt>
        <w:sdtPr>
          <w:id w:val="14642527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8373320"/>
      <w:docPartObj>
        <w:docPartGallery w:val="Page Numbers (Bottom of Page)"/>
        <w:docPartUnique/>
      </w:docPartObj>
    </w:sdtPr>
    <w:sdtContent>
      <w:sdt>
        <w:sdtPr>
          <w:id w:val="19226135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6508972"/>
      <w:docPartObj>
        <w:docPartGallery w:val="Page Numbers (Bottom of Page)"/>
        <w:docPartUnique/>
      </w:docPartObj>
    </w:sdtPr>
    <w:sdtContent>
      <w:sdt>
        <w:sdtPr>
          <w:id w:val="32790775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5031683"/>
      <w:docPartObj>
        <w:docPartGallery w:val="Page Numbers (Bottom of Page)"/>
        <w:docPartUnique/>
      </w:docPartObj>
    </w:sdtPr>
    <w:sdtContent>
      <w:sdt>
        <w:sdtPr>
          <w:id w:val="55006844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1188747"/>
      <w:docPartObj>
        <w:docPartGallery w:val="Page Numbers (Bottom of Page)"/>
        <w:docPartUnique/>
      </w:docPartObj>
    </w:sdtPr>
    <w:sdtContent>
      <w:sdt>
        <w:sdtPr>
          <w:id w:val="9480853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139822"/>
      <w:docPartObj>
        <w:docPartGallery w:val="Page Numbers (Bottom of Page)"/>
        <w:docPartUnique/>
      </w:docPartObj>
    </w:sdtPr>
    <w:sdtContent>
      <w:sdt>
        <w:sdtPr>
          <w:id w:val="163756196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5045601"/>
      <w:docPartObj>
        <w:docPartGallery w:val="Page Numbers (Bottom of Page)"/>
        <w:docPartUnique/>
      </w:docPartObj>
    </w:sdtPr>
    <w:sdtContent>
      <w:sdt>
        <w:sdtPr>
          <w:id w:val="49188922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1488850"/>
      <w:docPartObj>
        <w:docPartGallery w:val="Page Numbers (Bottom of Page)"/>
        <w:docPartUnique/>
      </w:docPartObj>
    </w:sdtPr>
    <w:sdtContent>
      <w:sdt>
        <w:sdtPr>
          <w:id w:val="55677926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7996177"/>
      <w:docPartObj>
        <w:docPartGallery w:val="Page Numbers (Bottom of Page)"/>
        <w:docPartUnique/>
      </w:docPartObj>
    </w:sdtPr>
    <w:sdtContent>
      <w:sdt>
        <w:sdtPr>
          <w:id w:val="3169158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0315114"/>
      <w:docPartObj>
        <w:docPartGallery w:val="Page Numbers (Bottom of Page)"/>
        <w:docPartUnique/>
      </w:docPartObj>
    </w:sdtPr>
    <w:sdtContent>
      <w:sdt>
        <w:sdtPr>
          <w:id w:val="131681299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130782"/>
      <w:docPartObj>
        <w:docPartGallery w:val="Page Numbers (Bottom of Page)"/>
        <w:docPartUnique/>
      </w:docPartObj>
    </w:sdtPr>
    <w:sdtContent>
      <w:sdt>
        <w:sdtPr>
          <w:id w:val="7999887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6616587"/>
      <w:docPartObj>
        <w:docPartGallery w:val="Page Numbers (Bottom of Page)"/>
        <w:docPartUnique/>
      </w:docPartObj>
    </w:sdtPr>
    <w:sdtContent>
      <w:sdt>
        <w:sdtPr>
          <w:id w:val="18801773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BE9D618"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096981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84A27"/>
    <w:rsid w:val="007A4CF7"/>
    <w:rsid w:val="008B5822"/>
    <w:rsid w:val="00933FD3"/>
    <w:rsid w:val="00956FD6"/>
    <w:rsid w:val="009B5A44"/>
    <w:rsid w:val="009C12B5"/>
    <w:rsid w:val="009C3216"/>
    <w:rsid w:val="00A060A9"/>
    <w:rsid w:val="00AD4EBC"/>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E7D8E3"/>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35304044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2831</Words>
  <Characters>16137</Characters>
  <Application>Microsoft Office Word</Application>
  <DocSecurity>0</DocSecurity>
  <Lines>134</Lines>
  <Paragraphs>37</Paragraphs>
  <ScaleCrop>false</ScaleCrop>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2024-02-05T05:05:00Z</dcterms:modified>
</cp:coreProperties>
</file>