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451BF2D2" w14:textId="77777777">
          <w:pPr>
            <w:pStyle w:val="NoSpacing"/>
          </w:pPr>
        </w:p>
        <w:p w:rsidR="00C018A2" w14:paraId="5C3F342F" w14:textId="77777777">
          <w:pPr>
            <w:pStyle w:val="NoSpacing"/>
          </w:pPr>
        </w:p>
        <w:p w:rsidR="00C018A2" w14:paraId="7FC1DD5D" w14:textId="77777777">
          <w:pPr>
            <w:pStyle w:val="NoSpacing"/>
          </w:pPr>
        </w:p>
        <w:p w:rsidR="00C018A2" w14:paraId="4B564760" w14:textId="77777777">
          <w:pPr>
            <w:pStyle w:val="NoSpacing"/>
          </w:pPr>
        </w:p>
        <w:p w:rsidR="00C018A2" w14:paraId="47FCFAD4" w14:textId="77777777">
          <w:pPr>
            <w:pStyle w:val="NoSpacing"/>
          </w:pPr>
        </w:p>
        <w:p w:rsidR="00C018A2" w14:paraId="4F2F5F65" w14:textId="77777777">
          <w:pPr>
            <w:pStyle w:val="NoSpacing"/>
          </w:pPr>
        </w:p>
        <w:p w:rsidR="00C018A2" w14:paraId="676B915C" w14:textId="77777777">
          <w:pPr>
            <w:pStyle w:val="NoSpacing"/>
          </w:pPr>
        </w:p>
        <w:p w:rsidR="00C018A2" w14:paraId="24B4774D" w14:textId="77777777">
          <w:pPr>
            <w:pStyle w:val="NoSpacing"/>
          </w:pPr>
        </w:p>
        <w:p w:rsidR="00C018A2" w14:paraId="3A5188A2" w14:textId="77777777">
          <w:pPr>
            <w:pStyle w:val="NoSpacing"/>
          </w:pPr>
        </w:p>
        <w:p w:rsidR="00C018A2" w14:paraId="64F38983" w14:textId="77777777">
          <w:pPr>
            <w:pStyle w:val="NoSpacing"/>
          </w:pPr>
        </w:p>
        <w:p w:rsidR="00C018A2" w14:paraId="6DEF5E8C" w14:textId="77777777">
          <w:pPr>
            <w:pStyle w:val="NoSpacing"/>
          </w:pPr>
        </w:p>
        <w:p w:rsidR="00C018A2" w14:paraId="130B19A6" w14:textId="77777777">
          <w:pPr>
            <w:pStyle w:val="NoSpacing"/>
          </w:pPr>
        </w:p>
        <w:p w:rsidR="00C018A2" w14:paraId="2BE3A14A"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4A52AEB5" w14:textId="77777777">
                            <w:pPr>
                              <w:pStyle w:val="NoSpacing"/>
                              <w:jc w:val="right"/>
                              <w:rPr>
                                <w:color w:val="FFFFFF" w:themeColor="background1"/>
                                <w:sz w:val="28"/>
                                <w:szCs w:val="28"/>
                              </w:rPr>
                            </w:pPr>
                            <w:sdt>
                              <w:sdtPr>
                                <w:rPr>
                                  <w:color w:val="FFFFFF" w:themeColor="background1"/>
                                  <w:sz w:val="32"/>
                                  <w:szCs w:val="32"/>
                                </w:rPr>
                                <w:alias w:val="日期"/>
                                <w:id w:val="688281803"/>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56AF5F42"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粉质仪</w:t>
          </w:r>
          <w:r w:rsidRPr="007A4CF7">
            <w:rPr>
              <w:rFonts w:ascii="仿宋" w:eastAsia="仿宋" w:hAnsi="仿宋" w:hint="eastAsia"/>
              <w:b/>
              <w:bCs/>
              <w:sz w:val="52"/>
              <w:szCs w:val="52"/>
            </w:rPr>
            <w:t>项目</w:t>
          </w:r>
        </w:p>
        <w:p w:rsidR="00C018A2" w:rsidP="007A4CF7" w14:paraId="20E65CD7"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315AD7CA">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1E47B42B" w14:textId="315AD7CA">
                          <w:pPr>
                            <w:pStyle w:val="NoSpacing"/>
                            <w:rPr>
                              <w:color w:val="4472C4" w:themeColor="accent1"/>
                              <w:sz w:val="36"/>
                              <w:szCs w:val="36"/>
                            </w:rPr>
                          </w:pPr>
                          <w:sdt>
                            <w:sdtPr>
                              <w:rPr>
                                <w:color w:val="4472C4" w:themeColor="accent1"/>
                                <w:sz w:val="36"/>
                                <w:szCs w:val="36"/>
                              </w:rPr>
                              <w:alias w:val="作者"/>
                              <w:id w:val="343804999"/>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3FD7AA37" w14:textId="77777777">
                          <w:pPr>
                            <w:pStyle w:val="NoSpacing"/>
                            <w:rPr>
                              <w:color w:val="595959" w:themeColor="text1" w:themeTint="A6"/>
                              <w:sz w:val="24"/>
                              <w:szCs w:val="24"/>
                            </w:rPr>
                          </w:pPr>
                          <w:sdt>
                            <w:sdtPr>
                              <w:rPr>
                                <w:caps/>
                                <w:color w:val="595959" w:themeColor="text1" w:themeTint="A6"/>
                                <w:sz w:val="24"/>
                                <w:szCs w:val="24"/>
                              </w:rPr>
                              <w:alias w:val="公司"/>
                              <w:id w:val="1673826940"/>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4084733B"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34457115"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670FF384"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69FDF454"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粉质仪项目商业计划书摘要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4E933180"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7FDEE66B"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粉质仪产品或服务描述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253A9ECB"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4EA9867"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粉质仪目标市场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46E58C45"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粉质仪市场竞争分析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F431FA3"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粉质仪行业趋势与机遇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7D21919E"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0BDC5FB3"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20500EE6"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粉质仪产品定价策略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3A586239"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粉质仪产品销售渠道与拓展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6BBD0849"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4DF3C1B8"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1B5B8A96"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21E04EB2"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3537D0F7"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39586674"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0F5F3800"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52F412E5"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7885AC30"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402241929"/>
        <w:docPartObj>
          <w:docPartGallery w:val="Table of Contents"/>
          <w:docPartUnique/>
        </w:docPartObj>
      </w:sdtPr>
      <w:sdtEndPr>
        <w:rPr>
          <w:b/>
          <w:bCs/>
        </w:rPr>
      </w:sdtEndPr>
      <w:sdtContent>
        <w:p w:rsidR="007A4CF7" w:rsidRPr="007A4CF7" w:rsidP="007A4CF7" w14:paraId="3B2B94D7"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11F9C90F"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36A30CD5"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8300CB0"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56639673"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58FA3CD"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328BCA23"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37D67250"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38EC397C"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59661C64"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3D5C1A12"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1160F40B"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4F7EF2C2"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5433CF1F"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629DBF83"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58C8E9F7"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2EC49FB8" w14:textId="77777777">
          <w:pPr>
            <w:spacing w:line="500" w:lineRule="exact"/>
          </w:pPr>
          <w:r w:rsidRPr="007A4CF7">
            <w:rPr>
              <w:b/>
              <w:bCs/>
              <w:sz w:val="28"/>
              <w:szCs w:val="28"/>
              <w:lang w:val="zh-CN"/>
            </w:rPr>
            <w:fldChar w:fldCharType="end"/>
          </w:r>
        </w:p>
      </w:sdtContent>
    </w:sdt>
    <w:p w:rsidR="007A4CF7" w:rsidP="00DA4121" w14:paraId="48301A67"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7871C2F9" w14:textId="77777777">
      <w:pPr>
        <w:pStyle w:val="Heading2"/>
      </w:pPr>
      <w:r w:rsidRPr="009C12B5">
        <w:t>一、概述</w:t>
      </w:r>
      <w:bookmarkEnd w:id="0"/>
    </w:p>
    <w:p w:rsidR="009C12B5" w:rsidRPr="00DA4121" w:rsidP="00DA4121" w14:paraId="3F51B754" w14:textId="77777777">
      <w:pPr>
        <w:pStyle w:val="Heading3"/>
      </w:pPr>
      <w:bookmarkStart w:id="1" w:name="_Toc157814104"/>
      <w:r w:rsidRPr="00DA4121">
        <w:t xml:space="preserve">1.1 </w:t>
      </w:r>
      <w:r w:rsidR="007A4CF7">
        <w:t>粉质仪</w:t>
      </w:r>
      <w:r w:rsidR="007A4CF7">
        <w:rPr>
          <w:rFonts w:hint="eastAsia"/>
        </w:rPr>
        <w:t>项目</w:t>
      </w:r>
      <w:r w:rsidRPr="00DA4121">
        <w:t>商业计划书摘要</w:t>
      </w:r>
      <w:bookmarkEnd w:id="1"/>
    </w:p>
    <w:p w:rsidR="009C12B5" w:rsidRPr="009C12B5" w:rsidP="009C12B5" w14:paraId="3CF2E88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粉质仪产品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粉质仪产品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粉质仪产品</w:t>
      </w:r>
      <w:r w:rsidRPr="009C12B5">
        <w:rPr>
          <w:rFonts w:ascii="仿宋" w:eastAsia="仿宋" w:hAnsi="仿宋"/>
          <w:sz w:val="28"/>
          <w:szCs w:val="28"/>
        </w:rPr>
        <w:t>有望成为市场上的畅销产品，并为公司带来可观的收益和市场份额。</w:t>
      </w:r>
    </w:p>
    <w:p w:rsidR="009C12B5" w:rsidRPr="009C12B5" w:rsidP="009C12B5" w14:paraId="4DCE98A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粉质仪产品</w:t>
      </w:r>
      <w:r w:rsidRPr="009C12B5">
        <w:rPr>
          <w:rFonts w:ascii="仿宋" w:eastAsia="仿宋" w:hAnsi="仿宋"/>
          <w:sz w:val="28"/>
          <w:szCs w:val="28"/>
        </w:rPr>
        <w:t>商业计划书中，我们将详细阐述</w:t>
      </w:r>
      <w:r w:rsidR="00E75C7F">
        <w:rPr>
          <w:rFonts w:ascii="仿宋" w:eastAsia="仿宋" w:hAnsi="仿宋"/>
          <w:sz w:val="28"/>
          <w:szCs w:val="28"/>
        </w:rPr>
        <w:t>粉质仪产品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粉质仪产品</w:t>
      </w:r>
      <w:r w:rsidRPr="009C12B5">
        <w:rPr>
          <w:rFonts w:ascii="仿宋" w:eastAsia="仿宋" w:hAnsi="仿宋"/>
          <w:sz w:val="28"/>
          <w:szCs w:val="28"/>
        </w:rPr>
        <w:t>有一个全面而深入的了解，并认识到其巨大的商业价值和投资潜力。</w:t>
      </w:r>
    </w:p>
    <w:p w:rsidR="009C12B5" w:rsidRPr="009C12B5" w:rsidP="009C12B5" w14:paraId="09C2CE7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粉质仪产品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117804AD"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粉质仪产品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粉质仪产品</w:t>
      </w:r>
      <w:r w:rsidRPr="009C12B5">
        <w:rPr>
          <w:rFonts w:ascii="仿宋" w:eastAsia="仿宋" w:hAnsi="仿宋"/>
          <w:sz w:val="28"/>
          <w:szCs w:val="28"/>
        </w:rPr>
        <w:t>的美好未来。</w:t>
      </w:r>
    </w:p>
    <w:p w:rsidR="009C12B5" w:rsidRPr="009C12B5" w:rsidP="007A4CF7" w14:paraId="445818F8" w14:textId="77777777">
      <w:pPr>
        <w:pStyle w:val="Heading3"/>
      </w:pPr>
      <w:bookmarkStart w:id="2" w:name="_Toc157814105"/>
      <w:r w:rsidRPr="009C12B5">
        <w:t xml:space="preserve">1.2 </w:t>
      </w:r>
      <w:r w:rsidRPr="009C12B5">
        <w:t>公司简介</w:t>
      </w:r>
      <w:bookmarkEnd w:id="2"/>
    </w:p>
    <w:p w:rsidR="009C12B5" w:rsidRPr="009C12B5" w:rsidP="009C12B5" w14:paraId="02C2BDC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03F86E4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6CAAE5CB"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733E8B5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41740A7B" w14:textId="77777777">
      <w:pPr>
        <w:pStyle w:val="Heading3"/>
      </w:pPr>
      <w:bookmarkStart w:id="3" w:name="_Toc157814106"/>
      <w:r w:rsidRPr="007A4CF7">
        <w:t xml:space="preserve">1.3 </w:t>
      </w:r>
      <w:r w:rsidR="007A4CF7">
        <w:t>粉质仪</w:t>
      </w:r>
      <w:r w:rsidRPr="007A4CF7">
        <w:t>产品或服务描述</w:t>
      </w:r>
      <w:bookmarkEnd w:id="3"/>
    </w:p>
    <w:p w:rsidR="005C081C" w14:paraId="1BC2D8FE" w14:textId="36681DD5">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粉质仪是一种用于分析面粉和其他粉状材料的物理特性的仪器。它通过测量粉状物质的流变特性，如黏度、弹性、流动性和颗粒分布等，来评估其加工性能和适用性。粉质仪广泛应用于食品加工、农业、化工、医药等行业，对于保证产品质量和优化生产工艺具有重要意义。</w:t>
      </w:r>
      <w:r>
        <w:rPr>
          <w:rFonts w:ascii="仿宋" w:eastAsia="仿宋" w:hAnsi="仿宋"/>
          <w:sz w:val="28"/>
        </w:rPr>
        <w:br/>
      </w:r>
      <w:r>
        <w:rPr>
          <w:rFonts w:ascii="仿宋" w:eastAsia="仿宋" w:hAnsi="仿宋"/>
          <w:sz w:val="28"/>
        </w:rPr>
        <w:t>粉质仪产品通常具备以下功能：</w:t>
      </w:r>
      <w:r>
        <w:rPr>
          <w:rFonts w:ascii="仿宋" w:eastAsia="仿宋" w:hAnsi="仿宋"/>
          <w:sz w:val="28"/>
        </w:rPr>
        <w:br/>
        <w:t xml:space="preserve">    1.</w:t>
      </w:r>
      <w:r>
        <w:rPr>
          <w:rFonts w:ascii="仿宋" w:eastAsia="仿宋" w:hAnsi="仿宋"/>
          <w:sz w:val="28"/>
        </w:rPr>
        <w:t>黏度测量</w:t>
      </w:r>
      <w:r>
        <w:rPr>
          <w:rFonts w:ascii="仿宋" w:eastAsia="仿宋" w:hAnsi="仿宋"/>
          <w:sz w:val="28"/>
        </w:rPr>
        <w:t>：通过检测粉料在受剪切力作用下的黏度变化，提供关于粉料黏弹性的信息。</w:t>
      </w:r>
      <w:r>
        <w:rPr>
          <w:rFonts w:ascii="仿宋" w:eastAsia="仿宋" w:hAnsi="仿宋"/>
          <w:sz w:val="28"/>
        </w:rPr>
        <w:br/>
        <w:t xml:space="preserve">    2.</w:t>
      </w:r>
      <w:r>
        <w:rPr>
          <w:rFonts w:ascii="仿宋" w:eastAsia="仿宋" w:hAnsi="仿宋"/>
          <w:sz w:val="28"/>
        </w:rPr>
        <w:t>弹性测量</w:t>
      </w:r>
      <w:r>
        <w:rPr>
          <w:rFonts w:ascii="仿宋" w:eastAsia="仿宋" w:hAnsi="仿宋"/>
          <w:sz w:val="28"/>
        </w:rPr>
        <w:t>：评估粉料在受力后的恢复能力，即粉料的弹性特性。</w:t>
      </w:r>
      <w:r>
        <w:rPr>
          <w:rFonts w:ascii="仿宋" w:eastAsia="仿宋" w:hAnsi="仿宋"/>
          <w:sz w:val="28"/>
        </w:rPr>
        <w:br/>
        <w:t xml:space="preserve">    3.</w:t>
      </w:r>
      <w:r>
        <w:rPr>
          <w:rFonts w:ascii="仿宋" w:eastAsia="仿宋" w:hAnsi="仿宋"/>
          <w:sz w:val="28"/>
        </w:rPr>
        <w:t>流动性能测试</w:t>
      </w:r>
      <w:r>
        <w:rPr>
          <w:rFonts w:ascii="仿宋" w:eastAsia="仿宋" w:hAnsi="仿宋"/>
          <w:sz w:val="28"/>
        </w:rPr>
        <w:t>：分析粉料在重力作用下的流动行为，这对于包装、混合和加工过程至关重要。</w:t>
      </w:r>
      <w:r>
        <w:rPr>
          <w:rFonts w:ascii="仿宋" w:eastAsia="仿宋" w:hAnsi="仿宋"/>
          <w:sz w:val="28"/>
        </w:rPr>
        <w:br/>
        <w:t xml:space="preserve">    4.</w:t>
      </w:r>
      <w:r>
        <w:rPr>
          <w:rFonts w:ascii="仿宋" w:eastAsia="仿宋" w:hAnsi="仿宋"/>
          <w:sz w:val="28"/>
        </w:rPr>
        <w:t>颗粒分布分析</w:t>
      </w:r>
      <w:r>
        <w:rPr>
          <w:rFonts w:ascii="仿宋" w:eastAsia="仿宋" w:hAnsi="仿宋"/>
          <w:sz w:val="28"/>
        </w:rPr>
        <w:t>：通过筛分或激光粒度分析技术，测定粉料中不同粒径颗粒的分布情况。</w:t>
      </w:r>
      <w:r>
        <w:rPr>
          <w:rFonts w:ascii="仿宋" w:eastAsia="仿宋" w:hAnsi="仿宋"/>
          <w:sz w:val="28"/>
        </w:rPr>
        <w:br/>
        <w:t xml:space="preserve">    5.</w:t>
      </w:r>
      <w:r>
        <w:rPr>
          <w:rFonts w:ascii="仿宋" w:eastAsia="仿宋" w:hAnsi="仿宋"/>
          <w:sz w:val="28"/>
        </w:rPr>
        <w:t>混合均匀度检测</w:t>
      </w:r>
      <w:r>
        <w:rPr>
          <w:rFonts w:ascii="仿宋" w:eastAsia="仿宋" w:hAnsi="仿宋"/>
          <w:sz w:val="28"/>
        </w:rPr>
        <w:t>：检测不同批次或混合后的粉料成分是否均匀分布。</w:t>
      </w:r>
      <w:r>
        <w:rPr>
          <w:rFonts w:ascii="仿宋" w:eastAsia="仿宋" w:hAnsi="仿宋"/>
          <w:sz w:val="28"/>
        </w:rPr>
        <w:br/>
        <w:t xml:space="preserve">    6.</w:t>
      </w:r>
      <w:r>
        <w:rPr>
          <w:rFonts w:ascii="仿宋" w:eastAsia="仿宋" w:hAnsi="仿宋"/>
          <w:sz w:val="28"/>
        </w:rPr>
        <w:t>温度控制</w:t>
      </w:r>
      <w:r>
        <w:rPr>
          <w:rFonts w:ascii="仿宋" w:eastAsia="仿宋" w:hAnsi="仿宋"/>
          <w:sz w:val="28"/>
        </w:rPr>
        <w:t>：在测试过程中保持恒温，以确保测试结果的准确性。</w:t>
      </w:r>
      <w:r>
        <w:rPr>
          <w:rFonts w:ascii="仿宋" w:eastAsia="仿宋" w:hAnsi="仿宋"/>
          <w:sz w:val="28"/>
        </w:rPr>
        <w:br/>
        <w:t xml:space="preserve">    7.</w:t>
      </w:r>
      <w:r>
        <w:rPr>
          <w:rFonts w:ascii="仿宋" w:eastAsia="仿宋" w:hAnsi="仿宋"/>
          <w:sz w:val="28"/>
        </w:rPr>
        <w:t>数据记录与分析</w:t>
      </w:r>
    </w:p>
    <w:p w:rsidR="005C081C" w14:textId="36681DD5">
      <w:pPr>
        <w:ind w:firstLine="560"/>
      </w:pPr>
      <w:r>
        <w:rPr>
          <w:rFonts w:ascii="仿宋" w:eastAsia="仿宋" w:hAnsi="仿宋"/>
          <w:sz w:val="28"/>
        </w:rPr>
        <w:t>：自动记录测试数据，并提供详细的报告和图表分析，便于用户解读结果。</w:t>
      </w:r>
      <w:r>
        <w:rPr>
          <w:rFonts w:ascii="仿宋" w:eastAsia="仿宋" w:hAnsi="仿宋"/>
          <w:sz w:val="28"/>
        </w:rPr>
        <w:br/>
        <w:t xml:space="preserve">    8.</w:t>
      </w:r>
      <w:r>
        <w:rPr>
          <w:rFonts w:ascii="仿宋" w:eastAsia="仿宋" w:hAnsi="仿宋"/>
          <w:sz w:val="28"/>
        </w:rPr>
        <w:t>用户友好界面</w:t>
      </w:r>
      <w:r>
        <w:rPr>
          <w:rFonts w:ascii="仿宋" w:eastAsia="仿宋" w:hAnsi="仿宋"/>
          <w:sz w:val="28"/>
        </w:rPr>
        <w:t>：提供直观的操作界面，简化测试流程，减少人为误差。</w:t>
      </w:r>
      <w:r>
        <w:rPr>
          <w:rFonts w:ascii="仿宋" w:eastAsia="仿宋" w:hAnsi="仿宋"/>
          <w:sz w:val="28"/>
        </w:rPr>
        <w:br/>
        <w:t xml:space="preserve">    9.</w:t>
      </w:r>
      <w:r>
        <w:rPr>
          <w:rFonts w:ascii="仿宋" w:eastAsia="仿宋" w:hAnsi="仿宋"/>
          <w:sz w:val="28"/>
        </w:rPr>
        <w:t>自动校准功能</w:t>
      </w:r>
      <w:r>
        <w:rPr>
          <w:rFonts w:ascii="仿宋" w:eastAsia="仿宋" w:hAnsi="仿宋"/>
          <w:sz w:val="28"/>
        </w:rPr>
        <w:t>：定期自动校准仪器，确保测试结果的可靠性和重复性。</w:t>
      </w:r>
      <w:r>
        <w:rPr>
          <w:rFonts w:ascii="仿宋" w:eastAsia="仿宋" w:hAnsi="仿宋"/>
          <w:sz w:val="28"/>
        </w:rPr>
        <w:br/>
      </w:r>
      <w:r>
        <w:rPr>
          <w:rFonts w:ascii="仿宋" w:eastAsia="仿宋" w:hAnsi="仿宋"/>
          <w:sz w:val="28"/>
        </w:rPr>
        <w:t xml:space="preserve">10. </w:t>
      </w:r>
      <w:r>
        <w:rPr>
          <w:rFonts w:ascii="仿宋" w:eastAsia="仿宋" w:hAnsi="仿宋"/>
          <w:sz w:val="28"/>
        </w:rPr>
        <w:t>安全保护机制</w:t>
      </w:r>
      <w:r>
        <w:rPr>
          <w:rFonts w:ascii="仿宋" w:eastAsia="仿宋" w:hAnsi="仿宋"/>
          <w:sz w:val="28"/>
        </w:rPr>
        <w:t>：内置安全保护系统，防止过载或不当操作导致仪器损坏。</w:t>
      </w:r>
      <w:r>
        <w:rPr>
          <w:rFonts w:ascii="仿宋" w:eastAsia="仿宋" w:hAnsi="仿宋"/>
          <w:sz w:val="28"/>
        </w:rPr>
        <w:br/>
      </w:r>
      <w:r>
        <w:rPr>
          <w:rFonts w:ascii="仿宋" w:eastAsia="仿宋" w:hAnsi="仿宋"/>
          <w:sz w:val="28"/>
        </w:rPr>
        <w:t>通过这些功能，粉质仪能够帮助企业更好地了解其产品的特性，优化生产工艺，提高产品质量，并最终增强市场竞争力。</w:t>
      </w:r>
    </w:p>
    <w:p w:rsidR="009C12B5" w:rsidRPr="009C12B5" w:rsidP="009C12B5" w14:paraId="1D0B469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粉质仪产品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粉质仪产品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粉质仪产品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粉质仪产品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54A0D3AB"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粉质仪产品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38E530C5" w14:textId="77777777">
      <w:pPr>
        <w:pStyle w:val="Heading2"/>
      </w:pPr>
      <w:bookmarkStart w:id="4" w:name="_Toc157814107"/>
      <w:r w:rsidRPr="009C12B5">
        <w:t>二、市场分析</w:t>
      </w:r>
      <w:bookmarkEnd w:id="4"/>
    </w:p>
    <w:p w:rsidR="009C12B5" w:rsidP="007A4CF7" w14:paraId="4B8CD3C0" w14:textId="77777777">
      <w:pPr>
        <w:pStyle w:val="Heading3"/>
      </w:pPr>
      <w:bookmarkStart w:id="5" w:name="_Toc157814108"/>
      <w:r w:rsidRPr="009C12B5">
        <w:t xml:space="preserve">2.1 </w:t>
      </w:r>
      <w:r w:rsidR="007A4CF7">
        <w:t>粉质仪</w:t>
      </w:r>
      <w:r w:rsidRPr="009C12B5">
        <w:t>目标市场</w:t>
      </w:r>
      <w:bookmarkEnd w:id="5"/>
    </w:p>
    <w:p w:rsidR="005C081C" w14:paraId="74A452F3" w14:textId="77777777">
      <w:pPr>
        <w:ind w:firstLine="560"/>
      </w:pPr>
      <w:r>
        <w:rPr>
          <w:rFonts w:ascii="仿宋" w:eastAsia="仿宋" w:hAnsi="仿宋"/>
          <w:sz w:val="28"/>
        </w:rPr>
        <w:t>粉质仪产品项目商业发展计划书中的目标市场分析应重点评估潜在市场的规模、增长潜力和竞争状况。通过市场调研和数据分析，确定产品的主要目标客户群，包括他们的需求、购买行为和市场趋势。同时，分析竞争对手的产品和服务，以确定本产品的独特卖点和市场定位。目标市场分析应有助于制定有效的市场营销策略，包括定价、渠道、促销和产品定位，以确保产品能够满足目标客户的需求，并在市场中脱颖而出。</w:t>
      </w:r>
    </w:p>
    <w:p w:rsidR="009C12B5" w:rsidRPr="009C12B5" w:rsidP="009C12B5" w14:paraId="5F0F2B3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63F8B477" w14:textId="77777777">
      <w:pPr>
        <w:pStyle w:val="NormalWeb"/>
        <w:spacing w:before="0" w:beforeAutospacing="0" w:after="156" w:afterLines="50" w:afterAutospacing="0"/>
        <w:rPr>
          <w:rFonts w:ascii="仿宋" w:eastAsia="仿宋" w:hAnsi="仿宋"/>
          <w:sz w:val="28"/>
          <w:szCs w:val="28"/>
        </w:rPr>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sidRPr="009C12B5">
        <w:rPr>
          <w:rFonts w:ascii="仿宋" w:eastAsia="仿宋" w:hAnsi="仿宋"/>
          <w:sz w:val="28"/>
          <w:szCs w:val="28"/>
        </w:rPr>
        <w:t>　　为了更好地满足目标市场的需求，我们将对</w:t>
      </w:r>
      <w:r w:rsidR="00E75C7F">
        <w:rPr>
          <w:rFonts w:ascii="仿宋" w:eastAsia="仿宋" w:hAnsi="仿宋"/>
          <w:sz w:val="28"/>
          <w:szCs w:val="28"/>
        </w:rPr>
        <w:t>粉质仪产品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粉质仪产品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粉质仪产品</w:t>
      </w:r>
      <w:r w:rsidRPr="009C12B5">
        <w:rPr>
          <w:rFonts w:ascii="仿宋" w:eastAsia="仿宋" w:hAnsi="仿宋"/>
          <w:sz w:val="28"/>
          <w:szCs w:val="28"/>
        </w:rPr>
        <w:t>始终与市场需求保持同步。</w:t>
      </w:r>
    </w:p>
    <w:p w:rsidR="009C12B5" w:rsidP="007A4CF7" w14:paraId="573025E0" w14:textId="77777777">
      <w:pPr>
        <w:pStyle w:val="Heading3"/>
      </w:pPr>
      <w:bookmarkStart w:id="6" w:name="_Toc157814109"/>
      <w:r w:rsidRPr="009C12B5">
        <w:t xml:space="preserve">2.2 </w:t>
      </w:r>
      <w:r w:rsidR="007A4CF7">
        <w:t>粉质仪</w:t>
      </w:r>
      <w:r w:rsidR="007A4CF7">
        <w:rPr>
          <w:rFonts w:hint="eastAsia"/>
        </w:rPr>
        <w:t>市场</w:t>
      </w:r>
      <w:r w:rsidRPr="009C12B5">
        <w:t>竞争分析</w:t>
      </w:r>
      <w:bookmarkEnd w:id="6"/>
    </w:p>
    <w:p w:rsidR="005C081C" w14:paraId="6D29EABF" w14:textId="1B440706">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粉质仪产品市场竞争分析</w:t>
      </w:r>
      <w:r>
        <w:rPr>
          <w:rFonts w:ascii="仿宋" w:eastAsia="仿宋" w:hAnsi="仿宋"/>
          <w:sz w:val="28"/>
        </w:rPr>
        <w:br/>
      </w:r>
      <w:r>
        <w:rPr>
          <w:rFonts w:ascii="仿宋" w:eastAsia="仿宋" w:hAnsi="仿宋"/>
          <w:sz w:val="28"/>
        </w:rPr>
        <w:t>在粉质仪产品项目商业发展计划书中，市场竞争分析是至关重要的部分，它帮助评估产品在市场中的地位、潜在的竞争对手以及市场趋势。以下是一些关键点，用于分析和制定策略以应对市场挑战：</w:t>
      </w:r>
      <w:r>
        <w:rPr>
          <w:rFonts w:ascii="仿宋" w:eastAsia="仿宋" w:hAnsi="仿宋"/>
          <w:sz w:val="28"/>
        </w:rPr>
        <w:br/>
        <w:t xml:space="preserve">    1.</w:t>
      </w:r>
      <w:r>
        <w:rPr>
          <w:rFonts w:ascii="仿宋" w:eastAsia="仿宋" w:hAnsi="仿宋"/>
          <w:sz w:val="28"/>
        </w:rPr>
        <w:t>市场概述：</w:t>
      </w:r>
      <w:r>
        <w:rPr>
          <w:rFonts w:ascii="仿宋" w:eastAsia="仿宋" w:hAnsi="仿宋"/>
          <w:sz w:val="28"/>
        </w:rPr>
        <w:br/>
        <w:t xml:space="preserve">    △</w:t>
      </w:r>
      <w:r>
        <w:rPr>
          <w:rFonts w:ascii="仿宋" w:eastAsia="仿宋" w:hAnsi="仿宋"/>
          <w:sz w:val="28"/>
        </w:rPr>
        <w:t>描述目标市场的大小、增长潜力以及细分市场的特点。</w:t>
      </w:r>
      <w:r>
        <w:rPr>
          <w:rFonts w:ascii="仿宋" w:eastAsia="仿宋" w:hAnsi="仿宋"/>
          <w:sz w:val="28"/>
        </w:rPr>
        <w:br/>
        <w:t xml:space="preserve">    △</w:t>
      </w:r>
      <w:r>
        <w:rPr>
          <w:rFonts w:ascii="仿宋" w:eastAsia="仿宋" w:hAnsi="仿宋"/>
          <w:sz w:val="28"/>
        </w:rPr>
        <w:t>分析目标市场的需求趋势，包括消费者偏好、技术发展和社会经济因素。</w:t>
      </w:r>
      <w:r>
        <w:rPr>
          <w:rFonts w:ascii="仿宋" w:eastAsia="仿宋" w:hAnsi="仿宋"/>
          <w:sz w:val="28"/>
        </w:rPr>
        <w:br/>
        <w:t xml:space="preserve">    2.</w:t>
      </w:r>
      <w:r>
        <w:rPr>
          <w:rFonts w:ascii="仿宋" w:eastAsia="仿宋" w:hAnsi="仿宋"/>
          <w:sz w:val="28"/>
        </w:rPr>
        <w:t>竞争对手分析：</w:t>
      </w:r>
      <w:r>
        <w:rPr>
          <w:rFonts w:ascii="仿宋" w:eastAsia="仿宋" w:hAnsi="仿宋"/>
          <w:sz w:val="28"/>
        </w:rPr>
        <w:br/>
        <w:t xml:space="preserve">    △</w:t>
      </w:r>
      <w:r>
        <w:rPr>
          <w:rFonts w:ascii="仿宋" w:eastAsia="仿宋" w:hAnsi="仿宋"/>
          <w:sz w:val="28"/>
        </w:rPr>
        <w:t>识别直接和间接竞争对手，分析他们的产品、价格、分销和促销策略。</w:t>
      </w:r>
      <w:r>
        <w:rPr>
          <w:rFonts w:ascii="仿宋" w:eastAsia="仿宋" w:hAnsi="仿宋"/>
          <w:sz w:val="28"/>
        </w:rPr>
        <w:br/>
        <w:t xml:space="preserve">    △</w:t>
      </w:r>
      <w:r>
        <w:rPr>
          <w:rFonts w:ascii="仿宋" w:eastAsia="仿宋" w:hAnsi="仿宋"/>
          <w:sz w:val="28"/>
        </w:rPr>
        <w:t>评估竞争对手的优势和劣势，以及他们可能对新产品构成的威胁。</w:t>
      </w:r>
      <w:r>
        <w:rPr>
          <w:rFonts w:ascii="仿宋" w:eastAsia="仿宋" w:hAnsi="仿宋"/>
          <w:sz w:val="28"/>
        </w:rPr>
        <w:br/>
        <w:t xml:space="preserve">    3.</w:t>
      </w:r>
      <w:r>
        <w:rPr>
          <w:rFonts w:ascii="仿宋" w:eastAsia="仿宋" w:hAnsi="仿宋"/>
          <w:sz w:val="28"/>
        </w:rPr>
        <w:t>市场定位：</w:t>
      </w:r>
      <w:r>
        <w:rPr>
          <w:rFonts w:ascii="仿宋" w:eastAsia="仿宋" w:hAnsi="仿宋"/>
          <w:sz w:val="28"/>
        </w:rPr>
        <w:br/>
        <w:t xml:space="preserve">    △</w:t>
      </w:r>
      <w:r>
        <w:rPr>
          <w:rFonts w:ascii="仿宋" w:eastAsia="仿宋" w:hAnsi="仿宋"/>
          <w:sz w:val="28"/>
        </w:rPr>
        <w:t>确定产品在市场中的独特卖点（</w:t>
      </w:r>
      <w:r>
        <w:rPr>
          <w:rFonts w:ascii="仿宋" w:eastAsia="仿宋" w:hAnsi="仿宋"/>
          <w:sz w:val="28"/>
        </w:rPr>
        <w:t>USP</w:t>
      </w:r>
      <w:r>
        <w:rPr>
          <w:rFonts w:ascii="仿宋" w:eastAsia="仿宋" w:hAnsi="仿宋"/>
          <w:sz w:val="28"/>
        </w:rPr>
        <w:t>），即产品的核心优势和价值</w:t>
      </w:r>
      <w:r>
        <w:rPr>
          <w:rFonts w:ascii="仿宋" w:eastAsia="仿宋" w:hAnsi="仿宋"/>
          <w:sz w:val="28"/>
        </w:rPr>
        <w:t xml:space="preserve"> proposition</w:t>
      </w:r>
      <w:r>
        <w:rPr>
          <w:rFonts w:ascii="仿宋" w:eastAsia="仿宋" w:hAnsi="仿宋"/>
          <w:sz w:val="28"/>
        </w:rPr>
        <w:t>。</w:t>
      </w:r>
      <w:r>
        <w:rPr>
          <w:rFonts w:ascii="仿宋" w:eastAsia="仿宋" w:hAnsi="仿宋"/>
          <w:sz w:val="28"/>
        </w:rPr>
        <w:br/>
        <w:t xml:space="preserve">    △</w:t>
      </w:r>
      <w:r>
        <w:rPr>
          <w:rFonts w:ascii="仿宋" w:eastAsia="仿宋" w:hAnsi="仿宋"/>
          <w:sz w:val="28"/>
        </w:rPr>
        <w:t>制定市场定位策略，以区别于竞争对手，并满足特定细分市场的需求。</w:t>
      </w:r>
      <w:r>
        <w:rPr>
          <w:rFonts w:ascii="仿宋" w:eastAsia="仿宋" w:hAnsi="仿宋"/>
          <w:sz w:val="28"/>
        </w:rPr>
        <w:br/>
        <w:t xml:space="preserve">    4.</w:t>
      </w:r>
      <w:r>
        <w:rPr>
          <w:rFonts w:ascii="仿宋" w:eastAsia="仿宋" w:hAnsi="仿宋"/>
          <w:sz w:val="28"/>
        </w:rPr>
        <w:t>营销策略：</w:t>
      </w:r>
      <w:r>
        <w:rPr>
          <w:rFonts w:ascii="仿宋" w:eastAsia="仿宋" w:hAnsi="仿宋"/>
          <w:sz w:val="28"/>
        </w:rPr>
        <w:br/>
        <w:t xml:space="preserve">    △</w:t>
      </w:r>
      <w:r>
        <w:rPr>
          <w:rFonts w:ascii="仿宋" w:eastAsia="仿宋" w:hAnsi="仿宋"/>
          <w:sz w:val="28"/>
        </w:rPr>
        <w:t>设计营销组合策略，包括产品、价格、地点和促销，以确保产品在市场上的有效推广。</w:t>
      </w:r>
    </w:p>
    <w:p w:rsidR="005C081C" w14:textId="1B440706">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利用市场调研和消费者洞察来优化营销策略，提高市场渗透率和品牌知名度。</w:t>
      </w:r>
      <w:r>
        <w:rPr>
          <w:rFonts w:ascii="仿宋" w:eastAsia="仿宋" w:hAnsi="仿宋"/>
          <w:sz w:val="28"/>
        </w:rPr>
        <w:br/>
        <w:t xml:space="preserve">    5.</w:t>
      </w:r>
      <w:r>
        <w:rPr>
          <w:rFonts w:ascii="仿宋" w:eastAsia="仿宋" w:hAnsi="仿宋"/>
          <w:sz w:val="28"/>
        </w:rPr>
        <w:t>销售预测：</w:t>
      </w:r>
      <w:r>
        <w:rPr>
          <w:rFonts w:ascii="仿宋" w:eastAsia="仿宋" w:hAnsi="仿宋"/>
          <w:sz w:val="28"/>
        </w:rPr>
        <w:br/>
        <w:t xml:space="preserve">    △</w:t>
      </w:r>
      <w:r>
        <w:rPr>
          <w:rFonts w:ascii="仿宋" w:eastAsia="仿宋" w:hAnsi="仿宋"/>
          <w:sz w:val="28"/>
        </w:rPr>
        <w:t>基于市场分析和营销策略，制定短期和长期的销售预测。</w:t>
      </w:r>
      <w:r>
        <w:rPr>
          <w:rFonts w:ascii="仿宋" w:eastAsia="仿宋" w:hAnsi="仿宋"/>
          <w:sz w:val="28"/>
        </w:rPr>
        <w:br/>
        <w:t xml:space="preserve">    △</w:t>
      </w:r>
      <w:r>
        <w:rPr>
          <w:rFonts w:ascii="仿宋" w:eastAsia="仿宋" w:hAnsi="仿宋"/>
          <w:sz w:val="28"/>
        </w:rPr>
        <w:t>考虑市场动态和潜在的销售驱动因素，如新产品发布、促销活动和合作伙伴关系。</w:t>
      </w:r>
      <w:r>
        <w:rPr>
          <w:rFonts w:ascii="仿宋" w:eastAsia="仿宋" w:hAnsi="仿宋"/>
          <w:sz w:val="28"/>
        </w:rPr>
        <w:br/>
        <w:t xml:space="preserve">    6.</w:t>
      </w:r>
      <w:r>
        <w:rPr>
          <w:rFonts w:ascii="仿宋" w:eastAsia="仿宋" w:hAnsi="仿宋"/>
          <w:sz w:val="28"/>
        </w:rPr>
        <w:t>风险评估：</w:t>
      </w:r>
      <w:r>
        <w:rPr>
          <w:rFonts w:ascii="仿宋" w:eastAsia="仿宋" w:hAnsi="仿宋"/>
          <w:sz w:val="28"/>
        </w:rPr>
        <w:br/>
        <w:t xml:space="preserve">    △</w:t>
      </w:r>
      <w:r>
        <w:rPr>
          <w:rFonts w:ascii="仿宋" w:eastAsia="仿宋" w:hAnsi="仿宋"/>
          <w:sz w:val="28"/>
        </w:rPr>
        <w:t>识别市场变化、技术进步、竞争动态和政策变化等潜在风险。</w:t>
      </w:r>
      <w:r>
        <w:rPr>
          <w:rFonts w:ascii="仿宋" w:eastAsia="仿宋" w:hAnsi="仿宋"/>
          <w:sz w:val="28"/>
        </w:rPr>
        <w:br/>
        <w:t xml:space="preserve">    △</w:t>
      </w:r>
      <w:r>
        <w:rPr>
          <w:rFonts w:ascii="仿宋" w:eastAsia="仿宋" w:hAnsi="仿宋"/>
          <w:sz w:val="28"/>
        </w:rPr>
        <w:t>制定风险管理计划，包括风险规避、减轻和接受策略。</w:t>
      </w:r>
      <w:r>
        <w:rPr>
          <w:rFonts w:ascii="仿宋" w:eastAsia="仿宋" w:hAnsi="仿宋"/>
          <w:sz w:val="28"/>
        </w:rPr>
        <w:br/>
        <w:t xml:space="preserve">    7.</w:t>
      </w:r>
      <w:r>
        <w:rPr>
          <w:rFonts w:ascii="仿宋" w:eastAsia="仿宋" w:hAnsi="仿宋"/>
          <w:sz w:val="28"/>
        </w:rPr>
        <w:t>可持续发展：</w:t>
      </w:r>
      <w:r>
        <w:rPr>
          <w:rFonts w:ascii="仿宋" w:eastAsia="仿宋" w:hAnsi="仿宋"/>
          <w:sz w:val="28"/>
        </w:rPr>
        <w:br/>
        <w:t xml:space="preserve">    △</w:t>
      </w:r>
      <w:r>
        <w:rPr>
          <w:rFonts w:ascii="仿宋" w:eastAsia="仿宋" w:hAnsi="仿宋"/>
          <w:sz w:val="28"/>
        </w:rPr>
        <w:t>探讨产品在市场上的长期可持续性，包括产品生命周期管理、环保措施和社会责任。</w:t>
      </w:r>
      <w:r>
        <w:rPr>
          <w:rFonts w:ascii="仿宋" w:eastAsia="仿宋" w:hAnsi="仿宋"/>
          <w:sz w:val="28"/>
        </w:rPr>
        <w:br/>
        <w:t xml:space="preserve">    △</w:t>
      </w:r>
      <w:r>
        <w:rPr>
          <w:rFonts w:ascii="仿宋" w:eastAsia="仿宋" w:hAnsi="仿宋"/>
          <w:sz w:val="28"/>
        </w:rPr>
        <w:t>分析如何通过创新和适应市场变化来保持产品的长期竞争力。</w:t>
      </w:r>
      <w:r>
        <w:rPr>
          <w:rFonts w:ascii="仿宋" w:eastAsia="仿宋" w:hAnsi="仿宋"/>
          <w:sz w:val="28"/>
        </w:rPr>
        <w:br/>
      </w:r>
      <w:r>
        <w:rPr>
          <w:rFonts w:ascii="仿宋" w:eastAsia="仿宋" w:hAnsi="仿宋"/>
          <w:sz w:val="28"/>
        </w:rPr>
        <w:t>通过上述分析，粉质仪产品项目商业发展计划书能够为投资者和利益相关者提供一个全面的视角，展示产品在市场中的潜力和应对竞争的策略。</w:t>
      </w:r>
    </w:p>
    <w:p w:rsidR="009C12B5" w:rsidRPr="009C12B5" w:rsidP="009C12B5" w14:paraId="7C1FA28F"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粉质仪产品</w:t>
      </w:r>
      <w:r w:rsidRPr="009C12B5">
        <w:rPr>
          <w:rFonts w:ascii="仿宋" w:eastAsia="仿宋" w:hAnsi="仿宋"/>
          <w:sz w:val="28"/>
          <w:szCs w:val="28"/>
        </w:rPr>
        <w:t>的竞争优势和差异化策略。我们认为，</w:t>
      </w:r>
      <w:r w:rsidR="00E75C7F">
        <w:rPr>
          <w:rFonts w:ascii="仿宋" w:eastAsia="仿宋" w:hAnsi="仿宋"/>
          <w:sz w:val="28"/>
          <w:szCs w:val="28"/>
        </w:rPr>
        <w:t>粉质仪产品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64AC4DD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粉质仪产品</w:t>
      </w:r>
      <w:r w:rsidRPr="009C12B5">
        <w:rPr>
          <w:rFonts w:ascii="仿宋" w:eastAsia="仿宋" w:hAnsi="仿宋"/>
          <w:sz w:val="28"/>
          <w:szCs w:val="28"/>
        </w:rPr>
        <w:t>将在竞争激烈的市场中脱颖而出。</w:t>
      </w:r>
    </w:p>
    <w:p w:rsidR="009C12B5" w:rsidP="007A4CF7" w14:paraId="41334816" w14:textId="77777777">
      <w:pPr>
        <w:pStyle w:val="Heading3"/>
      </w:pPr>
      <w:bookmarkStart w:id="7" w:name="_Toc157814110"/>
      <w:r w:rsidRPr="009C12B5">
        <w:t xml:space="preserve">2.3 </w:t>
      </w:r>
      <w:r w:rsidR="007A4CF7">
        <w:t>粉质仪</w:t>
      </w:r>
      <w:r w:rsidRPr="009C12B5">
        <w:t>行业趋势与机遇</w:t>
      </w:r>
      <w:bookmarkEnd w:id="7"/>
    </w:p>
    <w:p w:rsidR="005C081C" w14:paraId="67614E0E" w14:textId="71CE4FBA">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粉质仪产品市场正经历着快速发展和变革，为行业带来了诸多机遇。首先，随着消费者对食品安全和营养健康的关注日益增加，对食品质量检测设备的需求不断上升。粉质仪作为一种能够精确分析面粉和其他粉状食品质量特性的仪器，其市场潜力巨大。</w:t>
      </w:r>
      <w:r>
        <w:rPr>
          <w:rFonts w:ascii="仿宋" w:eastAsia="仿宋" w:hAnsi="仿宋"/>
          <w:sz w:val="28"/>
        </w:rPr>
        <w:br/>
      </w:r>
      <w:r>
        <w:rPr>
          <w:rFonts w:ascii="仿宋" w:eastAsia="仿宋" w:hAnsi="仿宋"/>
          <w:sz w:val="28"/>
        </w:rPr>
        <w:t>其次，食品加工业的自动化和智能化趋势为粉质仪产品的发展提供了动力。制造商们不断寻求提高生产效率和产品质量的方法，而粉质仪的自动化分析能力正迎合了这一需求。此外，随着大数据和人工智能技术的融合，粉质仪产品有望实现更加智能化和精准化的质量控制，为行业带来革命性的变化。</w:t>
      </w:r>
      <w:r>
        <w:rPr>
          <w:rFonts w:ascii="仿宋" w:eastAsia="仿宋" w:hAnsi="仿宋"/>
          <w:sz w:val="28"/>
        </w:rPr>
        <w:br/>
      </w:r>
      <w:r>
        <w:rPr>
          <w:rFonts w:ascii="仿宋" w:eastAsia="仿宋" w:hAnsi="仿宋"/>
          <w:sz w:val="28"/>
        </w:rPr>
        <w:t>再者，政府对食品安全的监管日益严格，相关法规的出台和执行推动了粉质仪产品在食品生产企业中的普及。同时，新兴市场国家经济的快速增长和城市化进程的加快，也为粉质仪产品提供了广阔的市场空间。</w:t>
      </w:r>
      <w:r>
        <w:rPr>
          <w:rFonts w:ascii="仿宋" w:eastAsia="仿宋" w:hAnsi="仿宋"/>
          <w:sz w:val="28"/>
        </w:rPr>
        <w:br/>
      </w:r>
    </w:p>
    <w:p w:rsidR="005C081C" w14:textId="71CE4FBA">
      <w:pPr>
        <w:ind w:firstLine="560"/>
      </w:pPr>
      <w:r>
        <w:rPr>
          <w:rFonts w:ascii="仿宋" w:eastAsia="仿宋" w:hAnsi="仿宋"/>
          <w:sz w:val="28"/>
        </w:rPr>
        <w:t>最后，技术创新是推动粉质仪产品市场发展的关键因素。不断涌现的新技术，如快速检测技术、便携式检测设备和在线监测系统，将进一步提升粉质仪产品的性能和用户体验，从而促进市场增长。</w:t>
      </w:r>
      <w:r>
        <w:rPr>
          <w:rFonts w:ascii="仿宋" w:eastAsia="仿宋" w:hAnsi="仿宋"/>
          <w:sz w:val="28"/>
        </w:rPr>
        <w:br/>
      </w:r>
      <w:r>
        <w:rPr>
          <w:rFonts w:ascii="仿宋" w:eastAsia="仿宋" w:hAnsi="仿宋"/>
          <w:sz w:val="28"/>
        </w:rPr>
        <w:t>综上所述，粉质仪产品行业正处于一个充满机遇和挑战的时代。随着消费者需求的不断变化和技术创新的加速，粉质仪产品市场将迎来更加广阔的发展前景。企业应紧跟市场动态，不断推出符合市场需求的新产品和服务，以在激烈的市场竞争中脱颖而出。</w:t>
      </w:r>
    </w:p>
    <w:p w:rsidR="009C12B5" w:rsidRPr="009C12B5" w:rsidP="009C12B5" w14:paraId="1AFC55A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粉质仪产品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粉质仪产品</w:t>
      </w:r>
      <w:r w:rsidRPr="009C12B5">
        <w:rPr>
          <w:rFonts w:ascii="仿宋" w:eastAsia="仿宋" w:hAnsi="仿宋"/>
          <w:sz w:val="28"/>
          <w:szCs w:val="28"/>
        </w:rPr>
        <w:t>始终走在行业的前沿并抓住每一个市场机遇。</w:t>
      </w:r>
    </w:p>
    <w:p w:rsidR="009C12B5" w:rsidRPr="009C12B5" w:rsidP="007A4CF7" w14:paraId="5D6F27C8" w14:textId="77777777">
      <w:pPr>
        <w:pStyle w:val="Heading2"/>
      </w:pPr>
      <w:bookmarkStart w:id="8" w:name="_Toc157814111"/>
      <w:r w:rsidRPr="009C12B5">
        <w:t>三、营销策略</w:t>
      </w:r>
      <w:bookmarkEnd w:id="8"/>
    </w:p>
    <w:p w:rsidR="009C12B5" w:rsidRPr="009C12B5" w:rsidP="007A4CF7" w14:paraId="0C56195F" w14:textId="77777777">
      <w:pPr>
        <w:pStyle w:val="Heading3"/>
      </w:pPr>
      <w:bookmarkStart w:id="9" w:name="_Toc157814112"/>
      <w:r w:rsidRPr="009C12B5">
        <w:t xml:space="preserve">3.1 </w:t>
      </w:r>
      <w:r w:rsidRPr="009C12B5">
        <w:t>品牌定位与传播</w:t>
      </w:r>
      <w:bookmarkEnd w:id="9"/>
    </w:p>
    <w:p w:rsidR="009C12B5" w:rsidRPr="009C12B5" w:rsidP="007A4CF7" w14:paraId="5E1812B3" w14:textId="77777777">
      <w:pPr>
        <w:pStyle w:val="NormalWeb"/>
        <w:spacing w:before="0" w:beforeAutospacing="0" w:after="156" w:afterLines="50" w:afterAutospacing="0"/>
        <w:ind w:firstLine="560" w:firstLineChars="20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粉质仪产品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5C9237E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粉质仪产品</w:t>
      </w:r>
      <w:r w:rsidRPr="009C12B5">
        <w:rPr>
          <w:rFonts w:ascii="仿宋" w:eastAsia="仿宋" w:hAnsi="仿宋"/>
          <w:sz w:val="28"/>
          <w:szCs w:val="28"/>
        </w:rPr>
        <w:t>的专业评测和推荐文章，以扩大品牌影响力。</w:t>
      </w:r>
    </w:p>
    <w:p w:rsidR="009C12B5" w:rsidRPr="009C12B5" w:rsidP="009C12B5" w14:paraId="7077F28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粉质仪产品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449F51A6" w14:textId="77777777">
      <w:pPr>
        <w:pStyle w:val="Heading3"/>
      </w:pPr>
      <w:bookmarkStart w:id="10" w:name="_Toc157814113"/>
      <w:r w:rsidRPr="009C12B5">
        <w:t xml:space="preserve">3.2 </w:t>
      </w:r>
      <w:r w:rsidR="007A4CF7">
        <w:t>粉质仪</w:t>
      </w:r>
      <w:r w:rsidRPr="009C12B5">
        <w:t>产品定价策略</w:t>
      </w:r>
      <w:bookmarkEnd w:id="10"/>
    </w:p>
    <w:p w:rsidR="009C12B5" w:rsidRPr="009C12B5" w:rsidP="00CA39FB" w14:paraId="2F0C20D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粉质仪产品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7F5512F9"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7DC5DB1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粉质仪产品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2A73965E" w14:textId="77777777">
      <w:pPr>
        <w:pStyle w:val="Heading3"/>
      </w:pPr>
      <w:bookmarkStart w:id="11" w:name="_Toc157814114"/>
      <w:r w:rsidRPr="009C12B5">
        <w:t xml:space="preserve">3.3 </w:t>
      </w:r>
      <w:r w:rsidR="007A4CF7">
        <w:t>粉质仪</w:t>
      </w:r>
      <w:r w:rsidR="007A4CF7">
        <w:rPr>
          <w:rFonts w:hint="eastAsia"/>
        </w:rPr>
        <w:t>产品</w:t>
      </w:r>
      <w:r w:rsidRPr="009C12B5">
        <w:t>销售渠道与拓展</w:t>
      </w:r>
      <w:bookmarkEnd w:id="11"/>
    </w:p>
    <w:p w:rsidR="009C12B5" w:rsidRPr="009C12B5" w:rsidP="009C12B5" w14:paraId="2F5C5BD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粉质仪产品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053CB3E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粉质仪产品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04CD97F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粉质仪产品</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https://d.book118.com/835304103143011103</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63048DEA" w14:textId="77777777">
    <w:pPr>
      <w:pStyle w:val="Footer"/>
      <w:jc w:val="center"/>
    </w:pPr>
  </w:p>
  <w:p w:rsidR="00FE7E16" w14:paraId="40C52D7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5B30D942" w14:textId="77777777">
    <w:pPr>
      <w:pStyle w:val="Footer"/>
      <w:jc w:val="center"/>
    </w:pPr>
  </w:p>
  <w:p w:rsidR="007A4CF7" w14:paraId="7C0B90C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23C8F542"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14</w:t>
            </w:r>
            <w:r>
              <w:rPr>
                <w:b/>
                <w:bCs/>
                <w:sz w:val="24"/>
                <w:szCs w:val="24"/>
              </w:rPr>
              <w:fldChar w:fldCharType="end"/>
            </w:r>
          </w:p>
        </w:sdtContent>
      </w:sdt>
    </w:sdtContent>
  </w:sdt>
  <w:p w:rsidR="00FE7E16" w14:paraId="6F759E3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5870BD9B"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7826D55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9150624"/>
      <w:docPartObj>
        <w:docPartGallery w:val="Page Numbers (Bottom of Page)"/>
        <w:docPartUnique/>
      </w:docPartObj>
    </w:sdtPr>
    <w:sdtContent>
      <w:sdt>
        <w:sdtPr>
          <w:id w:val="167888957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14</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0013336"/>
      <w:docPartObj>
        <w:docPartGallery w:val="Page Numbers (Bottom of Page)"/>
        <w:docPartUnique/>
      </w:docPartObj>
    </w:sdtPr>
    <w:sdtContent>
      <w:sdt>
        <w:sdtPr>
          <w:id w:val="86593833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8826161"/>
      <w:docPartObj>
        <w:docPartGallery w:val="Page Numbers (Bottom of Page)"/>
        <w:docPartUnique/>
      </w:docPartObj>
    </w:sdtPr>
    <w:sdtContent>
      <w:sdt>
        <w:sdtPr>
          <w:id w:val="155196280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14</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1725682"/>
      <w:docPartObj>
        <w:docPartGallery w:val="Page Numbers (Bottom of Page)"/>
        <w:docPartUnique/>
      </w:docPartObj>
    </w:sdtPr>
    <w:sdtContent>
      <w:sdt>
        <w:sdtPr>
          <w:id w:val="211764776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2291254"/>
      <w:docPartObj>
        <w:docPartGallery w:val="Page Numbers (Bottom of Page)"/>
        <w:docPartUnique/>
      </w:docPartObj>
    </w:sdtPr>
    <w:sdtContent>
      <w:sdt>
        <w:sdtPr>
          <w:id w:val="49727719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14</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8056668"/>
      <w:docPartObj>
        <w:docPartGallery w:val="Page Numbers (Bottom of Page)"/>
        <w:docPartUnique/>
      </w:docPartObj>
    </w:sdtPr>
    <w:sdtContent>
      <w:sdt>
        <w:sdtPr>
          <w:id w:val="12965459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2570215"/>
      <w:docPartObj>
        <w:docPartGallery w:val="Page Numbers (Bottom of Page)"/>
        <w:docPartUnique/>
      </w:docPartObj>
    </w:sdtPr>
    <w:sdtContent>
      <w:sdt>
        <w:sdtPr>
          <w:id w:val="7317521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14</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941726"/>
      <w:docPartObj>
        <w:docPartGallery w:val="Page Numbers (Bottom of Page)"/>
        <w:docPartUnique/>
      </w:docPartObj>
    </w:sdtPr>
    <w:sdtContent>
      <w:sdt>
        <w:sdtPr>
          <w:id w:val="138965031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7103832"/>
      <w:docPartObj>
        <w:docPartGallery w:val="Page Numbers (Bottom of Page)"/>
        <w:docPartUnique/>
      </w:docPartObj>
    </w:sdtPr>
    <w:sdtContent>
      <w:sdt>
        <w:sdtPr>
          <w:id w:val="97136610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14</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6691335"/>
      <w:docPartObj>
        <w:docPartGallery w:val="Page Numbers (Bottom of Page)"/>
        <w:docPartUnique/>
      </w:docPartObj>
    </w:sdtPr>
    <w:sdtContent>
      <w:sdt>
        <w:sdtPr>
          <w:id w:val="56232115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76402954"/>
      <w:docPartObj>
        <w:docPartGallery w:val="Page Numbers (Bottom of Page)"/>
        <w:docPartUnique/>
      </w:docPartObj>
    </w:sdtPr>
    <w:sdtContent>
      <w:sdt>
        <w:sdtPr>
          <w:id w:val="202012660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14</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8461892"/>
      <w:docPartObj>
        <w:docPartGallery w:val="Page Numbers (Bottom of Page)"/>
        <w:docPartUnique/>
      </w:docPartObj>
    </w:sdtPr>
    <w:sdtContent>
      <w:sdt>
        <w:sdtPr>
          <w:id w:val="214412607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2125212"/>
      <w:docPartObj>
        <w:docPartGallery w:val="Page Numbers (Bottom of Page)"/>
        <w:docPartUnique/>
      </w:docPartObj>
    </w:sdtPr>
    <w:sdtContent>
      <w:sdt>
        <w:sdtPr>
          <w:id w:val="137131267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14</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9436748"/>
      <w:docPartObj>
        <w:docPartGallery w:val="Page Numbers (Bottom of Page)"/>
        <w:docPartUnique/>
      </w:docPartObj>
    </w:sdtPr>
    <w:sdtContent>
      <w:sdt>
        <w:sdtPr>
          <w:id w:val="41367167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6173937"/>
      <w:docPartObj>
        <w:docPartGallery w:val="Page Numbers (Bottom of Page)"/>
        <w:docPartUnique/>
      </w:docPartObj>
    </w:sdtPr>
    <w:sdtContent>
      <w:sdt>
        <w:sdtPr>
          <w:id w:val="79557776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14</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8224259"/>
      <w:docPartObj>
        <w:docPartGallery w:val="Page Numbers (Bottom of Page)"/>
        <w:docPartUnique/>
      </w:docPartObj>
    </w:sdtPr>
    <w:sdtContent>
      <w:sdt>
        <w:sdtPr>
          <w:id w:val="156787529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2735036"/>
      <w:docPartObj>
        <w:docPartGallery w:val="Page Numbers (Bottom of Page)"/>
        <w:docPartUnique/>
      </w:docPartObj>
    </w:sdtPr>
    <w:sdtContent>
      <w:sdt>
        <w:sdtPr>
          <w:id w:val="69968936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14</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6815041"/>
      <w:docPartObj>
        <w:docPartGallery w:val="Page Numbers (Bottom of Page)"/>
        <w:docPartUnique/>
      </w:docPartObj>
    </w:sdtPr>
    <w:sdtContent>
      <w:sdt>
        <w:sdtPr>
          <w:id w:val="37436945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0461895"/>
      <w:docPartObj>
        <w:docPartGallery w:val="Page Numbers (Bottom of Page)"/>
        <w:docPartUnique/>
      </w:docPartObj>
    </w:sdtPr>
    <w:sdtContent>
      <w:sdt>
        <w:sdtPr>
          <w:id w:val="186526443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14</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0780371"/>
      <w:docPartObj>
        <w:docPartGallery w:val="Page Numbers (Bottom of Page)"/>
        <w:docPartUnique/>
      </w:docPartObj>
    </w:sdtPr>
    <w:sdtContent>
      <w:sdt>
        <w:sdtPr>
          <w:id w:val="173394155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22EFFC83"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43D0F500"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12F14"/>
    <w:rsid w:val="002F134B"/>
    <w:rsid w:val="00452FD7"/>
    <w:rsid w:val="004E5126"/>
    <w:rsid w:val="004F3055"/>
    <w:rsid w:val="004F564F"/>
    <w:rsid w:val="005C081C"/>
    <w:rsid w:val="005C30B8"/>
    <w:rsid w:val="00652939"/>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0C82434"/>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835304103143011103"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15</Pages>
  <Words>2676</Words>
  <Characters>15258</Characters>
  <Application>Microsoft Office Word</Application>
  <DocSecurity>0</DocSecurity>
  <Lines>127</Lines>
  <Paragraphs>35</Paragraphs>
  <ScaleCrop>false</ScaleCrop>
  <Company/>
  <LinksUpToDate>false</LinksUpToDate>
  <CharactersWithSpaces>17899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2024-02-05T06:17:00Z</dcterms:modified>
</cp:coreProperties>
</file>