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无机矿物填充塑料行业企业战略风险管理报告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61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_Toc9617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8" w:history="1">
        <w:r>
          <w:rPr>
            <w:rFonts w:ascii="仿宋" w:eastAsia="仿宋" w:hAnsi="仿宋" w:cs="仿宋" w:hint="eastAsia"/>
            <w:lang w:eastAsia="zh-CN"/>
          </w:rPr>
          <w:t>一、申报单位及无机矿物填充塑料项目概论</w:t>
        </w:r>
        <w:r>
          <w:tab/>
        </w:r>
        <w:r>
          <w:fldChar w:fldCharType="begin"/>
        </w:r>
        <w:r>
          <w:instrText xml:space="preserve"> PAGEREF _Toc2658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8" w:history="1">
        <w:r>
          <w:rPr>
            <w:rFonts w:ascii="仿宋" w:eastAsia="仿宋" w:hAnsi="仿宋" w:cs="仿宋" w:hint="eastAsia"/>
            <w:lang w:eastAsia="zh-CN"/>
          </w:rPr>
          <w:t>(一)、无机矿物填充塑料项目概况</w:t>
        </w:r>
        <w:r>
          <w:tab/>
        </w:r>
        <w:r>
          <w:fldChar w:fldCharType="begin"/>
        </w:r>
        <w:r>
          <w:instrText xml:space="preserve"> PAGEREF _Toc21488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8" w:history="1">
        <w:r>
          <w:rPr>
            <w:rFonts w:ascii="仿宋" w:eastAsia="仿宋" w:hAnsi="仿宋" w:cs="仿宋" w:hint="eastAsia"/>
            <w:lang w:eastAsia="zh-CN"/>
          </w:rPr>
          <w:t>(二)、编制原则</w:t>
        </w:r>
        <w:r>
          <w:tab/>
        </w:r>
        <w:r>
          <w:fldChar w:fldCharType="begin"/>
        </w:r>
        <w:r>
          <w:instrText xml:space="preserve"> PAGEREF _Toc9268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26" w:history="1">
        <w:r>
          <w:rPr>
            <w:rFonts w:ascii="仿宋" w:eastAsia="仿宋" w:hAnsi="仿宋" w:cs="仿宋" w:hint="eastAsia"/>
            <w:lang w:eastAsia="zh-CN"/>
          </w:rPr>
          <w:t>(三)、编制依据</w:t>
        </w:r>
        <w:r>
          <w:tab/>
        </w:r>
        <w:r>
          <w:fldChar w:fldCharType="begin"/>
        </w:r>
        <w:r>
          <w:instrText xml:space="preserve"> PAGEREF _Toc11726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9" w:history="1">
        <w:r>
          <w:rPr>
            <w:rFonts w:ascii="仿宋" w:eastAsia="仿宋" w:hAnsi="仿宋" w:cs="仿宋" w:hint="eastAsia"/>
            <w:lang w:eastAsia="zh-CN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_Toc24129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24" w:history="1">
        <w:r>
          <w:rPr>
            <w:rFonts w:ascii="仿宋" w:eastAsia="仿宋" w:hAnsi="仿宋" w:cs="仿宋" w:hint="eastAsia"/>
            <w:lang w:eastAsia="zh-CN"/>
          </w:rPr>
          <w:t>二、安全评价范围、目的及依据</w:t>
        </w:r>
        <w:r>
          <w:tab/>
        </w:r>
        <w:r>
          <w:fldChar w:fldCharType="begin"/>
        </w:r>
        <w:r>
          <w:instrText xml:space="preserve"> PAGEREF _Toc28624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7" w:history="1">
        <w:r>
          <w:rPr>
            <w:rFonts w:ascii="仿宋" w:eastAsia="仿宋" w:hAnsi="仿宋" w:cs="仿宋" w:hint="eastAsia"/>
            <w:lang w:eastAsia="zh-CN"/>
          </w:rPr>
          <w:t>(一)、评价范围</w:t>
        </w:r>
        <w:r>
          <w:tab/>
        </w:r>
        <w:r>
          <w:fldChar w:fldCharType="begin"/>
        </w:r>
        <w:r>
          <w:instrText xml:space="preserve"> PAGEREF _Toc29277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27" w:history="1">
        <w:r>
          <w:rPr>
            <w:rFonts w:ascii="仿宋" w:eastAsia="仿宋" w:hAnsi="仿宋" w:cs="仿宋" w:hint="eastAsia"/>
            <w:lang w:eastAsia="zh-CN"/>
          </w:rPr>
          <w:t>(二)、评价目的</w:t>
        </w:r>
        <w:r>
          <w:tab/>
        </w:r>
        <w:r>
          <w:fldChar w:fldCharType="begin"/>
        </w:r>
        <w:r>
          <w:instrText xml:space="preserve"> PAGEREF _Toc9527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4" w:history="1">
        <w:r>
          <w:rPr>
            <w:rFonts w:ascii="仿宋" w:eastAsia="仿宋" w:hAnsi="仿宋" w:cs="仿宋" w:hint="eastAsia"/>
            <w:lang w:eastAsia="zh-CN"/>
          </w:rPr>
          <w:t>(三)、评价依据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7" w:history="1">
        <w:r>
          <w:rPr>
            <w:rFonts w:ascii="仿宋" w:eastAsia="仿宋" w:hAnsi="仿宋" w:cs="仿宋" w:hint="eastAsia"/>
            <w:lang w:eastAsia="zh-CN"/>
          </w:rPr>
          <w:t>三、实施进度计划</w:t>
        </w:r>
        <w:r>
          <w:tab/>
        </w:r>
        <w:r>
          <w:fldChar w:fldCharType="begin"/>
        </w:r>
        <w:r>
          <w:instrText xml:space="preserve"> PAGEREF _Toc2147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_Toc18991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_Toc17509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_Toc2406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_Toc10352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9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_Toc8209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39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_Toc25939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_Toc12495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8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_Toc23938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7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_Toc18217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62" w:history="1">
        <w:r>
          <w:rPr>
            <w:rFonts w:ascii="仿宋" w:eastAsia="仿宋" w:hAnsi="仿宋" w:cs="仿宋" w:hint="eastAsia"/>
            <w:lang w:eastAsia="zh-CN"/>
          </w:rPr>
          <w:t>五、 进入国际市场的方式</w:t>
        </w:r>
        <w:r>
          <w:tab/>
        </w:r>
        <w:r>
          <w:fldChar w:fldCharType="begin"/>
        </w:r>
        <w:r>
          <w:instrText xml:space="preserve"> PAGEREF _Toc9062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8" w:history="1">
        <w:r>
          <w:rPr>
            <w:rFonts w:ascii="仿宋" w:eastAsia="仿宋" w:hAnsi="仿宋" w:cs="仿宋" w:hint="eastAsia"/>
            <w:lang w:eastAsia="zh-CN"/>
          </w:rPr>
          <w:t>(一)、贸易进入方式</w:t>
        </w:r>
        <w:r>
          <w:tab/>
        </w:r>
        <w:r>
          <w:fldChar w:fldCharType="begin"/>
        </w:r>
        <w:r>
          <w:instrText xml:space="preserve"> PAGEREF _Toc18888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1" w:history="1">
        <w:r>
          <w:rPr>
            <w:rFonts w:ascii="仿宋" w:eastAsia="仿宋" w:hAnsi="仿宋" w:cs="仿宋" w:hint="eastAsia"/>
            <w:lang w:eastAsia="zh-CN"/>
          </w:rPr>
          <w:t>(二)、合约进入方式</w:t>
        </w:r>
        <w:r>
          <w:tab/>
        </w:r>
        <w:r>
          <w:fldChar w:fldCharType="begin"/>
        </w:r>
        <w:r>
          <w:instrText xml:space="preserve"> PAGEREF _Toc20801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" w:history="1">
        <w:r>
          <w:rPr>
            <w:rFonts w:ascii="仿宋" w:eastAsia="仿宋" w:hAnsi="仿宋" w:cs="仿宋" w:hint="eastAsia"/>
            <w:lang w:eastAsia="zh-CN"/>
          </w:rPr>
          <w:t>(三)、股权进入方式</w:t>
        </w:r>
        <w:r>
          <w:tab/>
        </w:r>
        <w:r>
          <w:fldChar w:fldCharType="begin"/>
        </w:r>
        <w:r>
          <w:instrText xml:space="preserve"> PAGEREF _Toc1826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3" w:history="1">
        <w:r>
          <w:rPr>
            <w:rFonts w:ascii="仿宋" w:eastAsia="仿宋" w:hAnsi="仿宋" w:cs="仿宋" w:hint="eastAsia"/>
            <w:lang w:eastAsia="zh-CN"/>
          </w:rPr>
          <w:t>六、土建工程说明</w:t>
        </w:r>
        <w:r>
          <w:tab/>
        </w:r>
        <w:r>
          <w:fldChar w:fldCharType="begin"/>
        </w:r>
        <w:r>
          <w:instrText xml:space="preserve"> PAGEREF _Toc3083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_Toc10078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9" w:history="1">
        <w:r>
          <w:rPr>
            <w:rFonts w:ascii="仿宋" w:eastAsia="仿宋" w:hAnsi="仿宋" w:cs="仿宋" w:hint="eastAsia"/>
            <w:lang w:eastAsia="zh-CN"/>
          </w:rPr>
          <w:t>(二)、无机矿物填充塑料项目工程建设标准规范</w:t>
        </w:r>
        <w:r>
          <w:tab/>
        </w:r>
        <w:r>
          <w:fldChar w:fldCharType="begin"/>
        </w:r>
        <w:r>
          <w:instrText xml:space="preserve"> PAGEREF _Toc15919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89" w:history="1">
        <w:r>
          <w:rPr>
            <w:rFonts w:ascii="仿宋" w:eastAsia="仿宋" w:hAnsi="仿宋" w:cs="仿宋" w:hint="eastAsia"/>
            <w:lang w:eastAsia="zh-CN"/>
          </w:rPr>
          <w:t>(三)、无机矿物填充塑料项目总平面设计要求</w:t>
        </w:r>
        <w:r>
          <w:tab/>
        </w:r>
        <w:r>
          <w:fldChar w:fldCharType="begin"/>
        </w:r>
        <w:r>
          <w:instrText xml:space="preserve"> PAGEREF _Toc19089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9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_Toc20829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5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_Toc7635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1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_Toc10191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9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_Toc17909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92" w:history="1">
        <w:r>
          <w:rPr>
            <w:rFonts w:ascii="仿宋" w:eastAsia="仿宋" w:hAnsi="仿宋" w:cs="仿宋" w:hint="eastAsia"/>
            <w:lang w:eastAsia="zh-CN"/>
          </w:rPr>
          <w:t>七、运营模式分析</w:t>
        </w:r>
        <w:r>
          <w:tab/>
        </w:r>
        <w:r>
          <w:fldChar w:fldCharType="begin"/>
        </w:r>
        <w:r>
          <w:instrText xml:space="preserve"> PAGEREF _Toc22692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_Toc13534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_Toc4174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27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_Toc26327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44" w:history="1">
        <w:r>
          <w:rPr>
            <w:rFonts w:ascii="仿宋" w:eastAsia="仿宋" w:hAnsi="仿宋" w:cs="仿宋" w:hint="eastAsia"/>
            <w:lang w:eastAsia="zh-CN"/>
          </w:rPr>
          <w:t>八、可持续发展和社会责任</w:t>
        </w:r>
        <w:r>
          <w:tab/>
        </w:r>
        <w:r>
          <w:fldChar w:fldCharType="begin"/>
        </w:r>
        <w:r>
          <w:instrText xml:space="preserve"> PAGEREF _Toc15644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3" w:history="1">
        <w:r>
          <w:rPr>
            <w:rFonts w:ascii="仿宋" w:eastAsia="仿宋" w:hAnsi="仿宋" w:cs="仿宋" w:hint="eastAsia"/>
            <w:lang w:eastAsia="zh-CN"/>
          </w:rPr>
          <w:t>(一)、环境保护和可持续性策略</w:t>
        </w:r>
        <w:r>
          <w:tab/>
        </w:r>
        <w:r>
          <w:fldChar w:fldCharType="begin"/>
        </w:r>
        <w:r>
          <w:instrText xml:space="preserve"> PAGEREF _Toc12123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48" w:history="1">
        <w:r>
          <w:rPr>
            <w:rFonts w:ascii="仿宋" w:eastAsia="仿宋" w:hAnsi="仿宋" w:cs="仿宋" w:hint="eastAsia"/>
            <w:lang w:eastAsia="zh-CN"/>
          </w:rPr>
          <w:t>(二)、社会责任和慈善活动</w:t>
        </w:r>
        <w:r>
          <w:tab/>
        </w:r>
        <w:r>
          <w:fldChar w:fldCharType="begin"/>
        </w:r>
        <w:r>
          <w:instrText xml:space="preserve"> PAGEREF _Toc12648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4" w:history="1">
        <w:r>
          <w:rPr>
            <w:rFonts w:ascii="仿宋" w:eastAsia="仿宋" w:hAnsi="仿宋" w:cs="仿宋" w:hint="eastAsia"/>
            <w:lang w:eastAsia="zh-CN"/>
          </w:rPr>
          <w:t>(三)、企业伦理和道德准则</w:t>
        </w:r>
        <w:r>
          <w:tab/>
        </w:r>
        <w:r>
          <w:fldChar w:fldCharType="begin"/>
        </w:r>
        <w:r>
          <w:instrText xml:space="preserve"> PAGEREF _Toc14614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665" w:history="1">
        <w:r>
          <w:rPr>
            <w:rFonts w:ascii="仿宋" w:eastAsia="仿宋" w:hAnsi="仿宋" w:cs="仿宋" w:hint="eastAsia"/>
            <w:lang w:eastAsia="zh-CN"/>
          </w:rPr>
          <w:t>(四)、社会影响评估</w:t>
        </w:r>
        <w:r>
          <w:tab/>
        </w:r>
        <w:r>
          <w:fldChar w:fldCharType="begin"/>
        </w:r>
        <w:r>
          <w:instrText xml:space="preserve"> PAGEREF _Toc28665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68" w:history="1">
        <w:r>
          <w:rPr>
            <w:rFonts w:ascii="仿宋" w:eastAsia="仿宋" w:hAnsi="仿宋" w:cs="仿宋" w:hint="eastAsia"/>
            <w:lang w:eastAsia="zh-CN"/>
          </w:rPr>
          <w:t>(五)、可持续发展目标和计划</w:t>
        </w:r>
        <w:r>
          <w:tab/>
        </w:r>
        <w:r>
          <w:fldChar w:fldCharType="begin"/>
        </w:r>
        <w:r>
          <w:instrText xml:space="preserve"> PAGEREF _Toc15168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98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_Toc15498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_Toc13948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_Toc6567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_Toc24019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_Toc26164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0" w:history="1">
        <w:r>
          <w:rPr>
            <w:rFonts w:ascii="仿宋" w:eastAsia="仿宋" w:hAnsi="仿宋" w:cs="仿宋" w:hint="eastAsia"/>
            <w:lang w:eastAsia="zh-CN"/>
          </w:rPr>
          <w:t>(五)、无机矿物填充塑料项目总投资</w:t>
        </w:r>
        <w:r>
          <w:tab/>
        </w:r>
        <w:r>
          <w:fldChar w:fldCharType="begin"/>
        </w:r>
        <w:r>
          <w:instrText xml:space="preserve"> PAGEREF _Toc13460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_Toc8278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98" w:history="1">
        <w:r>
          <w:rPr>
            <w:rFonts w:ascii="仿宋" w:eastAsia="仿宋" w:hAnsi="仿宋" w:cs="仿宋" w:hint="eastAsia"/>
            <w:lang w:eastAsia="zh-CN"/>
          </w:rPr>
          <w:t>十、无机矿物填充塑料项目实施与监督</w:t>
        </w:r>
        <w:r>
          <w:tab/>
        </w:r>
        <w:r>
          <w:fldChar w:fldCharType="begin"/>
        </w:r>
        <w:r>
          <w:instrText xml:space="preserve"> PAGEREF _Toc28698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6" w:history="1">
        <w:r>
          <w:rPr>
            <w:rFonts w:ascii="仿宋" w:eastAsia="仿宋" w:hAnsi="仿宋" w:cs="仿宋" w:hint="eastAsia"/>
            <w:lang w:eastAsia="zh-CN"/>
          </w:rPr>
          <w:t>(一)、无机矿物填充塑料项目进度与任务分配</w:t>
        </w:r>
        <w:r>
          <w:tab/>
        </w:r>
        <w:r>
          <w:fldChar w:fldCharType="begin"/>
        </w:r>
        <w:r>
          <w:instrText xml:space="preserve"> PAGEREF _Toc16546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2" w:history="1">
        <w:r>
          <w:rPr>
            <w:rFonts w:ascii="仿宋" w:eastAsia="仿宋" w:hAnsi="仿宋" w:cs="仿宋" w:hint="eastAsia"/>
            <w:lang w:eastAsia="zh-CN"/>
          </w:rPr>
          <w:t>(二)、质量控制与验收标准</w:t>
        </w:r>
        <w:r>
          <w:tab/>
        </w:r>
        <w:r>
          <w:fldChar w:fldCharType="begin"/>
        </w:r>
        <w:r>
          <w:instrText xml:space="preserve"> PAGEREF _Toc25792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6" w:history="1">
        <w:r>
          <w:rPr>
            <w:rFonts w:ascii="仿宋" w:eastAsia="仿宋" w:hAnsi="仿宋" w:cs="仿宋" w:hint="eastAsia"/>
            <w:lang w:eastAsia="zh-CN"/>
          </w:rPr>
          <w:t>(三)、变更管理与问题解决</w:t>
        </w:r>
        <w:r>
          <w:tab/>
        </w:r>
        <w:r>
          <w:fldChar w:fldCharType="begin"/>
        </w:r>
        <w:r>
          <w:instrText xml:space="preserve"> PAGEREF _Toc30646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75" w:history="1">
        <w:r>
          <w:rPr>
            <w:rFonts w:ascii="仿宋" w:eastAsia="仿宋" w:hAnsi="仿宋" w:cs="仿宋" w:hint="eastAsia"/>
            <w:lang w:eastAsia="zh-CN"/>
          </w:rPr>
          <w:t>十一、市场预测</w:t>
        </w:r>
        <w:r>
          <w:tab/>
        </w:r>
        <w:r>
          <w:fldChar w:fldCharType="begin"/>
        </w:r>
        <w:r>
          <w:instrText xml:space="preserve"> PAGEREF _Toc16275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7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_Toc10667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0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_Toc6790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79" w:history="1">
        <w:r>
          <w:rPr>
            <w:rFonts w:ascii="仿宋" w:eastAsia="仿宋" w:hAnsi="仿宋" w:cs="仿宋" w:hint="eastAsia"/>
            <w:lang w:eastAsia="zh-CN"/>
          </w:rPr>
          <w:t>十二、社会效益评价</w:t>
        </w:r>
        <w:r>
          <w:tab/>
        </w:r>
        <w:r>
          <w:fldChar w:fldCharType="begin"/>
        </w:r>
        <w:r>
          <w:instrText xml:space="preserve"> PAGEREF _Toc7679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2" w:history="1">
        <w:r>
          <w:rPr>
            <w:rFonts w:ascii="仿宋" w:eastAsia="仿宋" w:hAnsi="仿宋" w:cs="仿宋" w:hint="eastAsia"/>
            <w:lang w:eastAsia="zh-CN"/>
          </w:rPr>
          <w:t>(一)、促进当地经济进展</w:t>
        </w:r>
        <w:r>
          <w:tab/>
        </w:r>
        <w:r>
          <w:fldChar w:fldCharType="begin"/>
        </w:r>
        <w:r>
          <w:instrText xml:space="preserve"> PAGEREF _Toc10022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7" w:history="1">
        <w:r>
          <w:rPr>
            <w:rFonts w:ascii="仿宋" w:eastAsia="仿宋" w:hAnsi="仿宋" w:cs="仿宋" w:hint="eastAsia"/>
            <w:lang w:eastAsia="zh-CN"/>
          </w:rPr>
          <w:t>(二)、带动有关产业进展</w:t>
        </w:r>
        <w:r>
          <w:tab/>
        </w:r>
        <w:r>
          <w:fldChar w:fldCharType="begin"/>
        </w:r>
        <w:r>
          <w:instrText xml:space="preserve"> PAGEREF _Toc20457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9" w:history="1">
        <w:r>
          <w:rPr>
            <w:rFonts w:ascii="仿宋" w:eastAsia="仿宋" w:hAnsi="仿宋" w:cs="仿宋" w:hint="eastAsia"/>
            <w:lang w:eastAsia="zh-CN"/>
          </w:rPr>
          <w:t>(三)、增加地方财政收入</w:t>
        </w:r>
        <w:r>
          <w:tab/>
        </w:r>
        <w:r>
          <w:fldChar w:fldCharType="begin"/>
        </w:r>
        <w:r>
          <w:instrText xml:space="preserve"> PAGEREF _Toc19499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9" w:history="1">
        <w:r>
          <w:rPr>
            <w:rFonts w:ascii="仿宋" w:eastAsia="仿宋" w:hAnsi="仿宋" w:cs="仿宋" w:hint="eastAsia"/>
            <w:lang w:eastAsia="zh-CN"/>
          </w:rPr>
          <w:t>(四)、增加就业机会</w:t>
        </w:r>
        <w:r>
          <w:tab/>
        </w:r>
        <w:r>
          <w:fldChar w:fldCharType="begin"/>
        </w:r>
        <w:r>
          <w:instrText xml:space="preserve"> PAGEREF _Toc27189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00" w:history="1">
        <w:r>
          <w:rPr>
            <w:rFonts w:ascii="仿宋" w:eastAsia="仿宋" w:hAnsi="仿宋" w:cs="仿宋" w:hint="eastAsia"/>
            <w:lang w:eastAsia="zh-CN"/>
          </w:rPr>
          <w:t>十三、创新与研发策略</w:t>
        </w:r>
        <w:r>
          <w:tab/>
        </w:r>
        <w:r>
          <w:fldChar w:fldCharType="begin"/>
        </w:r>
        <w:r>
          <w:instrText xml:space="preserve"> PAGEREF _Toc13400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0" w:history="1">
        <w:r>
          <w:rPr>
            <w:rFonts w:ascii="仿宋" w:eastAsia="仿宋" w:hAnsi="仿宋" w:cs="仿宋" w:hint="eastAsia"/>
            <w:lang w:eastAsia="zh-CN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_Toc4890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" w:history="1">
        <w:r>
          <w:rPr>
            <w:rFonts w:ascii="仿宋" w:eastAsia="仿宋" w:hAnsi="仿宋" w:cs="仿宋" w:hint="eastAsia"/>
            <w:lang w:eastAsia="zh-CN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_Toc387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0" w:history="1">
        <w:r>
          <w:rPr>
            <w:rFonts w:ascii="仿宋" w:eastAsia="仿宋" w:hAnsi="仿宋" w:cs="仿宋" w:hint="eastAsia"/>
            <w:lang w:eastAsia="zh-CN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_Toc4010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57" w:history="1">
        <w:r>
          <w:rPr>
            <w:rFonts w:ascii="仿宋" w:eastAsia="仿宋" w:hAnsi="仿宋" w:cs="仿宋" w:hint="eastAsia"/>
            <w:lang w:eastAsia="zh-CN"/>
          </w:rPr>
          <w:t>十四、融资及使用计划</w:t>
        </w:r>
        <w:r>
          <w:tab/>
        </w:r>
        <w:r>
          <w:fldChar w:fldCharType="begin"/>
        </w:r>
        <w:r>
          <w:instrText xml:space="preserve"> PAGEREF _Toc11457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0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_Toc17350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9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_Toc9479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28" w:history="1">
        <w:r>
          <w:rPr>
            <w:rFonts w:ascii="仿宋" w:eastAsia="仿宋" w:hAnsi="仿宋" w:cs="仿宋" w:hint="eastAsia"/>
            <w:lang w:eastAsia="zh-CN"/>
          </w:rPr>
          <w:t>十五、环境保护措施</w:t>
        </w:r>
        <w:r>
          <w:tab/>
        </w:r>
        <w:r>
          <w:fldChar w:fldCharType="begin"/>
        </w:r>
        <w:r>
          <w:instrText xml:space="preserve"> PAGEREF _Toc31428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" w:history="1">
        <w:r>
          <w:rPr>
            <w:rFonts w:ascii="仿宋" w:eastAsia="仿宋" w:hAnsi="仿宋" w:cs="仿宋" w:hint="eastAsia"/>
            <w:lang w:eastAsia="zh-CN"/>
          </w:rPr>
          <w:t>(一)、施工期环境保护措施</w:t>
        </w:r>
        <w:r>
          <w:tab/>
        </w:r>
        <w:r>
          <w:fldChar w:fldCharType="begin"/>
        </w:r>
        <w:r>
          <w:instrText xml:space="preserve"> PAGEREF _Toc1984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" w:history="1">
        <w:r>
          <w:rPr>
            <w:rFonts w:ascii="仿宋" w:eastAsia="仿宋" w:hAnsi="仿宋" w:cs="仿宋" w:hint="eastAsia"/>
            <w:lang w:eastAsia="zh-CN"/>
          </w:rPr>
          <w:t>(二)、运营期环境保护措施</w:t>
        </w:r>
        <w:r>
          <w:tab/>
        </w:r>
        <w:r>
          <w:fldChar w:fldCharType="begin"/>
        </w:r>
        <w:r>
          <w:instrText xml:space="preserve"> PAGEREF _Toc1571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2" w:history="1">
        <w:r>
          <w:rPr>
            <w:rFonts w:ascii="仿宋" w:eastAsia="仿宋" w:hAnsi="仿宋" w:cs="仿宋" w:hint="eastAsia"/>
            <w:lang w:eastAsia="zh-CN"/>
          </w:rPr>
          <w:t>(三)、污染物排放控制措施</w:t>
        </w:r>
        <w:r>
          <w:tab/>
        </w:r>
        <w:r>
          <w:fldChar w:fldCharType="begin"/>
        </w:r>
        <w:r>
          <w:instrText xml:space="preserve"> PAGEREF _Toc27432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92" w:history="1">
        <w:r>
          <w:rPr>
            <w:rFonts w:ascii="仿宋" w:eastAsia="仿宋" w:hAnsi="仿宋" w:cs="仿宋" w:hint="eastAsia"/>
            <w:lang w:eastAsia="zh-CN"/>
          </w:rPr>
          <w:t>十六、信息化建设</w:t>
        </w:r>
        <w:r>
          <w:tab/>
        </w:r>
        <w:r>
          <w:fldChar w:fldCharType="begin"/>
        </w:r>
        <w:r>
          <w:instrText xml:space="preserve"> PAGEREF _Toc27392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7" w:history="1">
        <w:r>
          <w:rPr>
            <w:rFonts w:ascii="仿宋" w:eastAsia="仿宋" w:hAnsi="仿宋" w:cs="仿宋" w:hint="eastAsia"/>
            <w:lang w:eastAsia="zh-CN"/>
          </w:rPr>
          <w:t>(一)、信息化规划</w:t>
        </w:r>
        <w:r>
          <w:tab/>
        </w:r>
        <w:r>
          <w:fldChar w:fldCharType="begin"/>
        </w:r>
        <w:r>
          <w:instrText xml:space="preserve"> PAGEREF _Toc12397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5" w:history="1">
        <w:r>
          <w:rPr>
            <w:rFonts w:ascii="仿宋" w:eastAsia="仿宋" w:hAnsi="仿宋" w:cs="仿宋" w:hint="eastAsia"/>
            <w:lang w:eastAsia="zh-CN"/>
          </w:rPr>
          <w:t>(二)、信息系统建设</w:t>
        </w:r>
        <w:r>
          <w:tab/>
        </w:r>
        <w:r>
          <w:fldChar w:fldCharType="begin"/>
        </w:r>
        <w:r>
          <w:instrText xml:space="preserve"> PAGEREF _Toc23605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9" w:history="1">
        <w:r>
          <w:rPr>
            <w:rFonts w:ascii="仿宋" w:eastAsia="仿宋" w:hAnsi="仿宋" w:cs="仿宋" w:hint="eastAsia"/>
            <w:lang w:eastAsia="zh-CN"/>
          </w:rPr>
          <w:t>(三)、数据保护与隐私保护</w:t>
        </w:r>
        <w:r>
          <w:tab/>
        </w:r>
        <w:r>
          <w:fldChar w:fldCharType="begin"/>
        </w:r>
        <w:r>
          <w:instrText xml:space="preserve"> PAGEREF _Toc17379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15" w:history="1">
        <w:r>
          <w:rPr>
            <w:rFonts w:ascii="仿宋" w:eastAsia="仿宋" w:hAnsi="仿宋" w:cs="仿宋" w:hint="eastAsia"/>
            <w:lang w:eastAsia="zh-CN"/>
          </w:rPr>
          <w:t>十七、第四十八章员工环保与可持续发展</w:t>
        </w:r>
        <w:r>
          <w:tab/>
        </w:r>
        <w:r>
          <w:fldChar w:fldCharType="begin"/>
        </w:r>
        <w:r>
          <w:instrText xml:space="preserve"> PAGEREF _Toc28215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7" w:history="1">
        <w:r>
          <w:rPr>
            <w:rFonts w:ascii="仿宋" w:eastAsia="仿宋" w:hAnsi="仿宋" w:cs="仿宋" w:hint="eastAsia"/>
            <w:lang w:eastAsia="zh-CN"/>
          </w:rPr>
          <w:t>(一)、环保意识与培训</w:t>
        </w:r>
        <w:r>
          <w:tab/>
        </w:r>
        <w:r>
          <w:fldChar w:fldCharType="begin"/>
        </w:r>
        <w:r>
          <w:instrText xml:space="preserve"> PAGEREF _Toc9167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9" w:history="1">
        <w:r>
          <w:rPr>
            <w:rFonts w:ascii="仿宋" w:eastAsia="仿宋" w:hAnsi="仿宋" w:cs="仿宋" w:hint="eastAsia"/>
            <w:lang w:eastAsia="zh-CN"/>
          </w:rPr>
          <w:t>(二)、公司环保文化的传播</w:t>
        </w:r>
        <w:r>
          <w:tab/>
        </w:r>
        <w:r>
          <w:fldChar w:fldCharType="begin"/>
        </w:r>
        <w:r>
          <w:instrText xml:space="preserve"> PAGEREF _Toc6969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" w:history="1">
        <w:r>
          <w:rPr>
            <w:rFonts w:ascii="仿宋" w:eastAsia="仿宋" w:hAnsi="仿宋" w:cs="仿宋" w:hint="eastAsia"/>
            <w:lang w:eastAsia="zh-CN"/>
          </w:rPr>
          <w:t>(三)、员工参与的环保培训</w:t>
        </w:r>
        <w:r>
          <w:tab/>
        </w:r>
        <w:r>
          <w:fldChar w:fldCharType="begin"/>
        </w:r>
        <w:r>
          <w:instrText xml:space="preserve"> PAGEREF _Toc2710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1" w:history="1">
        <w:r>
          <w:rPr>
            <w:rFonts w:ascii="仿宋" w:eastAsia="仿宋" w:hAnsi="仿宋" w:cs="仿宋" w:hint="eastAsia"/>
            <w:lang w:eastAsia="zh-CN"/>
          </w:rPr>
          <w:t>(四)、可持续发展目标与实践</w:t>
        </w:r>
        <w:r>
          <w:tab/>
        </w:r>
        <w:r>
          <w:fldChar w:fldCharType="begin"/>
        </w:r>
        <w:r>
          <w:instrText xml:space="preserve"> PAGEREF _Toc8481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8" w:history="1">
        <w:r>
          <w:rPr>
            <w:rFonts w:ascii="仿宋" w:eastAsia="仿宋" w:hAnsi="仿宋" w:cs="仿宋" w:hint="eastAsia"/>
            <w:lang w:eastAsia="zh-CN"/>
          </w:rPr>
          <w:t>(五)、员工参与可持续项目</w:t>
        </w:r>
        <w:r>
          <w:tab/>
        </w:r>
        <w:r>
          <w:fldChar w:fldCharType="begin"/>
        </w:r>
        <w:r>
          <w:instrText xml:space="preserve"> PAGEREF _Toc16208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8" w:history="1">
        <w:r>
          <w:rPr>
            <w:rFonts w:ascii="仿宋" w:eastAsia="仿宋" w:hAnsi="仿宋" w:cs="仿宋" w:hint="eastAsia"/>
            <w:lang w:eastAsia="zh-CN"/>
          </w:rPr>
          <w:t>(六)、公司可持续发展的战略规划</w:t>
        </w:r>
        <w:r>
          <w:tab/>
        </w:r>
        <w:r>
          <w:fldChar w:fldCharType="begin"/>
        </w:r>
        <w:r>
          <w:instrText xml:space="preserve"> PAGEREF _Toc20548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42" w:history="1">
        <w:r>
          <w:rPr>
            <w:rFonts w:ascii="仿宋" w:eastAsia="仿宋" w:hAnsi="仿宋" w:cs="仿宋" w:hint="eastAsia"/>
            <w:lang w:eastAsia="zh-CN"/>
          </w:rPr>
          <w:t>十八、应急管理与安全防护</w:t>
        </w:r>
        <w:r>
          <w:tab/>
        </w:r>
        <w:r>
          <w:fldChar w:fldCharType="begin"/>
        </w:r>
        <w:r>
          <w:instrText xml:space="preserve"> PAGEREF _Toc26642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2807" w:history="1">
        <w:r>
          <w:rPr>
            <w:rFonts w:ascii="仿宋" w:eastAsia="仿宋" w:hAnsi="仿宋" w:cs="仿宋" w:hint="eastAsia"/>
            <w:lang w:eastAsia="zh-CN"/>
          </w:rPr>
          <w:t>(一)、应急管理计划</w:t>
        </w:r>
        <w:r>
          <w:tab/>
        </w:r>
        <w:r>
          <w:fldChar w:fldCharType="begin"/>
        </w:r>
        <w:r>
          <w:instrText xml:space="preserve"> PAGEREF _Toc22807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7" w:history="1">
        <w:r>
          <w:rPr>
            <w:rFonts w:ascii="仿宋" w:eastAsia="仿宋" w:hAnsi="仿宋" w:cs="仿宋" w:hint="eastAsia"/>
            <w:lang w:eastAsia="zh-CN"/>
          </w:rPr>
          <w:t>(二)、安全防护措施</w:t>
        </w:r>
        <w:r>
          <w:tab/>
        </w:r>
        <w:r>
          <w:fldChar w:fldCharType="begin"/>
        </w:r>
        <w:r>
          <w:instrText xml:space="preserve"> PAGEREF _Toc21357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8" w:history="1">
        <w:r>
          <w:rPr>
            <w:rFonts w:ascii="仿宋" w:eastAsia="仿宋" w:hAnsi="仿宋" w:cs="仿宋" w:hint="eastAsia"/>
            <w:lang w:eastAsia="zh-CN"/>
          </w:rPr>
          <w:t>(三)、危险化学品管理</w:t>
        </w:r>
        <w:r>
          <w:tab/>
        </w:r>
        <w:r>
          <w:fldChar w:fldCharType="begin"/>
        </w:r>
        <w:r>
          <w:instrText xml:space="preserve"> PAGEREF _Toc22568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97" w:history="1">
        <w:r>
          <w:rPr>
            <w:rFonts w:ascii="仿宋" w:eastAsia="仿宋" w:hAnsi="仿宋" w:cs="仿宋" w:hint="eastAsia"/>
            <w:lang w:eastAsia="zh-CN"/>
          </w:rPr>
          <w:t>十九、品牌建设与市场定位</w:t>
        </w:r>
        <w:r>
          <w:tab/>
        </w:r>
        <w:r>
          <w:fldChar w:fldCharType="begin"/>
        </w:r>
        <w:r>
          <w:instrText xml:space="preserve"> PAGEREF _Toc6897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41" w:history="1">
        <w:r>
          <w:rPr>
            <w:rFonts w:ascii="仿宋" w:eastAsia="仿宋" w:hAnsi="仿宋" w:cs="仿宋" w:hint="eastAsia"/>
            <w:lang w:eastAsia="zh-CN"/>
          </w:rPr>
          <w:t>(一)、品牌策略与形象塑造</w:t>
        </w:r>
        <w:r>
          <w:tab/>
        </w:r>
        <w:r>
          <w:fldChar w:fldCharType="begin"/>
        </w:r>
        <w:r>
          <w:instrText xml:space="preserve"> PAGEREF _Toc6941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6" w:history="1">
        <w:r>
          <w:rPr>
            <w:rFonts w:ascii="仿宋" w:eastAsia="仿宋" w:hAnsi="仿宋" w:cs="仿宋" w:hint="eastAsia"/>
            <w:lang w:eastAsia="zh-CN"/>
          </w:rPr>
          <w:t>(二)、市场定位与差异化竞争</w:t>
        </w:r>
        <w:r>
          <w:tab/>
        </w:r>
        <w:r>
          <w:fldChar w:fldCharType="begin"/>
        </w:r>
        <w:r>
          <w:instrText xml:space="preserve"> PAGEREF _Toc20146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7" w:history="1">
        <w:r>
          <w:rPr>
            <w:rFonts w:ascii="仿宋" w:eastAsia="仿宋" w:hAnsi="仿宋" w:cs="仿宋" w:hint="eastAsia"/>
            <w:lang w:eastAsia="zh-CN"/>
          </w:rPr>
          <w:t>(三)、品牌推广与营销活动</w:t>
        </w:r>
        <w:r>
          <w:tab/>
        </w:r>
        <w:r>
          <w:fldChar w:fldCharType="begin"/>
        </w:r>
        <w:r>
          <w:instrText xml:space="preserve"> PAGEREF _Toc11927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8" w:history="1">
        <w:r>
          <w:rPr>
            <w:rFonts w:ascii="仿宋" w:eastAsia="仿宋" w:hAnsi="仿宋" w:cs="仿宋" w:hint="eastAsia"/>
            <w:lang w:eastAsia="zh-CN"/>
          </w:rPr>
          <w:t>二十、人力资源管理</w:t>
        </w:r>
        <w:r>
          <w:tab/>
        </w:r>
        <w:r>
          <w:fldChar w:fldCharType="begin"/>
        </w:r>
        <w:r>
          <w:instrText xml:space="preserve"> PAGEREF _Toc6698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" w:history="1">
        <w:r>
          <w:rPr>
            <w:rFonts w:ascii="仿宋" w:eastAsia="仿宋" w:hAnsi="仿宋" w:cs="仿宋" w:hint="eastAsia"/>
            <w:lang w:eastAsia="zh-CN"/>
          </w:rPr>
          <w:t>(一)、人力资源战略规划</w:t>
        </w:r>
        <w:r>
          <w:tab/>
        </w:r>
        <w:r>
          <w:fldChar w:fldCharType="begin"/>
        </w:r>
        <w:r>
          <w:instrText xml:space="preserve"> PAGEREF _Toc1055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0" w:history="1">
        <w:r>
          <w:rPr>
            <w:rFonts w:ascii="仿宋" w:eastAsia="仿宋" w:hAnsi="仿宋" w:cs="仿宋" w:hint="eastAsia"/>
            <w:lang w:eastAsia="zh-CN"/>
          </w:rPr>
          <w:t>(二)、人员招聘与选拔</w:t>
        </w:r>
        <w:r>
          <w:tab/>
        </w:r>
        <w:r>
          <w:fldChar w:fldCharType="begin"/>
        </w:r>
        <w:r>
          <w:instrText xml:space="preserve"> PAGEREF _Toc5350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5" w:history="1">
        <w:r>
          <w:rPr>
            <w:rFonts w:ascii="仿宋" w:eastAsia="仿宋" w:hAnsi="仿宋" w:cs="仿宋" w:hint="eastAsia"/>
            <w:lang w:eastAsia="zh-CN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_Toc14475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0" w:history="1">
        <w:r>
          <w:rPr>
            <w:rFonts w:ascii="仿宋" w:eastAsia="仿宋" w:hAnsi="仿宋" w:cs="仿宋" w:hint="eastAsia"/>
            <w:lang w:eastAsia="zh-CN"/>
          </w:rPr>
          <w:t>(四)、绩效管理与激励</w:t>
        </w:r>
        <w:r>
          <w:tab/>
        </w:r>
        <w:r>
          <w:fldChar w:fldCharType="begin"/>
        </w:r>
        <w:r>
          <w:instrText xml:space="preserve"> PAGEREF _Toc17890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" w:history="1">
        <w:r>
          <w:rPr>
            <w:rFonts w:ascii="仿宋" w:eastAsia="仿宋" w:hAnsi="仿宋" w:cs="仿宋" w:hint="eastAsia"/>
            <w:lang w:eastAsia="zh-CN"/>
          </w:rPr>
          <w:t>(五)、职业规划与晋升</w:t>
        </w:r>
        <w:r>
          <w:tab/>
        </w:r>
        <w:r>
          <w:fldChar w:fldCharType="begin"/>
        </w:r>
        <w:r>
          <w:instrText xml:space="preserve"> PAGEREF _Toc1659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7" w:history="1">
        <w:r>
          <w:rPr>
            <w:rFonts w:ascii="仿宋" w:eastAsia="仿宋" w:hAnsi="仿宋" w:cs="仿宋" w:hint="eastAsia"/>
            <w:lang w:eastAsia="zh-CN"/>
          </w:rPr>
          <w:t>(六)、员工关系与团队建设</w:t>
        </w:r>
        <w:r>
          <w:tab/>
        </w:r>
        <w:r>
          <w:fldChar w:fldCharType="begin"/>
        </w:r>
        <w:r>
          <w:instrText xml:space="preserve"> PAGEREF _Toc22147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61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58"/>
      <w:r>
        <w:rPr>
          <w:rFonts w:ascii="仿宋" w:eastAsia="仿宋" w:hAnsi="仿宋" w:cs="仿宋" w:hint="eastAsia"/>
          <w:sz w:val="28"/>
          <w:lang w:eastAsia="zh-CN"/>
        </w:rPr>
        <w:t>一、申报单位及无机矿物填充塑料项目概论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488"/>
      <w:r>
        <w:rPr>
          <w:rFonts w:ascii="仿宋" w:eastAsia="仿宋" w:hAnsi="仿宋" w:cs="仿宋" w:hint="eastAsia"/>
          <w:lang w:eastAsia="zh-CN"/>
        </w:rPr>
        <w:t>(一)、无机矿物填充塑料项目概况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此项目的名称为无机矿物填充塑料方案。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xx公司将担任无机矿物填充塑料项目的投资方。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本无机矿物填充塑料项目计划在待确定的地区进行建设。建设地点将避开自然保护区、风景名胜区和其他环境敏感目标。我们将选择具备良好地理条件、配套设施完善且具有发展潜力的区域进行建设。为了节约土地资源，我们将优先选择空闲地、非耕地或荒地作为建设用地，以避免占用良田或耕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该无机矿物填充塑料项目的总用地面积为XX平方米，相当于约XX亩。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https://d.book118.com/835323002230011113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无机矿物填充塑料行业企业战略风险管理报告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无机矿物填充塑料行业企业战略风险管理报告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无机矿物填充塑料行业企业战略风险管理报告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无机矿物填充塑料行业企业战略风险管理报告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无机矿物填充塑料行业企业战略风险管理报告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F657B"/>
    <w:rsid w:val="4593521B"/>
    <w:rsid w:val="4E5F657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35323002230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2024-02-29T08:35:00Z</dcterms:created>
  <dcterms:modified xsi:type="dcterms:W3CDTF">2024-02-29T08:35:49Z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1E43097901BC49F2B7CC78B4A99170E7_11</vt:lpwstr>
  </property>
  <property fmtid="{D5CDD505-2E9C-101B-9397-08002B2CF9AE}" pid="3" name="KSOProductBuildVer">
    <vt:lpwstr>2052-12.1.0.16250</vt:lpwstr>
  </property>
</Properties>
</file>