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CNG调压设备项目计划设计方案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5" w:history="1">
        <w:r>
          <w:rPr>
            <w:rFonts w:ascii="仿宋" w:eastAsia="仿宋" w:hAnsi="仿宋" w:cs="仿宋" w:hint="eastAsia"/>
            <w:lang w:eastAsia="zh-CN"/>
          </w:rPr>
          <w:t>前言</w:t>
        </w:r>
        <w:r>
          <w:tab/>
        </w:r>
        <w:r>
          <w:fldChar w:fldCharType="begin"/>
        </w:r>
        <w:r>
          <w:instrText xml:space="preserve"> PAGEREF _Toc8315 \h </w:instrText>
        </w:r>
        <w:r>
          <w:fldChar w:fldCharType="separate"/>
        </w:r>
        <w:r>
          <w:t>3</w:t>
        </w:r>
        <w:r>
          <w:fldChar w:fldCharType="end"/>
        </w:r>
      </w:hyperlink>
    </w:p>
    <w:p>
      <w:pPr>
        <w:pStyle w:val="TOC1"/>
        <w:tabs>
          <w:tab w:val="right" w:leader="dot" w:pos="8306"/>
        </w:tabs>
      </w:pPr>
      <w:hyperlink w:anchor="_Toc19149" w:history="1">
        <w:r>
          <w:rPr>
            <w:rFonts w:ascii="仿宋" w:eastAsia="仿宋" w:hAnsi="仿宋" w:cs="仿宋" w:hint="eastAsia"/>
            <w:lang w:eastAsia="zh-CN"/>
          </w:rPr>
          <w:t>一、CNG调压设备项目建设单位说明</w:t>
        </w:r>
        <w:r>
          <w:tab/>
        </w:r>
        <w:r>
          <w:fldChar w:fldCharType="begin"/>
        </w:r>
        <w:r>
          <w:instrText xml:space="preserve"> PAGEREF _Toc19149 \h </w:instrText>
        </w:r>
        <w:r>
          <w:fldChar w:fldCharType="separate"/>
        </w:r>
        <w:r>
          <w:t>3</w:t>
        </w:r>
        <w:r>
          <w:fldChar w:fldCharType="end"/>
        </w:r>
      </w:hyperlink>
    </w:p>
    <w:p>
      <w:pPr>
        <w:pStyle w:val="TOC2"/>
        <w:tabs>
          <w:tab w:val="right" w:leader="dot" w:pos="8306"/>
        </w:tabs>
      </w:pPr>
      <w:hyperlink w:anchor="_Toc22697" w:history="1">
        <w:r>
          <w:rPr>
            <w:rFonts w:ascii="仿宋" w:eastAsia="仿宋" w:hAnsi="仿宋" w:cs="仿宋" w:hint="eastAsia"/>
            <w:lang w:eastAsia="zh-CN"/>
          </w:rPr>
          <w:t>(一)、CNG调压设备项目承办单位基本情况</w:t>
        </w:r>
        <w:r>
          <w:tab/>
        </w:r>
        <w:r>
          <w:fldChar w:fldCharType="begin"/>
        </w:r>
        <w:r>
          <w:instrText xml:space="preserve"> PAGEREF _Toc22697 \h </w:instrText>
        </w:r>
        <w:r>
          <w:fldChar w:fldCharType="separate"/>
        </w:r>
        <w:r>
          <w:t>3</w:t>
        </w:r>
        <w:r>
          <w:fldChar w:fldCharType="end"/>
        </w:r>
      </w:hyperlink>
    </w:p>
    <w:p>
      <w:pPr>
        <w:pStyle w:val="TOC2"/>
        <w:tabs>
          <w:tab w:val="right" w:leader="dot" w:pos="8306"/>
        </w:tabs>
      </w:pPr>
      <w:hyperlink w:anchor="_Toc30671" w:history="1">
        <w:r>
          <w:rPr>
            <w:rFonts w:ascii="仿宋" w:eastAsia="仿宋" w:hAnsi="仿宋" w:cs="仿宋" w:hint="eastAsia"/>
            <w:lang w:eastAsia="zh-CN"/>
          </w:rPr>
          <w:t>(二)、公司经济效益分析</w:t>
        </w:r>
        <w:r>
          <w:tab/>
        </w:r>
        <w:r>
          <w:fldChar w:fldCharType="begin"/>
        </w:r>
        <w:r>
          <w:instrText xml:space="preserve"> PAGEREF _Toc30671 \h </w:instrText>
        </w:r>
        <w:r>
          <w:fldChar w:fldCharType="separate"/>
        </w:r>
        <w:r>
          <w:t>4</w:t>
        </w:r>
        <w:r>
          <w:fldChar w:fldCharType="end"/>
        </w:r>
      </w:hyperlink>
    </w:p>
    <w:p>
      <w:pPr>
        <w:pStyle w:val="TOC1"/>
        <w:tabs>
          <w:tab w:val="right" w:leader="dot" w:pos="8306"/>
        </w:tabs>
      </w:pPr>
      <w:hyperlink w:anchor="_Toc12958" w:history="1">
        <w:r>
          <w:rPr>
            <w:rFonts w:ascii="仿宋" w:eastAsia="仿宋" w:hAnsi="仿宋" w:cs="仿宋" w:hint="eastAsia"/>
            <w:lang w:eastAsia="zh-CN"/>
          </w:rPr>
          <w:t>二、CNG调压设备项目选址可行性分析</w:t>
        </w:r>
        <w:r>
          <w:tab/>
        </w:r>
        <w:r>
          <w:fldChar w:fldCharType="begin"/>
        </w:r>
        <w:r>
          <w:instrText xml:space="preserve"> PAGEREF _Toc12958 \h </w:instrText>
        </w:r>
        <w:r>
          <w:fldChar w:fldCharType="separate"/>
        </w:r>
        <w:r>
          <w:t>5</w:t>
        </w:r>
        <w:r>
          <w:fldChar w:fldCharType="end"/>
        </w:r>
      </w:hyperlink>
    </w:p>
    <w:p>
      <w:pPr>
        <w:pStyle w:val="TOC2"/>
        <w:tabs>
          <w:tab w:val="right" w:leader="dot" w:pos="8306"/>
        </w:tabs>
      </w:pPr>
      <w:hyperlink w:anchor="_Toc8730" w:history="1">
        <w:r>
          <w:rPr>
            <w:rFonts w:ascii="仿宋" w:eastAsia="仿宋" w:hAnsi="仿宋" w:cs="仿宋" w:hint="eastAsia"/>
            <w:lang w:eastAsia="zh-CN"/>
          </w:rPr>
          <w:t>(一)、CNG调压设备项目选址</w:t>
        </w:r>
        <w:r>
          <w:tab/>
        </w:r>
        <w:r>
          <w:fldChar w:fldCharType="begin"/>
        </w:r>
        <w:r>
          <w:instrText xml:space="preserve"> PAGEREF _Toc8730 \h </w:instrText>
        </w:r>
        <w:r>
          <w:fldChar w:fldCharType="separate"/>
        </w:r>
        <w:r>
          <w:t>5</w:t>
        </w:r>
        <w:r>
          <w:fldChar w:fldCharType="end"/>
        </w:r>
      </w:hyperlink>
    </w:p>
    <w:p>
      <w:pPr>
        <w:pStyle w:val="TOC2"/>
        <w:tabs>
          <w:tab w:val="right" w:leader="dot" w:pos="8306"/>
        </w:tabs>
      </w:pPr>
      <w:hyperlink w:anchor="_Toc31197" w:history="1">
        <w:r>
          <w:rPr>
            <w:rFonts w:ascii="仿宋" w:eastAsia="仿宋" w:hAnsi="仿宋" w:cs="仿宋" w:hint="eastAsia"/>
            <w:lang w:eastAsia="zh-CN"/>
          </w:rPr>
          <w:t>(二)、用地控制指标</w:t>
        </w:r>
        <w:r>
          <w:tab/>
        </w:r>
        <w:r>
          <w:fldChar w:fldCharType="begin"/>
        </w:r>
        <w:r>
          <w:instrText xml:space="preserve"> PAGEREF _Toc31197 \h </w:instrText>
        </w:r>
        <w:r>
          <w:fldChar w:fldCharType="separate"/>
        </w:r>
        <w:r>
          <w:t>5</w:t>
        </w:r>
        <w:r>
          <w:fldChar w:fldCharType="end"/>
        </w:r>
      </w:hyperlink>
    </w:p>
    <w:p>
      <w:pPr>
        <w:pStyle w:val="TOC2"/>
        <w:tabs>
          <w:tab w:val="right" w:leader="dot" w:pos="8306"/>
        </w:tabs>
      </w:pPr>
      <w:hyperlink w:anchor="_Toc11810" w:history="1">
        <w:r>
          <w:rPr>
            <w:rFonts w:ascii="仿宋" w:eastAsia="仿宋" w:hAnsi="仿宋" w:cs="仿宋" w:hint="eastAsia"/>
            <w:lang w:eastAsia="zh-CN"/>
          </w:rPr>
          <w:t>(三)、节约用地措施</w:t>
        </w:r>
        <w:r>
          <w:tab/>
        </w:r>
        <w:r>
          <w:fldChar w:fldCharType="begin"/>
        </w:r>
        <w:r>
          <w:instrText xml:space="preserve"> PAGEREF _Toc11810 \h </w:instrText>
        </w:r>
        <w:r>
          <w:fldChar w:fldCharType="separate"/>
        </w:r>
        <w:r>
          <w:t>7</w:t>
        </w:r>
        <w:r>
          <w:fldChar w:fldCharType="end"/>
        </w:r>
      </w:hyperlink>
    </w:p>
    <w:p>
      <w:pPr>
        <w:pStyle w:val="TOC2"/>
        <w:tabs>
          <w:tab w:val="right" w:leader="dot" w:pos="8306"/>
        </w:tabs>
      </w:pPr>
      <w:hyperlink w:anchor="_Toc5142" w:history="1">
        <w:r>
          <w:rPr>
            <w:rFonts w:ascii="仿宋" w:eastAsia="仿宋" w:hAnsi="仿宋" w:cs="仿宋" w:hint="eastAsia"/>
            <w:lang w:eastAsia="zh-CN"/>
          </w:rPr>
          <w:t>(四)、总图布置方案</w:t>
        </w:r>
        <w:r>
          <w:tab/>
        </w:r>
        <w:r>
          <w:fldChar w:fldCharType="begin"/>
        </w:r>
        <w:r>
          <w:instrText xml:space="preserve"> PAGEREF _Toc5142 \h </w:instrText>
        </w:r>
        <w:r>
          <w:fldChar w:fldCharType="separate"/>
        </w:r>
        <w:r>
          <w:t>8</w:t>
        </w:r>
        <w:r>
          <w:fldChar w:fldCharType="end"/>
        </w:r>
      </w:hyperlink>
    </w:p>
    <w:p>
      <w:pPr>
        <w:pStyle w:val="TOC2"/>
        <w:tabs>
          <w:tab w:val="right" w:leader="dot" w:pos="8306"/>
        </w:tabs>
      </w:pPr>
      <w:hyperlink w:anchor="_Toc31136" w:history="1">
        <w:r>
          <w:rPr>
            <w:rFonts w:ascii="仿宋" w:eastAsia="仿宋" w:hAnsi="仿宋" w:cs="仿宋" w:hint="eastAsia"/>
            <w:lang w:eastAsia="zh-CN"/>
          </w:rPr>
          <w:t>(五)、选址综合评价</w:t>
        </w:r>
        <w:r>
          <w:tab/>
        </w:r>
        <w:r>
          <w:fldChar w:fldCharType="begin"/>
        </w:r>
        <w:r>
          <w:instrText xml:space="preserve"> PAGEREF _Toc31136 \h </w:instrText>
        </w:r>
        <w:r>
          <w:fldChar w:fldCharType="separate"/>
        </w:r>
        <w:r>
          <w:t>9</w:t>
        </w:r>
        <w:r>
          <w:fldChar w:fldCharType="end"/>
        </w:r>
      </w:hyperlink>
    </w:p>
    <w:p>
      <w:pPr>
        <w:pStyle w:val="TOC1"/>
        <w:tabs>
          <w:tab w:val="right" w:leader="dot" w:pos="8306"/>
        </w:tabs>
      </w:pPr>
      <w:hyperlink w:anchor="_Toc25543" w:history="1">
        <w:r>
          <w:rPr>
            <w:rFonts w:ascii="仿宋" w:eastAsia="仿宋" w:hAnsi="仿宋" w:cs="仿宋" w:hint="eastAsia"/>
            <w:lang w:eastAsia="zh-CN"/>
          </w:rPr>
          <w:t>三、CNG调压设备项目文档管理</w:t>
        </w:r>
        <w:r>
          <w:tab/>
        </w:r>
        <w:r>
          <w:fldChar w:fldCharType="begin"/>
        </w:r>
        <w:r>
          <w:instrText xml:space="preserve"> PAGEREF _Toc25543 \h </w:instrText>
        </w:r>
        <w:r>
          <w:fldChar w:fldCharType="separate"/>
        </w:r>
        <w:r>
          <w:t>10</w:t>
        </w:r>
        <w:r>
          <w:fldChar w:fldCharType="end"/>
        </w:r>
      </w:hyperlink>
    </w:p>
    <w:p>
      <w:pPr>
        <w:pStyle w:val="TOC2"/>
        <w:tabs>
          <w:tab w:val="right" w:leader="dot" w:pos="8306"/>
        </w:tabs>
      </w:pPr>
      <w:hyperlink w:anchor="_Toc29232" w:history="1">
        <w:r>
          <w:rPr>
            <w:rFonts w:ascii="仿宋" w:eastAsia="仿宋" w:hAnsi="仿宋" w:cs="仿宋" w:hint="eastAsia"/>
            <w:lang w:eastAsia="zh-CN"/>
          </w:rPr>
          <w:t>(一)、文档编制与审查</w:t>
        </w:r>
        <w:r>
          <w:tab/>
        </w:r>
        <w:r>
          <w:fldChar w:fldCharType="begin"/>
        </w:r>
        <w:r>
          <w:instrText xml:space="preserve"> PAGEREF _Toc29232 \h </w:instrText>
        </w:r>
        <w:r>
          <w:fldChar w:fldCharType="separate"/>
        </w:r>
        <w:r>
          <w:t>10</w:t>
        </w:r>
        <w:r>
          <w:fldChar w:fldCharType="end"/>
        </w:r>
      </w:hyperlink>
    </w:p>
    <w:p>
      <w:pPr>
        <w:pStyle w:val="TOC2"/>
        <w:tabs>
          <w:tab w:val="right" w:leader="dot" w:pos="8306"/>
        </w:tabs>
      </w:pPr>
      <w:hyperlink w:anchor="_Toc18632" w:history="1">
        <w:r>
          <w:rPr>
            <w:rFonts w:ascii="仿宋" w:eastAsia="仿宋" w:hAnsi="仿宋" w:cs="仿宋" w:hint="eastAsia"/>
            <w:lang w:eastAsia="zh-CN"/>
          </w:rPr>
          <w:t>(二)、文档发布与分发</w:t>
        </w:r>
        <w:r>
          <w:tab/>
        </w:r>
        <w:r>
          <w:fldChar w:fldCharType="begin"/>
        </w:r>
        <w:r>
          <w:instrText xml:space="preserve"> PAGEREF _Toc18632 \h </w:instrText>
        </w:r>
        <w:r>
          <w:fldChar w:fldCharType="separate"/>
        </w:r>
        <w:r>
          <w:t>11</w:t>
        </w:r>
        <w:r>
          <w:fldChar w:fldCharType="end"/>
        </w:r>
      </w:hyperlink>
    </w:p>
    <w:p>
      <w:pPr>
        <w:pStyle w:val="TOC2"/>
        <w:tabs>
          <w:tab w:val="right" w:leader="dot" w:pos="8306"/>
        </w:tabs>
      </w:pPr>
      <w:hyperlink w:anchor="_Toc17978" w:history="1">
        <w:r>
          <w:rPr>
            <w:rFonts w:ascii="仿宋" w:eastAsia="仿宋" w:hAnsi="仿宋" w:cs="仿宋" w:hint="eastAsia"/>
            <w:lang w:eastAsia="zh-CN"/>
          </w:rPr>
          <w:t>(三)、文档存档与归档</w:t>
        </w:r>
        <w:r>
          <w:tab/>
        </w:r>
        <w:r>
          <w:fldChar w:fldCharType="begin"/>
        </w:r>
        <w:r>
          <w:instrText xml:space="preserve"> PAGEREF _Toc17978 \h </w:instrText>
        </w:r>
        <w:r>
          <w:fldChar w:fldCharType="separate"/>
        </w:r>
        <w:r>
          <w:t>12</w:t>
        </w:r>
        <w:r>
          <w:fldChar w:fldCharType="end"/>
        </w:r>
      </w:hyperlink>
    </w:p>
    <w:p>
      <w:pPr>
        <w:pStyle w:val="TOC1"/>
        <w:tabs>
          <w:tab w:val="right" w:leader="dot" w:pos="8306"/>
        </w:tabs>
      </w:pPr>
      <w:hyperlink w:anchor="_Toc30246" w:history="1">
        <w:r>
          <w:rPr>
            <w:rFonts w:ascii="仿宋" w:eastAsia="仿宋" w:hAnsi="仿宋" w:cs="仿宋" w:hint="eastAsia"/>
            <w:lang w:eastAsia="zh-CN"/>
          </w:rPr>
          <w:t>四、市场分析、调研</w:t>
        </w:r>
        <w:r>
          <w:tab/>
        </w:r>
        <w:r>
          <w:fldChar w:fldCharType="begin"/>
        </w:r>
        <w:r>
          <w:instrText xml:space="preserve"> PAGEREF _Toc30246 \h </w:instrText>
        </w:r>
        <w:r>
          <w:fldChar w:fldCharType="separate"/>
        </w:r>
        <w:r>
          <w:t>13</w:t>
        </w:r>
        <w:r>
          <w:fldChar w:fldCharType="end"/>
        </w:r>
      </w:hyperlink>
    </w:p>
    <w:p>
      <w:pPr>
        <w:pStyle w:val="TOC2"/>
        <w:tabs>
          <w:tab w:val="right" w:leader="dot" w:pos="8306"/>
        </w:tabs>
      </w:pPr>
      <w:hyperlink w:anchor="_Toc10701" w:history="1">
        <w:r>
          <w:rPr>
            <w:rFonts w:ascii="仿宋" w:eastAsia="仿宋" w:hAnsi="仿宋" w:cs="仿宋" w:hint="eastAsia"/>
            <w:lang w:eastAsia="zh-CN"/>
          </w:rPr>
          <w:t>(一)、CNG调压设备行业分析</w:t>
        </w:r>
        <w:r>
          <w:tab/>
        </w:r>
        <w:r>
          <w:fldChar w:fldCharType="begin"/>
        </w:r>
        <w:r>
          <w:instrText xml:space="preserve"> PAGEREF _Toc10701 \h </w:instrText>
        </w:r>
        <w:r>
          <w:fldChar w:fldCharType="separate"/>
        </w:r>
        <w:r>
          <w:t>13</w:t>
        </w:r>
        <w:r>
          <w:fldChar w:fldCharType="end"/>
        </w:r>
      </w:hyperlink>
    </w:p>
    <w:p>
      <w:pPr>
        <w:pStyle w:val="TOC2"/>
        <w:tabs>
          <w:tab w:val="right" w:leader="dot" w:pos="8306"/>
        </w:tabs>
      </w:pPr>
      <w:hyperlink w:anchor="_Toc20483" w:history="1">
        <w:r>
          <w:rPr>
            <w:rFonts w:ascii="仿宋" w:eastAsia="仿宋" w:hAnsi="仿宋" w:cs="仿宋" w:hint="eastAsia"/>
            <w:lang w:eastAsia="zh-CN"/>
          </w:rPr>
          <w:t>(二)、CNG调压设备市场分析预测</w:t>
        </w:r>
        <w:r>
          <w:tab/>
        </w:r>
        <w:r>
          <w:fldChar w:fldCharType="begin"/>
        </w:r>
        <w:r>
          <w:instrText xml:space="preserve"> PAGEREF _Toc20483 \h </w:instrText>
        </w:r>
        <w:r>
          <w:fldChar w:fldCharType="separate"/>
        </w:r>
        <w:r>
          <w:t>14</w:t>
        </w:r>
        <w:r>
          <w:fldChar w:fldCharType="end"/>
        </w:r>
      </w:hyperlink>
    </w:p>
    <w:p>
      <w:pPr>
        <w:pStyle w:val="TOC1"/>
        <w:tabs>
          <w:tab w:val="right" w:leader="dot" w:pos="8306"/>
        </w:tabs>
      </w:pPr>
      <w:hyperlink w:anchor="_Toc14221" w:history="1">
        <w:r>
          <w:rPr>
            <w:rFonts w:ascii="仿宋" w:eastAsia="仿宋" w:hAnsi="仿宋" w:cs="仿宋" w:hint="eastAsia"/>
            <w:lang w:eastAsia="zh-CN"/>
          </w:rPr>
          <w:t>五、CNG调压设备项目绩效评估</w:t>
        </w:r>
        <w:r>
          <w:tab/>
        </w:r>
        <w:r>
          <w:fldChar w:fldCharType="begin"/>
        </w:r>
        <w:r>
          <w:instrText xml:space="preserve"> PAGEREF _Toc14221 \h </w:instrText>
        </w:r>
        <w:r>
          <w:fldChar w:fldCharType="separate"/>
        </w:r>
        <w:r>
          <w:t>15</w:t>
        </w:r>
        <w:r>
          <w:fldChar w:fldCharType="end"/>
        </w:r>
      </w:hyperlink>
    </w:p>
    <w:p>
      <w:pPr>
        <w:pStyle w:val="TOC2"/>
        <w:tabs>
          <w:tab w:val="right" w:leader="dot" w:pos="8306"/>
        </w:tabs>
      </w:pPr>
      <w:hyperlink w:anchor="_Toc22872" w:history="1">
        <w:r>
          <w:rPr>
            <w:rFonts w:ascii="仿宋" w:eastAsia="仿宋" w:hAnsi="仿宋" w:cs="仿宋" w:hint="eastAsia"/>
            <w:lang w:eastAsia="zh-CN"/>
          </w:rPr>
          <w:t>(一)、绩效评估指标</w:t>
        </w:r>
        <w:r>
          <w:tab/>
        </w:r>
        <w:r>
          <w:fldChar w:fldCharType="begin"/>
        </w:r>
        <w:r>
          <w:instrText xml:space="preserve"> PAGEREF _Toc22872 \h </w:instrText>
        </w:r>
        <w:r>
          <w:fldChar w:fldCharType="separate"/>
        </w:r>
        <w:r>
          <w:t>15</w:t>
        </w:r>
        <w:r>
          <w:fldChar w:fldCharType="end"/>
        </w:r>
      </w:hyperlink>
    </w:p>
    <w:p>
      <w:pPr>
        <w:pStyle w:val="TOC2"/>
        <w:tabs>
          <w:tab w:val="right" w:leader="dot" w:pos="8306"/>
        </w:tabs>
      </w:pPr>
      <w:hyperlink w:anchor="_Toc30189" w:history="1">
        <w:r>
          <w:rPr>
            <w:rFonts w:ascii="仿宋" w:eastAsia="仿宋" w:hAnsi="仿宋" w:cs="仿宋" w:hint="eastAsia"/>
            <w:lang w:eastAsia="zh-CN"/>
          </w:rPr>
          <w:t>(二)、绩效评估方法</w:t>
        </w:r>
        <w:r>
          <w:tab/>
        </w:r>
        <w:r>
          <w:fldChar w:fldCharType="begin"/>
        </w:r>
        <w:r>
          <w:instrText xml:space="preserve"> PAGEREF _Toc30189 \h </w:instrText>
        </w:r>
        <w:r>
          <w:fldChar w:fldCharType="separate"/>
        </w:r>
        <w:r>
          <w:t>16</w:t>
        </w:r>
        <w:r>
          <w:fldChar w:fldCharType="end"/>
        </w:r>
      </w:hyperlink>
    </w:p>
    <w:p>
      <w:pPr>
        <w:pStyle w:val="TOC2"/>
        <w:tabs>
          <w:tab w:val="right" w:leader="dot" w:pos="8306"/>
        </w:tabs>
      </w:pPr>
      <w:hyperlink w:anchor="_Toc14529" w:history="1">
        <w:r>
          <w:rPr>
            <w:rFonts w:ascii="仿宋" w:eastAsia="仿宋" w:hAnsi="仿宋" w:cs="仿宋" w:hint="eastAsia"/>
            <w:lang w:eastAsia="zh-CN"/>
          </w:rPr>
          <w:t>(三)、绩效评估周期</w:t>
        </w:r>
        <w:r>
          <w:tab/>
        </w:r>
        <w:r>
          <w:fldChar w:fldCharType="begin"/>
        </w:r>
        <w:r>
          <w:instrText xml:space="preserve"> PAGEREF _Toc14529 \h </w:instrText>
        </w:r>
        <w:r>
          <w:fldChar w:fldCharType="separate"/>
        </w:r>
        <w:r>
          <w:t>17</w:t>
        </w:r>
        <w:r>
          <w:fldChar w:fldCharType="end"/>
        </w:r>
      </w:hyperlink>
    </w:p>
    <w:p>
      <w:pPr>
        <w:pStyle w:val="TOC1"/>
        <w:tabs>
          <w:tab w:val="right" w:leader="dot" w:pos="8306"/>
        </w:tabs>
      </w:pPr>
      <w:hyperlink w:anchor="_Toc2879" w:history="1">
        <w:r>
          <w:rPr>
            <w:rFonts w:ascii="仿宋" w:eastAsia="仿宋" w:hAnsi="仿宋" w:cs="仿宋" w:hint="eastAsia"/>
            <w:lang w:eastAsia="zh-CN"/>
          </w:rPr>
          <w:t>六、CNG调压设备项目建设背景及必要性分析</w:t>
        </w:r>
        <w:r>
          <w:tab/>
        </w:r>
        <w:r>
          <w:fldChar w:fldCharType="begin"/>
        </w:r>
        <w:r>
          <w:instrText xml:space="preserve"> PAGEREF _Toc2879 \h </w:instrText>
        </w:r>
        <w:r>
          <w:fldChar w:fldCharType="separate"/>
        </w:r>
        <w:r>
          <w:t>18</w:t>
        </w:r>
        <w:r>
          <w:fldChar w:fldCharType="end"/>
        </w:r>
      </w:hyperlink>
    </w:p>
    <w:p>
      <w:pPr>
        <w:pStyle w:val="TOC2"/>
        <w:tabs>
          <w:tab w:val="right" w:leader="dot" w:pos="8306"/>
        </w:tabs>
      </w:pPr>
      <w:hyperlink w:anchor="_Toc21699" w:history="1">
        <w:r>
          <w:rPr>
            <w:rFonts w:ascii="仿宋" w:eastAsia="仿宋" w:hAnsi="仿宋" w:cs="仿宋" w:hint="eastAsia"/>
            <w:lang w:eastAsia="zh-CN"/>
          </w:rPr>
          <w:t>(一)、CNG调压设备项目背景分析</w:t>
        </w:r>
        <w:r>
          <w:tab/>
        </w:r>
        <w:r>
          <w:fldChar w:fldCharType="begin"/>
        </w:r>
        <w:r>
          <w:instrText xml:space="preserve"> PAGEREF _Toc21699 \h </w:instrText>
        </w:r>
        <w:r>
          <w:fldChar w:fldCharType="separate"/>
        </w:r>
        <w:r>
          <w:t>18</w:t>
        </w:r>
        <w:r>
          <w:fldChar w:fldCharType="end"/>
        </w:r>
      </w:hyperlink>
    </w:p>
    <w:p>
      <w:pPr>
        <w:pStyle w:val="TOC2"/>
        <w:tabs>
          <w:tab w:val="right" w:leader="dot" w:pos="8306"/>
        </w:tabs>
      </w:pPr>
      <w:hyperlink w:anchor="_Toc16241" w:history="1">
        <w:r>
          <w:rPr>
            <w:rFonts w:ascii="仿宋" w:eastAsia="仿宋" w:hAnsi="仿宋" w:cs="仿宋" w:hint="eastAsia"/>
            <w:lang w:eastAsia="zh-CN"/>
          </w:rPr>
          <w:t>(二)、CNG调压设备项目建设必要性分析</w:t>
        </w:r>
        <w:r>
          <w:tab/>
        </w:r>
        <w:r>
          <w:fldChar w:fldCharType="begin"/>
        </w:r>
        <w:r>
          <w:instrText xml:space="preserve"> PAGEREF _Toc16241 \h </w:instrText>
        </w:r>
        <w:r>
          <w:fldChar w:fldCharType="separate"/>
        </w:r>
        <w:r>
          <w:t>20</w:t>
        </w:r>
        <w:r>
          <w:fldChar w:fldCharType="end"/>
        </w:r>
      </w:hyperlink>
    </w:p>
    <w:p>
      <w:pPr>
        <w:pStyle w:val="TOC1"/>
        <w:tabs>
          <w:tab w:val="right" w:leader="dot" w:pos="8306"/>
        </w:tabs>
      </w:pPr>
      <w:hyperlink w:anchor="_Toc19242" w:history="1">
        <w:r>
          <w:rPr>
            <w:rFonts w:ascii="仿宋" w:eastAsia="仿宋" w:hAnsi="仿宋" w:cs="仿宋" w:hint="eastAsia"/>
            <w:lang w:eastAsia="zh-CN"/>
          </w:rPr>
          <w:t>七、CNG调压设备项目社会影响</w:t>
        </w:r>
        <w:r>
          <w:tab/>
        </w:r>
        <w:r>
          <w:fldChar w:fldCharType="begin"/>
        </w:r>
        <w:r>
          <w:instrText xml:space="preserve"> PAGEREF _Toc19242 \h </w:instrText>
        </w:r>
        <w:r>
          <w:fldChar w:fldCharType="separate"/>
        </w:r>
        <w:r>
          <w:t>21</w:t>
        </w:r>
        <w:r>
          <w:fldChar w:fldCharType="end"/>
        </w:r>
      </w:hyperlink>
    </w:p>
    <w:p>
      <w:pPr>
        <w:pStyle w:val="TOC2"/>
        <w:tabs>
          <w:tab w:val="right" w:leader="dot" w:pos="8306"/>
        </w:tabs>
      </w:pPr>
      <w:hyperlink w:anchor="_Toc8292" w:history="1">
        <w:r>
          <w:rPr>
            <w:rFonts w:ascii="仿宋" w:eastAsia="仿宋" w:hAnsi="仿宋" w:cs="仿宋" w:hint="eastAsia"/>
            <w:lang w:eastAsia="zh-CN"/>
          </w:rPr>
          <w:t>(一)、社会责任与义务</w:t>
        </w:r>
        <w:r>
          <w:tab/>
        </w:r>
        <w:r>
          <w:fldChar w:fldCharType="begin"/>
        </w:r>
        <w:r>
          <w:instrText xml:space="preserve"> PAGEREF _Toc8292 \h </w:instrText>
        </w:r>
        <w:r>
          <w:fldChar w:fldCharType="separate"/>
        </w:r>
        <w:r>
          <w:t>21</w:t>
        </w:r>
        <w:r>
          <w:fldChar w:fldCharType="end"/>
        </w:r>
      </w:hyperlink>
    </w:p>
    <w:p>
      <w:pPr>
        <w:pStyle w:val="TOC2"/>
        <w:tabs>
          <w:tab w:val="right" w:leader="dot" w:pos="8306"/>
        </w:tabs>
      </w:pPr>
      <w:hyperlink w:anchor="_Toc25715" w:history="1">
        <w:r>
          <w:rPr>
            <w:rFonts w:ascii="仿宋" w:eastAsia="仿宋" w:hAnsi="仿宋" w:cs="仿宋" w:hint="eastAsia"/>
            <w:lang w:eastAsia="zh-CN"/>
          </w:rPr>
          <w:t>(二)、社会参与与沟通</w:t>
        </w:r>
        <w:r>
          <w:tab/>
        </w:r>
        <w:r>
          <w:fldChar w:fldCharType="begin"/>
        </w:r>
        <w:r>
          <w:instrText xml:space="preserve"> PAGEREF _Toc25715 \h </w:instrText>
        </w:r>
        <w:r>
          <w:fldChar w:fldCharType="separate"/>
        </w:r>
        <w:r>
          <w:t>22</w:t>
        </w:r>
        <w:r>
          <w:fldChar w:fldCharType="end"/>
        </w:r>
      </w:hyperlink>
    </w:p>
    <w:p>
      <w:pPr>
        <w:pStyle w:val="TOC1"/>
        <w:tabs>
          <w:tab w:val="right" w:leader="dot" w:pos="8306"/>
        </w:tabs>
      </w:pPr>
      <w:hyperlink w:anchor="_Toc1600" w:history="1">
        <w:r>
          <w:rPr>
            <w:rFonts w:ascii="仿宋" w:eastAsia="仿宋" w:hAnsi="仿宋" w:cs="仿宋" w:hint="eastAsia"/>
            <w:lang w:eastAsia="zh-CN"/>
          </w:rPr>
          <w:t>八、CNG调压设备项目投资规划</w:t>
        </w:r>
        <w:r>
          <w:tab/>
        </w:r>
        <w:r>
          <w:fldChar w:fldCharType="begin"/>
        </w:r>
        <w:r>
          <w:instrText xml:space="preserve"> PAGEREF _Toc1600 \h </w:instrText>
        </w:r>
        <w:r>
          <w:fldChar w:fldCharType="separate"/>
        </w:r>
        <w:r>
          <w:t>23</w:t>
        </w:r>
        <w:r>
          <w:fldChar w:fldCharType="end"/>
        </w:r>
      </w:hyperlink>
    </w:p>
    <w:p>
      <w:pPr>
        <w:pStyle w:val="TOC2"/>
        <w:tabs>
          <w:tab w:val="right" w:leader="dot" w:pos="8306"/>
        </w:tabs>
      </w:pPr>
      <w:hyperlink w:anchor="_Toc27482" w:history="1">
        <w:r>
          <w:rPr>
            <w:rFonts w:ascii="仿宋" w:eastAsia="仿宋" w:hAnsi="仿宋" w:cs="仿宋" w:hint="eastAsia"/>
            <w:lang w:eastAsia="zh-CN"/>
          </w:rPr>
          <w:t>(一)、CNG调压设备项目总投资估算</w:t>
        </w:r>
        <w:r>
          <w:tab/>
        </w:r>
        <w:r>
          <w:fldChar w:fldCharType="begin"/>
        </w:r>
        <w:r>
          <w:instrText xml:space="preserve"> PAGEREF _Toc27482 \h </w:instrText>
        </w:r>
        <w:r>
          <w:fldChar w:fldCharType="separate"/>
        </w:r>
        <w:r>
          <w:t>23</w:t>
        </w:r>
        <w:r>
          <w:fldChar w:fldCharType="end"/>
        </w:r>
      </w:hyperlink>
    </w:p>
    <w:p>
      <w:pPr>
        <w:pStyle w:val="TOC2"/>
        <w:tabs>
          <w:tab w:val="right" w:leader="dot" w:pos="8306"/>
        </w:tabs>
      </w:pPr>
      <w:hyperlink w:anchor="_Toc24377" w:history="1">
        <w:r>
          <w:rPr>
            <w:rFonts w:ascii="仿宋" w:eastAsia="仿宋" w:hAnsi="仿宋" w:cs="仿宋" w:hint="eastAsia"/>
            <w:lang w:eastAsia="zh-CN"/>
          </w:rPr>
          <w:t>(二)、资金筹措</w:t>
        </w:r>
        <w:r>
          <w:tab/>
        </w:r>
        <w:r>
          <w:fldChar w:fldCharType="begin"/>
        </w:r>
        <w:r>
          <w:instrText xml:space="preserve"> PAGEREF _Toc24377 \h </w:instrText>
        </w:r>
        <w:r>
          <w:fldChar w:fldCharType="separate"/>
        </w:r>
        <w:r>
          <w:t>24</w:t>
        </w:r>
        <w:r>
          <w:fldChar w:fldCharType="end"/>
        </w:r>
      </w:hyperlink>
    </w:p>
    <w:p>
      <w:pPr>
        <w:pStyle w:val="TOC1"/>
        <w:tabs>
          <w:tab w:val="right" w:leader="dot" w:pos="8306"/>
        </w:tabs>
      </w:pPr>
      <w:hyperlink w:anchor="_Toc20996" w:history="1">
        <w:r>
          <w:rPr>
            <w:rFonts w:ascii="仿宋" w:eastAsia="仿宋" w:hAnsi="仿宋" w:cs="仿宋" w:hint="eastAsia"/>
            <w:lang w:eastAsia="zh-CN"/>
          </w:rPr>
          <w:t>九、CNG调压设备项目人力资源培养与发展</w:t>
        </w:r>
        <w:r>
          <w:tab/>
        </w:r>
        <w:r>
          <w:fldChar w:fldCharType="begin"/>
        </w:r>
        <w:r>
          <w:instrText xml:space="preserve"> PAGEREF _Toc20996 \h </w:instrText>
        </w:r>
        <w:r>
          <w:fldChar w:fldCharType="separate"/>
        </w:r>
        <w:r>
          <w:t>25</w:t>
        </w:r>
        <w:r>
          <w:fldChar w:fldCharType="end"/>
        </w:r>
      </w:hyperlink>
    </w:p>
    <w:p>
      <w:pPr>
        <w:pStyle w:val="TOC2"/>
        <w:tabs>
          <w:tab w:val="right" w:leader="dot" w:pos="8306"/>
        </w:tabs>
      </w:pPr>
      <w:hyperlink w:anchor="_Toc9882" w:history="1">
        <w:r>
          <w:rPr>
            <w:rFonts w:ascii="仿宋" w:eastAsia="仿宋" w:hAnsi="仿宋" w:cs="仿宋" w:hint="eastAsia"/>
            <w:lang w:eastAsia="zh-CN"/>
          </w:rPr>
          <w:t>(一)、人才需求与规划</w:t>
        </w:r>
        <w:r>
          <w:tab/>
        </w:r>
        <w:r>
          <w:fldChar w:fldCharType="begin"/>
        </w:r>
        <w:r>
          <w:instrText xml:space="preserve"> PAGEREF _Toc9882 \h </w:instrText>
        </w:r>
        <w:r>
          <w:fldChar w:fldCharType="separate"/>
        </w:r>
        <w:r>
          <w:t>25</w:t>
        </w:r>
        <w:r>
          <w:fldChar w:fldCharType="end"/>
        </w:r>
      </w:hyperlink>
    </w:p>
    <w:p>
      <w:pPr>
        <w:pStyle w:val="TOC2"/>
        <w:tabs>
          <w:tab w:val="right" w:leader="dot" w:pos="8306"/>
        </w:tabs>
      </w:pPr>
      <w:hyperlink w:anchor="_Toc6500" w:history="1">
        <w:r>
          <w:rPr>
            <w:rFonts w:ascii="仿宋" w:eastAsia="仿宋" w:hAnsi="仿宋" w:cs="仿宋" w:hint="eastAsia"/>
            <w:lang w:eastAsia="zh-CN"/>
          </w:rPr>
          <w:t>(二)、培训与发展计划</w:t>
        </w:r>
        <w:r>
          <w:tab/>
        </w:r>
        <w:r>
          <w:fldChar w:fldCharType="begin"/>
        </w:r>
        <w:r>
          <w:instrText xml:space="preserve"> PAGEREF _Toc6500 \h </w:instrText>
        </w:r>
        <w:r>
          <w:fldChar w:fldCharType="separate"/>
        </w:r>
        <w:r>
          <w:t>26</w:t>
        </w:r>
        <w:r>
          <w:fldChar w:fldCharType="end"/>
        </w:r>
      </w:hyperlink>
    </w:p>
    <w:p>
      <w:pPr>
        <w:pStyle w:val="TOC1"/>
        <w:tabs>
          <w:tab w:val="right" w:leader="dot" w:pos="8306"/>
        </w:tabs>
      </w:pPr>
      <w:hyperlink w:anchor="_Toc18709" w:history="1">
        <w:r>
          <w:rPr>
            <w:rFonts w:ascii="仿宋" w:eastAsia="仿宋" w:hAnsi="仿宋" w:cs="仿宋" w:hint="eastAsia"/>
            <w:lang w:eastAsia="zh-CN"/>
          </w:rPr>
          <w:t>十、CNG调压设备项目财务管理</w:t>
        </w:r>
        <w:r>
          <w:tab/>
        </w:r>
        <w:r>
          <w:fldChar w:fldCharType="begin"/>
        </w:r>
        <w:r>
          <w:instrText xml:space="preserve"> PAGEREF _Toc18709 \h </w:instrText>
        </w:r>
        <w:r>
          <w:fldChar w:fldCharType="separate"/>
        </w:r>
        <w:r>
          <w:t>26</w:t>
        </w:r>
        <w:r>
          <w:fldChar w:fldCharType="end"/>
        </w:r>
      </w:hyperlink>
    </w:p>
    <w:p>
      <w:pPr>
        <w:pStyle w:val="TOC2"/>
        <w:tabs>
          <w:tab w:val="right" w:leader="dot" w:pos="8306"/>
        </w:tabs>
      </w:pPr>
      <w:hyperlink w:anchor="_Toc2217" w:history="1">
        <w:r>
          <w:rPr>
            <w:rFonts w:ascii="仿宋" w:eastAsia="仿宋" w:hAnsi="仿宋" w:cs="仿宋" w:hint="eastAsia"/>
            <w:lang w:eastAsia="zh-CN"/>
          </w:rPr>
          <w:t>(一)、资金需求大</w:t>
        </w:r>
        <w:r>
          <w:tab/>
        </w:r>
        <w:r>
          <w:fldChar w:fldCharType="begin"/>
        </w:r>
        <w:r>
          <w:instrText xml:space="preserve"> PAGEREF _Toc2217 \h </w:instrText>
        </w:r>
        <w:r>
          <w:fldChar w:fldCharType="separate"/>
        </w:r>
        <w:r>
          <w:t>26</w:t>
        </w:r>
        <w:r>
          <w:fldChar w:fldCharType="end"/>
        </w:r>
      </w:hyperlink>
    </w:p>
    <w:p>
      <w:pPr>
        <w:pStyle w:val="TOC2"/>
        <w:tabs>
          <w:tab w:val="right" w:leader="dot" w:pos="8306"/>
        </w:tabs>
      </w:pPr>
      <w:hyperlink w:anchor="_Toc12951" w:history="1">
        <w:r>
          <w:rPr>
            <w:rFonts w:ascii="仿宋" w:eastAsia="仿宋" w:hAnsi="仿宋" w:cs="仿宋" w:hint="eastAsia"/>
            <w:lang w:eastAsia="zh-CN"/>
          </w:rPr>
          <w:t>(二)、研发周期长</w:t>
        </w:r>
        <w:r>
          <w:tab/>
        </w:r>
        <w:r>
          <w:fldChar w:fldCharType="begin"/>
        </w:r>
        <w:r>
          <w:instrText xml:space="preserve"> PAGEREF _Toc12951 \h </w:instrText>
        </w:r>
        <w:r>
          <w:fldChar w:fldCharType="separate"/>
        </w:r>
        <w:r>
          <w:t>27</w:t>
        </w:r>
        <w:r>
          <w:fldChar w:fldCharType="end"/>
        </w:r>
      </w:hyperlink>
    </w:p>
    <w:p>
      <w:pPr>
        <w:pStyle w:val="TOC2"/>
        <w:tabs>
          <w:tab w:val="right" w:leader="dot" w:pos="8306"/>
        </w:tabs>
      </w:pPr>
      <w:hyperlink w:anchor="_Toc17564" w:history="1">
        <w:r>
          <w:rPr>
            <w:rFonts w:ascii="仿宋" w:eastAsia="仿宋" w:hAnsi="仿宋" w:cs="仿宋" w:hint="eastAsia"/>
            <w:lang w:eastAsia="zh-CN"/>
          </w:rPr>
          <w:t>(三)、市场风险大</w:t>
        </w:r>
        <w:r>
          <w:tab/>
        </w:r>
        <w:r>
          <w:fldChar w:fldCharType="begin"/>
        </w:r>
        <w:r>
          <w:instrText xml:space="preserve"> PAGEREF _Toc17564 \h </w:instrText>
        </w:r>
        <w:r>
          <w:fldChar w:fldCharType="separate"/>
        </w:r>
        <w:r>
          <w:t>29</w:t>
        </w:r>
        <w:r>
          <w:fldChar w:fldCharType="end"/>
        </w:r>
      </w:hyperlink>
    </w:p>
    <w:p>
      <w:pPr>
        <w:pStyle w:val="TOC2"/>
        <w:tabs>
          <w:tab w:val="right" w:leader="dot" w:pos="8306"/>
        </w:tabs>
      </w:pPr>
      <w:hyperlink w:anchor="_Toc32016" w:history="1">
        <w:r>
          <w:rPr>
            <w:rFonts w:ascii="仿宋" w:eastAsia="仿宋" w:hAnsi="仿宋" w:cs="仿宋" w:hint="eastAsia"/>
            <w:lang w:eastAsia="zh-CN"/>
          </w:rPr>
          <w:t>(四)、利润率高</w:t>
        </w:r>
        <w:r>
          <w:tab/>
        </w:r>
        <w:r>
          <w:fldChar w:fldCharType="begin"/>
        </w:r>
        <w:r>
          <w:instrText xml:space="preserve"> PAGEREF _Toc32016 \h </w:instrText>
        </w:r>
        <w:r>
          <w:fldChar w:fldCharType="separate"/>
        </w:r>
        <w:r>
          <w:t>31</w:t>
        </w:r>
        <w:r>
          <w:fldChar w:fldCharType="end"/>
        </w:r>
      </w:hyperlink>
    </w:p>
    <w:p>
      <w:pPr>
        <w:pStyle w:val="TOC1"/>
        <w:tabs>
          <w:tab w:val="right" w:leader="dot" w:pos="8306"/>
        </w:tabs>
      </w:pPr>
      <w:hyperlink w:anchor="_Toc28249" w:history="1">
        <w:r>
          <w:rPr>
            <w:rFonts w:ascii="仿宋" w:eastAsia="仿宋" w:hAnsi="仿宋" w:cs="仿宋" w:hint="eastAsia"/>
            <w:lang w:eastAsia="zh-CN"/>
          </w:rPr>
          <w:t>十一、CNG调压设备项目创新与研发</w:t>
        </w:r>
        <w:r>
          <w:tab/>
        </w:r>
        <w:r>
          <w:fldChar w:fldCharType="begin"/>
        </w:r>
        <w:r>
          <w:instrText xml:space="preserve"> PAGEREF _Toc28249 \h </w:instrText>
        </w:r>
        <w:r>
          <w:fldChar w:fldCharType="separate"/>
        </w:r>
        <w:r>
          <w:t>33</w:t>
        </w:r>
        <w:r>
          <w:fldChar w:fldCharType="end"/>
        </w:r>
      </w:hyperlink>
    </w:p>
    <w:p>
      <w:pPr>
        <w:pStyle w:val="TOC2"/>
        <w:tabs>
          <w:tab w:val="right" w:leader="dot" w:pos="8306"/>
        </w:tabs>
      </w:pPr>
      <w:hyperlink w:anchor="_Toc22528" w:history="1">
        <w:r>
          <w:rPr>
            <w:rFonts w:ascii="仿宋" w:eastAsia="仿宋" w:hAnsi="仿宋" w:cs="仿宋" w:hint="eastAsia"/>
            <w:lang w:eastAsia="zh-CN"/>
          </w:rPr>
          <w:t>(一)、创新策略与方向</w:t>
        </w:r>
        <w:r>
          <w:tab/>
        </w:r>
        <w:r>
          <w:fldChar w:fldCharType="begin"/>
        </w:r>
        <w:r>
          <w:instrText xml:space="preserve"> PAGEREF _Toc22528 \h </w:instrText>
        </w:r>
        <w:r>
          <w:fldChar w:fldCharType="separate"/>
        </w:r>
        <w:r>
          <w:t>33</w:t>
        </w:r>
        <w:r>
          <w:fldChar w:fldCharType="end"/>
        </w:r>
      </w:hyperlink>
    </w:p>
    <w:p>
      <w:pPr>
        <w:pStyle w:val="TOC2"/>
        <w:tabs>
          <w:tab w:val="right" w:leader="dot" w:pos="8306"/>
        </w:tabs>
      </w:pPr>
      <w:hyperlink w:anchor="_Toc31286" w:history="1">
        <w:r>
          <w:rPr>
            <w:rFonts w:ascii="仿宋" w:eastAsia="仿宋" w:hAnsi="仿宋" w:cs="仿宋" w:hint="eastAsia"/>
            <w:lang w:eastAsia="zh-CN"/>
          </w:rPr>
          <w:t>(二)、研发规划与投入</w:t>
        </w:r>
        <w:r>
          <w:tab/>
        </w:r>
        <w:r>
          <w:fldChar w:fldCharType="begin"/>
        </w:r>
        <w:r>
          <w:instrText xml:space="preserve"> PAGEREF _Toc31286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3" w:history="1">
        <w:r>
          <w:rPr>
            <w:rFonts w:ascii="仿宋" w:eastAsia="仿宋" w:hAnsi="仿宋" w:cs="仿宋" w:hint="eastAsia"/>
            <w:lang w:eastAsia="zh-CN"/>
          </w:rPr>
          <w:t>十二、CNG调压设备项目计划安排</w:t>
        </w:r>
        <w:r>
          <w:tab/>
        </w:r>
        <w:r>
          <w:fldChar w:fldCharType="begin"/>
        </w:r>
        <w:r>
          <w:instrText xml:space="preserve"> PAGEREF _Toc28423 \h </w:instrText>
        </w:r>
        <w:r>
          <w:fldChar w:fldCharType="separate"/>
        </w:r>
        <w:r>
          <w:t>37</w:t>
        </w:r>
        <w:r>
          <w:fldChar w:fldCharType="end"/>
        </w:r>
      </w:hyperlink>
    </w:p>
    <w:p>
      <w:pPr>
        <w:pStyle w:val="TOC2"/>
        <w:tabs>
          <w:tab w:val="right" w:leader="dot" w:pos="8306"/>
        </w:tabs>
      </w:pPr>
      <w:hyperlink w:anchor="_Toc21354" w:history="1">
        <w:r>
          <w:rPr>
            <w:rFonts w:ascii="仿宋" w:eastAsia="仿宋" w:hAnsi="仿宋" w:cs="仿宋" w:hint="eastAsia"/>
            <w:lang w:eastAsia="zh-CN"/>
          </w:rPr>
          <w:t>(一)、建设周期</w:t>
        </w:r>
        <w:r>
          <w:tab/>
        </w:r>
        <w:r>
          <w:fldChar w:fldCharType="begin"/>
        </w:r>
        <w:r>
          <w:instrText xml:space="preserve"> PAGEREF _Toc21354 \h </w:instrText>
        </w:r>
        <w:r>
          <w:fldChar w:fldCharType="separate"/>
        </w:r>
        <w:r>
          <w:t>37</w:t>
        </w:r>
        <w:r>
          <w:fldChar w:fldCharType="end"/>
        </w:r>
      </w:hyperlink>
    </w:p>
    <w:p>
      <w:pPr>
        <w:pStyle w:val="TOC2"/>
        <w:tabs>
          <w:tab w:val="right" w:leader="dot" w:pos="8306"/>
        </w:tabs>
      </w:pPr>
      <w:hyperlink w:anchor="_Toc7727" w:history="1">
        <w:r>
          <w:rPr>
            <w:rFonts w:ascii="仿宋" w:eastAsia="仿宋" w:hAnsi="仿宋" w:cs="仿宋" w:hint="eastAsia"/>
            <w:lang w:eastAsia="zh-CN"/>
          </w:rPr>
          <w:t>(二)、建设进度</w:t>
        </w:r>
        <w:r>
          <w:tab/>
        </w:r>
        <w:r>
          <w:fldChar w:fldCharType="begin"/>
        </w:r>
        <w:r>
          <w:instrText xml:space="preserve"> PAGEREF _Toc7727 \h </w:instrText>
        </w:r>
        <w:r>
          <w:fldChar w:fldCharType="separate"/>
        </w:r>
        <w:r>
          <w:t>37</w:t>
        </w:r>
        <w:r>
          <w:fldChar w:fldCharType="end"/>
        </w:r>
      </w:hyperlink>
    </w:p>
    <w:p>
      <w:pPr>
        <w:pStyle w:val="TOC2"/>
        <w:tabs>
          <w:tab w:val="right" w:leader="dot" w:pos="8306"/>
        </w:tabs>
      </w:pPr>
      <w:hyperlink w:anchor="_Toc21696" w:history="1">
        <w:r>
          <w:rPr>
            <w:rFonts w:ascii="仿宋" w:eastAsia="仿宋" w:hAnsi="仿宋" w:cs="仿宋" w:hint="eastAsia"/>
            <w:lang w:eastAsia="zh-CN"/>
          </w:rPr>
          <w:t>(三)、进度安排注意事项</w:t>
        </w:r>
        <w:r>
          <w:tab/>
        </w:r>
        <w:r>
          <w:fldChar w:fldCharType="begin"/>
        </w:r>
        <w:r>
          <w:instrText xml:space="preserve"> PAGEREF _Toc21696 \h </w:instrText>
        </w:r>
        <w:r>
          <w:fldChar w:fldCharType="separate"/>
        </w:r>
        <w:r>
          <w:t>38</w:t>
        </w:r>
        <w:r>
          <w:fldChar w:fldCharType="end"/>
        </w:r>
      </w:hyperlink>
    </w:p>
    <w:p>
      <w:pPr>
        <w:pStyle w:val="TOC2"/>
        <w:tabs>
          <w:tab w:val="right" w:leader="dot" w:pos="8306"/>
        </w:tabs>
      </w:pPr>
      <w:hyperlink w:anchor="_Toc12383" w:history="1">
        <w:r>
          <w:rPr>
            <w:rFonts w:ascii="仿宋" w:eastAsia="仿宋" w:hAnsi="仿宋" w:cs="仿宋" w:hint="eastAsia"/>
            <w:lang w:eastAsia="zh-CN"/>
          </w:rPr>
          <w:t>(四)、人力资源配置</w:t>
        </w:r>
        <w:r>
          <w:tab/>
        </w:r>
        <w:r>
          <w:fldChar w:fldCharType="begin"/>
        </w:r>
        <w:r>
          <w:instrText xml:space="preserve"> PAGEREF _Toc12383 \h </w:instrText>
        </w:r>
        <w:r>
          <w:fldChar w:fldCharType="separate"/>
        </w:r>
        <w:r>
          <w:t>40</w:t>
        </w:r>
        <w:r>
          <w:fldChar w:fldCharType="end"/>
        </w:r>
      </w:hyperlink>
    </w:p>
    <w:p>
      <w:pPr>
        <w:pStyle w:val="TOC1"/>
        <w:tabs>
          <w:tab w:val="right" w:leader="dot" w:pos="8306"/>
        </w:tabs>
      </w:pPr>
      <w:hyperlink w:anchor="_Toc5060" w:history="1">
        <w:r>
          <w:rPr>
            <w:rFonts w:ascii="仿宋" w:eastAsia="仿宋" w:hAnsi="仿宋" w:cs="仿宋" w:hint="eastAsia"/>
            <w:lang w:eastAsia="zh-CN"/>
          </w:rPr>
          <w:t>十三、CNG调压设备项目工程方案分析</w:t>
        </w:r>
        <w:r>
          <w:tab/>
        </w:r>
        <w:r>
          <w:fldChar w:fldCharType="begin"/>
        </w:r>
        <w:r>
          <w:instrText xml:space="preserve"> PAGEREF _Toc5060 \h </w:instrText>
        </w:r>
        <w:r>
          <w:fldChar w:fldCharType="separate"/>
        </w:r>
        <w:r>
          <w:t>41</w:t>
        </w:r>
        <w:r>
          <w:fldChar w:fldCharType="end"/>
        </w:r>
      </w:hyperlink>
    </w:p>
    <w:p>
      <w:pPr>
        <w:pStyle w:val="TOC2"/>
        <w:tabs>
          <w:tab w:val="right" w:leader="dot" w:pos="8306"/>
        </w:tabs>
      </w:pPr>
      <w:hyperlink w:anchor="_Toc27198" w:history="1">
        <w:r>
          <w:rPr>
            <w:rFonts w:ascii="仿宋" w:eastAsia="仿宋" w:hAnsi="仿宋" w:cs="仿宋" w:hint="eastAsia"/>
            <w:lang w:eastAsia="zh-CN"/>
          </w:rPr>
          <w:t>(一)、建筑工程设计原则</w:t>
        </w:r>
        <w:r>
          <w:tab/>
        </w:r>
        <w:r>
          <w:fldChar w:fldCharType="begin"/>
        </w:r>
        <w:r>
          <w:instrText xml:space="preserve"> PAGEREF _Toc27198 \h </w:instrText>
        </w:r>
        <w:r>
          <w:fldChar w:fldCharType="separate"/>
        </w:r>
        <w:r>
          <w:t>41</w:t>
        </w:r>
        <w:r>
          <w:fldChar w:fldCharType="end"/>
        </w:r>
      </w:hyperlink>
    </w:p>
    <w:p>
      <w:pPr>
        <w:pStyle w:val="TOC2"/>
        <w:tabs>
          <w:tab w:val="right" w:leader="dot" w:pos="8306"/>
        </w:tabs>
      </w:pPr>
      <w:hyperlink w:anchor="_Toc31361" w:history="1">
        <w:r>
          <w:rPr>
            <w:rFonts w:ascii="仿宋" w:eastAsia="仿宋" w:hAnsi="仿宋" w:cs="仿宋" w:hint="eastAsia"/>
            <w:lang w:eastAsia="zh-CN"/>
          </w:rPr>
          <w:t>(二)、土建工程建设指标</w:t>
        </w:r>
        <w:r>
          <w:tab/>
        </w:r>
        <w:r>
          <w:fldChar w:fldCharType="begin"/>
        </w:r>
        <w:r>
          <w:instrText xml:space="preserve"> PAGEREF _Toc31361 \h </w:instrText>
        </w:r>
        <w:r>
          <w:fldChar w:fldCharType="separate"/>
        </w:r>
        <w:r>
          <w:t>44</w:t>
        </w:r>
        <w:r>
          <w:fldChar w:fldCharType="end"/>
        </w:r>
      </w:hyperlink>
    </w:p>
    <w:p>
      <w:pPr>
        <w:pStyle w:val="TOC1"/>
        <w:tabs>
          <w:tab w:val="right" w:leader="dot" w:pos="8306"/>
        </w:tabs>
      </w:pPr>
      <w:hyperlink w:anchor="_Toc3473" w:history="1">
        <w:r>
          <w:rPr>
            <w:rFonts w:ascii="仿宋" w:eastAsia="仿宋" w:hAnsi="仿宋" w:cs="仿宋" w:hint="eastAsia"/>
            <w:lang w:eastAsia="zh-CN"/>
          </w:rPr>
          <w:t>十四、风险识别与分类</w:t>
        </w:r>
        <w:r>
          <w:tab/>
        </w:r>
        <w:r>
          <w:fldChar w:fldCharType="begin"/>
        </w:r>
        <w:r>
          <w:instrText xml:space="preserve"> PAGEREF _Toc3473 \h </w:instrText>
        </w:r>
        <w:r>
          <w:fldChar w:fldCharType="separate"/>
        </w:r>
        <w:r>
          <w:t>46</w:t>
        </w:r>
        <w:r>
          <w:fldChar w:fldCharType="end"/>
        </w:r>
      </w:hyperlink>
    </w:p>
    <w:p>
      <w:pPr>
        <w:pStyle w:val="TOC2"/>
        <w:tabs>
          <w:tab w:val="right" w:leader="dot" w:pos="8306"/>
        </w:tabs>
      </w:pPr>
      <w:hyperlink w:anchor="_Toc19466" w:history="1">
        <w:r>
          <w:rPr>
            <w:rFonts w:ascii="仿宋" w:eastAsia="仿宋" w:hAnsi="仿宋" w:cs="仿宋" w:hint="eastAsia"/>
            <w:lang w:eastAsia="zh-CN"/>
          </w:rPr>
          <w:t>(一)、风险识别</w:t>
        </w:r>
        <w:r>
          <w:tab/>
        </w:r>
        <w:r>
          <w:fldChar w:fldCharType="begin"/>
        </w:r>
        <w:r>
          <w:instrText xml:space="preserve"> PAGEREF _Toc19466 \h </w:instrText>
        </w:r>
        <w:r>
          <w:fldChar w:fldCharType="separate"/>
        </w:r>
        <w:r>
          <w:t>46</w:t>
        </w:r>
        <w:r>
          <w:fldChar w:fldCharType="end"/>
        </w:r>
      </w:hyperlink>
    </w:p>
    <w:p>
      <w:pPr>
        <w:pStyle w:val="TOC2"/>
        <w:tabs>
          <w:tab w:val="right" w:leader="dot" w:pos="8306"/>
        </w:tabs>
      </w:pPr>
      <w:hyperlink w:anchor="_Toc8208" w:history="1">
        <w:r>
          <w:rPr>
            <w:rFonts w:ascii="仿宋" w:eastAsia="仿宋" w:hAnsi="仿宋" w:cs="仿宋" w:hint="eastAsia"/>
            <w:lang w:eastAsia="zh-CN"/>
          </w:rPr>
          <w:t>(二)、风险分类</w:t>
        </w:r>
        <w:r>
          <w:tab/>
        </w:r>
        <w:r>
          <w:fldChar w:fldCharType="begin"/>
        </w:r>
        <w:r>
          <w:instrText xml:space="preserve"> PAGEREF _Toc8208 \h </w:instrText>
        </w:r>
        <w:r>
          <w:fldChar w:fldCharType="separate"/>
        </w:r>
        <w:r>
          <w:t>47</w:t>
        </w:r>
        <w:r>
          <w:fldChar w:fldCharType="end"/>
        </w:r>
      </w:hyperlink>
    </w:p>
    <w:p>
      <w:pPr>
        <w:pStyle w:val="TOC1"/>
        <w:tabs>
          <w:tab w:val="right" w:leader="dot" w:pos="8306"/>
        </w:tabs>
      </w:pPr>
      <w:hyperlink w:anchor="_Toc21087" w:history="1">
        <w:r>
          <w:rPr>
            <w:rFonts w:ascii="仿宋" w:eastAsia="仿宋" w:hAnsi="仿宋" w:cs="仿宋" w:hint="eastAsia"/>
            <w:lang w:eastAsia="zh-CN"/>
          </w:rPr>
          <w:t>十五、营销与推广策略</w:t>
        </w:r>
        <w:r>
          <w:tab/>
        </w:r>
        <w:r>
          <w:fldChar w:fldCharType="begin"/>
        </w:r>
        <w:r>
          <w:instrText xml:space="preserve"> PAGEREF _Toc21087 \h </w:instrText>
        </w:r>
        <w:r>
          <w:fldChar w:fldCharType="separate"/>
        </w:r>
        <w:r>
          <w:t>49</w:t>
        </w:r>
        <w:r>
          <w:fldChar w:fldCharType="end"/>
        </w:r>
      </w:hyperlink>
    </w:p>
    <w:p>
      <w:pPr>
        <w:pStyle w:val="TOC2"/>
        <w:tabs>
          <w:tab w:val="right" w:leader="dot" w:pos="8306"/>
        </w:tabs>
      </w:pPr>
      <w:hyperlink w:anchor="_Toc23101" w:history="1">
        <w:r>
          <w:rPr>
            <w:rFonts w:ascii="仿宋" w:eastAsia="仿宋" w:hAnsi="仿宋" w:cs="仿宋" w:hint="eastAsia"/>
            <w:lang w:eastAsia="zh-CN"/>
          </w:rPr>
          <w:t>(一)、产品/服务定位与特点</w:t>
        </w:r>
        <w:r>
          <w:tab/>
        </w:r>
        <w:r>
          <w:fldChar w:fldCharType="begin"/>
        </w:r>
        <w:r>
          <w:instrText xml:space="preserve"> PAGEREF _Toc23101 \h </w:instrText>
        </w:r>
        <w:r>
          <w:fldChar w:fldCharType="separate"/>
        </w:r>
        <w:r>
          <w:t>49</w:t>
        </w:r>
        <w:r>
          <w:fldChar w:fldCharType="end"/>
        </w:r>
      </w:hyperlink>
    </w:p>
    <w:p>
      <w:pPr>
        <w:pStyle w:val="TOC2"/>
        <w:tabs>
          <w:tab w:val="right" w:leader="dot" w:pos="8306"/>
        </w:tabs>
      </w:pPr>
      <w:hyperlink w:anchor="_Toc10353" w:history="1">
        <w:r>
          <w:rPr>
            <w:rFonts w:ascii="仿宋" w:eastAsia="仿宋" w:hAnsi="仿宋" w:cs="仿宋" w:hint="eastAsia"/>
            <w:lang w:eastAsia="zh-CN"/>
          </w:rPr>
          <w:t>(二)、市场定位与竞争分析</w:t>
        </w:r>
        <w:r>
          <w:tab/>
        </w:r>
        <w:r>
          <w:fldChar w:fldCharType="begin"/>
        </w:r>
        <w:r>
          <w:instrText xml:space="preserve"> PAGEREF _Toc10353 \h </w:instrText>
        </w:r>
        <w:r>
          <w:fldChar w:fldCharType="separate"/>
        </w:r>
        <w:r>
          <w:t>50</w:t>
        </w:r>
        <w:r>
          <w:fldChar w:fldCharType="end"/>
        </w:r>
      </w:hyperlink>
    </w:p>
    <w:p>
      <w:pPr>
        <w:pStyle w:val="TOC2"/>
        <w:tabs>
          <w:tab w:val="right" w:leader="dot" w:pos="8306"/>
        </w:tabs>
      </w:pPr>
      <w:hyperlink w:anchor="_Toc1495" w:history="1">
        <w:r>
          <w:rPr>
            <w:rFonts w:ascii="仿宋" w:eastAsia="仿宋" w:hAnsi="仿宋" w:cs="仿宋" w:hint="eastAsia"/>
            <w:lang w:eastAsia="zh-CN"/>
          </w:rPr>
          <w:t>(三)、营销渠道与策略</w:t>
        </w:r>
        <w:r>
          <w:tab/>
        </w:r>
        <w:r>
          <w:fldChar w:fldCharType="begin"/>
        </w:r>
        <w:r>
          <w:instrText xml:space="preserve"> PAGEREF _Toc1495 \h </w:instrText>
        </w:r>
        <w:r>
          <w:fldChar w:fldCharType="separate"/>
        </w:r>
        <w:r>
          <w:t>52</w:t>
        </w:r>
        <w:r>
          <w:fldChar w:fldCharType="end"/>
        </w:r>
      </w:hyperlink>
    </w:p>
    <w:p>
      <w:pPr>
        <w:pStyle w:val="TOC2"/>
        <w:tabs>
          <w:tab w:val="right" w:leader="dot" w:pos="8306"/>
        </w:tabs>
      </w:pPr>
      <w:hyperlink w:anchor="_Toc26962" w:history="1">
        <w:r>
          <w:rPr>
            <w:rFonts w:ascii="仿宋" w:eastAsia="仿宋" w:hAnsi="仿宋" w:cs="仿宋" w:hint="eastAsia"/>
            <w:lang w:eastAsia="zh-CN"/>
          </w:rPr>
          <w:t>(四)、推广与宣传活动</w:t>
        </w:r>
        <w:r>
          <w:tab/>
        </w:r>
        <w:r>
          <w:fldChar w:fldCharType="begin"/>
        </w:r>
        <w:r>
          <w:instrText xml:space="preserve"> PAGEREF _Toc26962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49"/>
      <w:r>
        <w:rPr>
          <w:rFonts w:ascii="仿宋" w:eastAsia="仿宋" w:hAnsi="仿宋" w:cs="仿宋" w:hint="eastAsia"/>
          <w:sz w:val="28"/>
          <w:lang w:eastAsia="zh-CN"/>
        </w:rPr>
        <w:t>一、CNG调压设备项目建设单位说明</w:t>
      </w:r>
      <w:bookmarkEnd w:id="2"/>
    </w:p>
    <w:p>
      <w:pPr>
        <w:pStyle w:val="Heading2"/>
        <w:rPr>
          <w:rFonts w:ascii="仿宋" w:eastAsia="仿宋" w:hAnsi="仿宋" w:cs="仿宋" w:hint="eastAsia"/>
          <w:lang w:eastAsia="zh-CN"/>
        </w:rPr>
      </w:pPr>
      <w:bookmarkStart w:id="3" w:name="_Toc22697"/>
      <w:r>
        <w:rPr>
          <w:rFonts w:ascii="仿宋" w:eastAsia="仿宋" w:hAnsi="仿宋" w:cs="仿宋" w:hint="eastAsia"/>
          <w:lang w:eastAsia="zh-CN"/>
        </w:rPr>
        <w:t>(一)、CNG调压设备项目承办单位基本情况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6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NG调压设备项目承办单位的XXXX，我们着眼于实现可持续的经济效益。通过技术创新和解决方案的提供，公司预计在CNG调压设备项目执行期间将获得可观的收入增长。这一收入来源主要包括CNG调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同时，我们注重成本控制和效率提升，以确保CNG调压设备项目的可持续盈利。透过精细的管理和资源优化，公司期望实现CNG调压设备项目利润最大化。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NG调压设备项目实施进行全面的投资评估，包括CNG调压设备项目启动阶段的资金投入和后续运营成本。通过对CNG调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CNG调压设备项目实施过程中具备足够的资金流动性，公司将进行详尽的现金流分析。这包括资金需求的合理预测、CNG调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958"/>
      <w:r>
        <w:rPr>
          <w:rFonts w:ascii="仿宋" w:eastAsia="仿宋" w:hAnsi="仿宋" w:cs="仿宋" w:hint="eastAsia"/>
          <w:sz w:val="28"/>
          <w:lang w:eastAsia="zh-CN"/>
        </w:rPr>
        <w:t>二、CNG调压设备项目选址可行性分析</w:t>
      </w:r>
      <w:bookmarkEnd w:id="5"/>
    </w:p>
    <w:p>
      <w:pPr>
        <w:pStyle w:val="Heading2"/>
        <w:rPr>
          <w:rFonts w:ascii="仿宋" w:eastAsia="仿宋" w:hAnsi="仿宋" w:cs="仿宋" w:hint="eastAsia"/>
          <w:lang w:eastAsia="zh-CN"/>
        </w:rPr>
      </w:pPr>
      <w:bookmarkStart w:id="6" w:name="_Toc8730"/>
      <w:r>
        <w:rPr>
          <w:rFonts w:ascii="仿宋" w:eastAsia="仿宋" w:hAnsi="仿宋" w:cs="仿宋" w:hint="eastAsia"/>
          <w:lang w:eastAsia="zh-CN"/>
        </w:rPr>
        <w:t>(一)、CNG调压设备项目选址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该CNG调压设备项目选址位于XX省XX市XX区XXX街道</w:t>
      </w:r>
    </w:p>
    <w:p>
      <w:pPr>
        <w:pStyle w:val="Heading2"/>
        <w:ind w:firstLine="560" w:firstLineChars="200"/>
        <w:rPr>
          <w:rFonts w:ascii="仿宋" w:eastAsia="仿宋" w:hAnsi="仿宋" w:cs="仿宋" w:hint="eastAsia"/>
          <w:sz w:val="28"/>
          <w:lang w:eastAsia="zh-CN"/>
        </w:rPr>
      </w:pPr>
      <w:bookmarkStart w:id="7" w:name="_Toc311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CNG调压设备项目的征地面积将根据CNG调压设备项目的实际规模和需求进行精确规划。具体面积XXX平方米，旨在确保CNG调压设备项目不仅能够满足当前的发展需求，还能够预留空间以适应未来的扩展。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净用地面积是在征地面积基础上去除不可利用面积后的实际可开发用地。具体面积XXX平方米，考虑到环保、交通、安全等多方面因素，以确保CNG调压设备项目在整体利用效率上达到最优。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CNG调压设备项目计划建设的建筑总规模具体面积XXX平方米。这一规模的确定综合考虑了CNG调压设备项目的性质、规模，以及城市规划的相关要求，确保建筑布局与周边环境协调一致。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绿地率是CNG调压设备项目用地中被规划为绿地的比例。具体面积XXX平方米，旨在通过合理规划绿地，改善CNG调压设备项目周边环境，提升居民生活质量，并符合城市整体绿化规划。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容积率是用地上可以建设的建筑总体积与用地面积之比。具体面积XXX，通过合理的容积率规划，确保CNG调压设备项目建筑规模与周边环境和谐共生。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NG调压设备项目选址与当地城市规划相一致，具体面积XXX平方米。通过与城市规划部门深入沟通，确保CNG调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NG调压设备项目选址符合当地产业政策，具体面积XXX平方米。这包括CNG调压设备项目对当地经济的促进作用，以及对相关产业的带动效应，确保CNG调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用地总体要求必须符合环保和可持续发展的原则，具体面积XXX平方米。通过采用绿色建筑设计、节能减排等措施，确保CNG调压设备项目在建设和运营过程中对环境的影响最小化，达到可持续发展的要求。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确保CNG调压设备项目选址具备必要的公共设施配套，具体面积XXX平方米。这包括交通便利性、教育、医疗等基础设施，以提高居民生活品质，使得CNG调压设备项目选址更具吸引力。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考虑用地总体要求对当地社会稳定性的影响，具体面积XXX平方米。通过深入了解当地社区反馈，确保CNG调压设备项目的选址和建设过程对当地社会和谐稳定产生积极作用。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NG调压设备项目选址不仅符合法规和规划，还在实际操作中具有可行性。这一全面规划将为CNG调压设备项目的成功实施提供坚实的基础，确保CNG调压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81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调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NG调压设备项目的设备规划和空间设计中，我们将采取灵活设备布局的措施。设备布局将根据实际需求进行灵活设计，避免不必要的浪费。通过合理规划设备摆放位置，我们将提高设备的利用率，减少设备间距，以确保CNG调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NG调压设备项目内部引入共享设施的概念，例如共享会议室、办公区等。通过这种方式，我们可以减少对资源的重复建设，提高资源共享效率，从而减小CNG调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1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NG调压设备项目的总图布置中，我们将不同功能区域进行明确的规划，以最大程度满足CNG调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1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NG调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CNG调压设备项目对环境的影响是综合评价的重要因素之一。我们将详细考虑选址周边的自然环境、生态保护区、水源地等情况，确保CNG调压设备项目的建设和运营对环境影响最小化，并符合当地的环保法规标准。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对选址的评价还需充分考虑当地政府的产业政策和法规。我们将详细了解CNG调压设备项目所在地的相关政策，确保CNG调压设备项目的规划和运营与当地法规相符，降低不必要的法律风险。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考虑到社会稳定性对企业运营的重要性，我们将评估选址地区的社会安全情况、劳工关系、社区反馈等方面，以确保CNG调压设备项目的建设和运营不会受到社会稳定性的负面影响。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最后，我们将综合考虑用地成本，包括土地购置费用、土地开发成本等。通过对用地成本的详细评估，我们能够做出更为精确的经济效益分析，为CNG调压设备项目的投资决策提供有力支持。</w:t>
      </w:r>
    </w:p>
    <w:p>
      <w:pPr>
        <w:pStyle w:val="Heading1"/>
        <w:ind w:firstLine="560" w:firstLineChars="200"/>
        <w:rPr>
          <w:rFonts w:ascii="仿宋" w:eastAsia="仿宋" w:hAnsi="仿宋" w:cs="仿宋" w:hint="eastAsia"/>
          <w:sz w:val="28"/>
          <w:lang w:eastAsia="zh-CN"/>
        </w:rPr>
      </w:pPr>
      <w:bookmarkStart w:id="11" w:name="_Toc25543"/>
      <w:r>
        <w:rPr>
          <w:rFonts w:ascii="仿宋" w:eastAsia="仿宋" w:hAnsi="仿宋" w:cs="仿宋" w:hint="eastAsia"/>
          <w:sz w:val="28"/>
          <w:lang w:eastAsia="zh-CN"/>
        </w:rPr>
        <w:t>三、CNG调压设备项目文档管理</w:t>
      </w:r>
      <w:bookmarkEnd w:id="11"/>
    </w:p>
    <w:p>
      <w:pPr>
        <w:pStyle w:val="Heading2"/>
        <w:rPr>
          <w:rFonts w:ascii="仿宋" w:eastAsia="仿宋" w:hAnsi="仿宋" w:cs="仿宋" w:hint="eastAsia"/>
          <w:lang w:eastAsia="zh-CN"/>
        </w:rPr>
      </w:pPr>
      <w:bookmarkStart w:id="12" w:name="_Toc2923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CNG调压设备项目高度重视文档的质量和准确性，以支持CNG调压设备项目的各项活动和决策。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NG调压设备项目文档的编制始于CNG调压设备项目计划的初期，我们制定了详细的文档编制计划，明确了每个文档的内容、格式和编写责任人。在CNG调压设备项目启动阶段，我们首先编制了CNG调压设备项目章程，明确定义了CNG调压设备项目的目标、范围、风险等关键要素。随后，CNG调压设备项目团队根据计划陆续编制了需求文档、设计文档、测试文档等各类文档，确保CNG调压设备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NG调压设备项目管理中的重要环节，旨在确保CNG调压设备项目文档符合质量标准和CNG调压设备项目需求。在CNG调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NG调压设备项目相关利益方和专业领域的专家对文档进行独立审查。这有助于获取更全面、客观的反馈，确保CNG调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CNG调压设备项目在文档编制与审查方面建立了严格的管理机制，通过规范的流程和多维度的审查，确保CNG调压设备项目文档的质量、准确性和可靠性，为CNG调压设备项目的顺利推进提供了有力支持。</w:t>
      </w:r>
    </w:p>
    <w:p>
      <w:pPr>
        <w:pStyle w:val="Heading2"/>
        <w:ind w:firstLine="560" w:firstLineChars="200"/>
        <w:rPr>
          <w:rFonts w:ascii="仿宋" w:eastAsia="仿宋" w:hAnsi="仿宋" w:cs="仿宋" w:hint="eastAsia"/>
          <w:sz w:val="28"/>
          <w:lang w:eastAsia="zh-CN"/>
        </w:rPr>
      </w:pPr>
      <w:bookmarkStart w:id="13" w:name="_Toc186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在CNG调压设备项目中，我们致力于优化文档发布与分发过程，以确保信息的高效传递和团队间协作的顺畅进行。以下是我们采取的关键优化策略：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我们通过多渠道发布文档，包括电子邮件、CNG调压设备项目管理平台、内部网站等，以满足不同团队成员的偏好和需求。多渠道发布确保了信息的全面覆盖。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我们采用了精细的权限控制，确保只有授权人员可以访问敏感信息。这种安全措施保护了CNG调压设备项目文档的机密性，防止了未经授权的信息泄露。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9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文档存档与归档是CNG调压设备项目生命周期中一个至关重要的环节，直接关系到CNG调压设备项目信息的长期保存和历史记录的完整性。在CNG调压设备项目中，我们实施了一系列有效的文档存档与归档管理策略：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24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701"/>
      <w:r>
        <w:rPr>
          <w:rFonts w:ascii="仿宋" w:eastAsia="仿宋" w:hAnsi="仿宋" w:cs="仿宋" w:hint="eastAsia"/>
          <w:lang w:eastAsia="zh-CN"/>
        </w:rPr>
        <w:t>(一)、CNG调压设备行业分析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调压设备行业一直以来都是市场的关注焦点。行业内的发展趋势、竞争态势以及潜在机会都对CNG调压设备项目的推进产生深远的影响。通过深入研究行业的整体概貌，我们将更好地理解行业的核心特征，为CNG调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调压设备行业，技术一直是推动创新和发展的关键因素。我们将对当前技术趋势进行详尽分析，包括但不限于人工智能、大数据应用、先进制造技术等。这有助于CNG调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NG调压设备项目成功的基础。我们将对主要竞争对手进行深入研究，包括其市场份额、产品特点、市场定位等。通过全面了解竞争对手的优势和劣势，CNG调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483"/>
      <w:r>
        <w:rPr>
          <w:rFonts w:ascii="仿宋" w:eastAsia="仿宋" w:hAnsi="仿宋" w:cs="仿宋" w:hint="eastAsia"/>
          <w:sz w:val="28"/>
          <w:lang w:eastAsia="zh-CN"/>
        </w:rPr>
        <w:t>(二)、CNG调压设备市场分析预测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NG调压设备市场未来的增长趋势。这包括市场的整体规模、各细分领域的发展趋势等。CNG调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NG调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NG调压设备项目实施过程中需要充分考虑的因素。我们将对市场风险进行全面评估，包括但不限于政策法规风险、市场竞争风险、技术变革风险等。通过对潜在风险的深入分析，CNG调压设备项目可以制定相应的风险缓解策略，降低不确定性对CNG调压设备项目的影响。</w:t>
      </w:r>
    </w:p>
    <w:p>
      <w:pPr>
        <w:pStyle w:val="Heading1"/>
        <w:ind w:firstLine="560" w:firstLineChars="200"/>
        <w:rPr>
          <w:rFonts w:ascii="仿宋" w:eastAsia="仿宋" w:hAnsi="仿宋" w:cs="仿宋" w:hint="eastAsia"/>
          <w:sz w:val="28"/>
          <w:lang w:eastAsia="zh-CN"/>
        </w:rPr>
      </w:pPr>
      <w:bookmarkStart w:id="18" w:name="_Toc14221"/>
      <w:r>
        <w:rPr>
          <w:rFonts w:ascii="仿宋" w:eastAsia="仿宋" w:hAnsi="仿宋" w:cs="仿宋" w:hint="eastAsia"/>
          <w:sz w:val="28"/>
          <w:lang w:eastAsia="zh-CN"/>
        </w:rPr>
        <w:t>五、CNG调压设备项目绩效评估</w:t>
      </w:r>
      <w:bookmarkEnd w:id="18"/>
    </w:p>
    <w:p>
      <w:pPr>
        <w:pStyle w:val="Heading2"/>
        <w:rPr>
          <w:rFonts w:ascii="仿宋" w:eastAsia="仿宋" w:hAnsi="仿宋" w:cs="仿宋" w:hint="eastAsia"/>
          <w:lang w:eastAsia="zh-CN"/>
        </w:rPr>
      </w:pPr>
      <w:bookmarkStart w:id="19" w:name="_Toc2287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CNG调压设备项目中，我们设计了一套全面的绩效评估指标，以确保CNG调压设备项目的可控和成功交付。这些指标跨足CNG调压设备项目目标、成本、进度和质量等多个维度，为我们提供了全面洞察CNG调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NG调压设备项目目标达成率是我们关注的首要指标。我们设定了明确的目标，并通过定期监测和评估，迅速发现并应对潜在的目标偏差。这为CNG调压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成本绩效是另一个核心关注点。通过实际成本与预算成本的对比分析，我们深入了解成本差异的原因，及时调整资源分配，保持CNG调压设备项目在经济效益方面的合理水平。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NG调压设备项目进度作为关键的绩效指标之一，得到了精心的关注。我们制定了详细的CNG调压设备项目进度计划，并设立了进度符合度指标，确保实际进度与计划进度保持一致。这使我们能够快速发现和解决潜在的进度问题，保持CNG调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NG调压设备项目绩效的不可或缺的一环。我们引入了一系列的质量标准和客户满意度指标，以确保CNG调压设备项目交付的成果在质量上达到或超越预期水平。通过持续监测这些指标，我们努力提升CNG调压设备项目整体质量水平，为CNG调压设备项目的成功交付提供有力保障。通过这些科学且全面的绩效评估，我们能够更好地引导CNG调压设备项目的持续改进，确保CNG调压设备项目目标的顺利达成。</w:t>
      </w:r>
    </w:p>
    <w:p>
      <w:pPr>
        <w:pStyle w:val="Heading2"/>
        <w:ind w:firstLine="560" w:firstLineChars="200"/>
        <w:rPr>
          <w:rFonts w:ascii="仿宋" w:eastAsia="仿宋" w:hAnsi="仿宋" w:cs="仿宋" w:hint="eastAsia"/>
          <w:sz w:val="28"/>
          <w:lang w:eastAsia="zh-CN"/>
        </w:rPr>
      </w:pPr>
      <w:bookmarkStart w:id="20" w:name="_Toc3018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绩效评估是CNG调压设备项目中的关键环节，为确保CNG调压设备项目达到预期目标，我们采用了多层次、多维度的绩效评估方法。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NG调压设备项目的战略目标对齐，确保每个决策和行动都与CNG调压设备项目整体目标保持一致。团队会定期召开战略对齐会议，审视当前工作与CNG调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https://d.book118.com/835330121010011124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CNG调压设备项目计划设计方案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D0760"/>
    <w:rsid w:val="112D07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33012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2024-03-06T17:47:00Z</dcterms:created>
  <dcterms:modified xsi:type="dcterms:W3CDTF">2024-03-06T17:47:26Z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7E9F2292246F466FB81CB11DE6E783FE_11</vt:lpwstr>
  </property>
  <property fmtid="{D5CDD505-2E9C-101B-9397-08002B2CF9AE}" pid="3" name="KSOProductBuildVer">
    <vt:lpwstr>2052-12.1.0.16388</vt:lpwstr>
  </property>
</Properties>
</file>