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rPr>
          <w:rFonts w:ascii="宋体" w:hAnsi="宋体" w:hint="eastAsia"/>
          <w:b/>
          <w:bCs/>
          <w:sz w:val="28"/>
          <w:szCs w:val="28"/>
        </w:rPr>
      </w:pPr>
      <w:bookmarkStart w:id="0" w:name="_GoBack"/>
      <w:bookmarkEnd w:id="0"/>
      <w:r>
        <w:rPr>
          <w:rFonts w:ascii="宋体" w:hAnsi="宋体" w:hint="eastAsia"/>
          <w:b/>
          <w:bCs/>
          <w:sz w:val="28"/>
          <w:szCs w:val="28"/>
        </w:rPr>
        <w:t>五、施工组织设计</w:t>
      </w:r>
      <w:r>
        <w:rPr>
          <w:b/>
          <w:color w:val="FFFFFF"/>
          <w:sz w:val="0"/>
        </w:rPr>
        <w:t>.</w:t>
      </w:r>
    </w:p>
    <w:p>
      <w:pPr>
        <w:spacing w:line="360" w:lineRule="auto"/>
        <w:jc w:val="center"/>
        <w:rPr>
          <w:rFonts w:ascii="宋体" w:hAnsi="宋体" w:hint="eastAsia"/>
          <w:b/>
          <w:bCs/>
          <w:sz w:val="24"/>
          <w:szCs w:val="24"/>
        </w:rPr>
      </w:pPr>
      <w:r>
        <w:rPr>
          <w:rFonts w:ascii="宋体" w:hAnsi="宋体" w:hint="eastAsia"/>
          <w:b/>
          <w:bCs/>
          <w:sz w:val="32"/>
          <w:szCs w:val="32"/>
        </w:rPr>
        <w:t>第一章、总体施工组织布置及规划</w:t>
      </w:r>
      <w:r>
        <w:rPr>
          <w:b/>
          <w:color w:val="FFFFFF"/>
          <w:sz w:val="0"/>
        </w:rPr>
        <w:t>.</w:t>
      </w:r>
    </w:p>
    <w:p>
      <w:pPr>
        <w:spacing w:line="360" w:lineRule="auto"/>
        <w:ind w:firstLine="480" w:firstLineChars="200"/>
        <w:rPr>
          <w:rFonts w:ascii="宋体" w:hAnsi="宋体" w:hint="eastAsia"/>
          <w:b/>
          <w:sz w:val="24"/>
          <w:szCs w:val="24"/>
        </w:rPr>
      </w:pPr>
      <w:r>
        <w:rPr>
          <w:rFonts w:ascii="宋体" w:hAnsi="宋体" w:hint="eastAsia"/>
          <w:b/>
          <w:sz w:val="24"/>
          <w:szCs w:val="24"/>
        </w:rPr>
        <w:t>一、编制依据</w:t>
      </w:r>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1、根据“甘肃省金昌至武威高速公路基工程JW-3标段”招标文件及施工图纸，特制定本施工组织设计。</w:t>
      </w:r>
      <w:r>
        <w:rPr>
          <w:b/>
          <w:color w:val="FFFFFF"/>
          <w:sz w:val="0"/>
        </w:rPr>
        <w:t>.</w:t>
      </w:r>
    </w:p>
    <w:p>
      <w:pPr>
        <w:spacing w:line="360" w:lineRule="auto"/>
        <w:ind w:firstLine="502" w:firstLineChars="209"/>
        <w:rPr>
          <w:rFonts w:ascii="宋体" w:hAnsi="宋体"/>
          <w:sz w:val="24"/>
          <w:szCs w:val="24"/>
        </w:rPr>
      </w:pPr>
      <w:r>
        <w:rPr>
          <w:rFonts w:ascii="宋体" w:hAnsi="宋体" w:hint="eastAsia"/>
          <w:sz w:val="24"/>
          <w:szCs w:val="24"/>
        </w:rPr>
        <w:t>2、根据公司现有的施工技术力量、历年来施工经验及有关技术成果和业主的要求的总工期，统筹考虑道路工程、结构工程等的施工工艺、现场布置和施工进度计划。</w:t>
      </w:r>
      <w:r>
        <w:rPr>
          <w:b/>
          <w:color w:val="FFFFFF"/>
          <w:sz w:val="0"/>
        </w:rPr>
        <w:t>.</w:t>
      </w:r>
    </w:p>
    <w:p>
      <w:pPr>
        <w:spacing w:line="360" w:lineRule="auto"/>
        <w:ind w:firstLine="480" w:firstLineChars="200"/>
        <w:rPr>
          <w:rFonts w:ascii="宋体" w:hAnsi="宋体" w:hint="eastAsia"/>
          <w:sz w:val="24"/>
          <w:szCs w:val="24"/>
        </w:rPr>
      </w:pPr>
      <w:r>
        <w:rPr>
          <w:rFonts w:ascii="宋体" w:hAnsi="宋体"/>
          <w:sz w:val="24"/>
          <w:szCs w:val="24"/>
        </w:rPr>
        <w:t>3</w:t>
      </w:r>
      <w:r>
        <w:rPr>
          <w:rFonts w:ascii="宋体" w:hAnsi="宋体" w:hint="eastAsia"/>
          <w:sz w:val="24"/>
          <w:szCs w:val="24"/>
        </w:rPr>
        <w:t>、交通部现行的公路施工技术规范、标准及有关技术规程等。</w:t>
      </w:r>
      <w:r>
        <w:rPr>
          <w:b/>
          <w:color w:val="FFFFFF"/>
          <w:sz w:val="0"/>
        </w:rPr>
        <w:t>.</w:t>
      </w:r>
    </w:p>
    <w:p>
      <w:pPr>
        <w:spacing w:line="360" w:lineRule="auto"/>
        <w:ind w:firstLine="480" w:firstLineChars="200"/>
        <w:rPr>
          <w:rFonts w:ascii="宋体" w:hAnsi="宋体" w:hint="eastAsia"/>
          <w:sz w:val="24"/>
          <w:szCs w:val="24"/>
        </w:rPr>
      </w:pPr>
      <w:r>
        <w:rPr>
          <w:rFonts w:ascii="宋体" w:hAnsi="宋体"/>
          <w:sz w:val="24"/>
          <w:szCs w:val="24"/>
        </w:rPr>
        <w:t>4</w:t>
      </w:r>
      <w:r>
        <w:rPr>
          <w:rFonts w:ascii="宋体" w:hAnsi="宋体" w:hint="eastAsia"/>
          <w:sz w:val="24"/>
          <w:szCs w:val="24"/>
        </w:rPr>
        <w:t>、补遗书有关内容及资料。</w:t>
      </w:r>
      <w:r>
        <w:rPr>
          <w:b/>
          <w:color w:val="FFFFFF"/>
          <w:sz w:val="0"/>
        </w:rPr>
        <w:t>.</w:t>
      </w:r>
    </w:p>
    <w:p>
      <w:pPr>
        <w:spacing w:line="360" w:lineRule="auto"/>
        <w:ind w:firstLine="480" w:firstLineChars="200"/>
        <w:rPr>
          <w:rFonts w:ascii="宋体" w:hAnsi="宋体" w:hint="eastAsia"/>
          <w:sz w:val="24"/>
          <w:szCs w:val="24"/>
        </w:rPr>
      </w:pPr>
      <w:r>
        <w:rPr>
          <w:rFonts w:ascii="宋体" w:hAnsi="宋体"/>
          <w:sz w:val="24"/>
          <w:szCs w:val="24"/>
        </w:rPr>
        <w:t>5</w:t>
      </w:r>
      <w:r>
        <w:rPr>
          <w:rFonts w:ascii="宋体" w:hAnsi="宋体" w:hint="eastAsia"/>
          <w:sz w:val="24"/>
          <w:szCs w:val="24"/>
        </w:rPr>
        <w:t>、现场调查的有关资料。</w:t>
      </w:r>
      <w:r>
        <w:rPr>
          <w:b/>
          <w:color w:val="FFFFFF"/>
          <w:sz w:val="0"/>
        </w:rPr>
        <w:t>.</w:t>
      </w:r>
    </w:p>
    <w:p>
      <w:pPr>
        <w:spacing w:line="360" w:lineRule="auto"/>
        <w:ind w:firstLine="480" w:firstLineChars="200"/>
        <w:rPr>
          <w:rFonts w:ascii="宋体" w:hAnsi="宋体" w:hint="eastAsia"/>
          <w:b/>
          <w:bCs/>
          <w:sz w:val="24"/>
          <w:szCs w:val="24"/>
        </w:rPr>
      </w:pPr>
      <w:r>
        <w:rPr>
          <w:rFonts w:ascii="宋体" w:hAnsi="宋体" w:hint="eastAsia"/>
          <w:b/>
          <w:bCs/>
          <w:sz w:val="24"/>
          <w:szCs w:val="24"/>
        </w:rPr>
        <w:t>二、编制原则</w:t>
      </w:r>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1、遵循业主招标文件全部条款，在编制过程中，严格按照招标文件规定，做到高标准、高要求，规范编制；</w:t>
      </w:r>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2、运用均衡流水施工方法，合理计划、统筹安排。</w:t>
      </w:r>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3、采用先进的机械设备、成熟的施工方法和工艺，实施全过程质量、进度监控信息化施工；</w:t>
      </w:r>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4、明确本工程的重要性，加强施工管理，实现项目管理目标。</w:t>
      </w:r>
      <w:r>
        <w:rPr>
          <w:b/>
          <w:color w:val="FFFFFF"/>
          <w:sz w:val="0"/>
        </w:rPr>
        <w:t>.</w:t>
      </w:r>
    </w:p>
    <w:p>
      <w:pPr>
        <w:spacing w:line="360" w:lineRule="auto"/>
        <w:ind w:firstLine="480" w:firstLineChars="200"/>
        <w:rPr>
          <w:rFonts w:ascii="宋体" w:hAnsi="宋体" w:hint="eastAsia"/>
          <w:b/>
          <w:sz w:val="24"/>
          <w:szCs w:val="24"/>
        </w:rPr>
      </w:pPr>
      <w:r>
        <w:rPr>
          <w:rFonts w:ascii="宋体" w:hAnsi="宋体" w:hint="eastAsia"/>
          <w:b/>
          <w:sz w:val="24"/>
          <w:szCs w:val="24"/>
        </w:rPr>
        <w:t>三、工期目标</w:t>
      </w:r>
      <w:r>
        <w:rPr>
          <w:b/>
          <w:color w:val="FFFFFF"/>
          <w:sz w:val="0"/>
        </w:rPr>
        <w:t>.</w:t>
      </w:r>
    </w:p>
    <w:p>
      <w:pPr>
        <w:spacing w:line="440" w:lineRule="exact"/>
        <w:ind w:firstLine="480" w:firstLineChars="200"/>
        <w:jc w:val="left"/>
        <w:rPr>
          <w:rFonts w:ascii="宋体" w:hAnsi="宋体"/>
          <w:sz w:val="24"/>
        </w:rPr>
      </w:pPr>
      <w:r>
        <w:rPr>
          <w:rFonts w:ascii="宋体" w:hAnsi="宋体" w:hint="eastAsia"/>
          <w:sz w:val="24"/>
        </w:rPr>
        <w:t>本工程计划开工日期为2011年6月1日，计划完工日期为2012年6月30日。缺陷责任二年，保修期五年。本施工进度计划按施工总工期13个月进行安排编制。</w:t>
      </w:r>
      <w:r>
        <w:rPr>
          <w:b/>
          <w:color w:val="FFFFFF"/>
          <w:sz w:val="0"/>
        </w:rPr>
        <w:t>.</w:t>
      </w:r>
    </w:p>
    <w:p>
      <w:pPr>
        <w:spacing w:line="440" w:lineRule="exact"/>
        <w:ind w:firstLine="480" w:firstLineChars="200"/>
        <w:jc w:val="left"/>
        <w:rPr>
          <w:rFonts w:ascii="宋体" w:hAnsi="宋体" w:hint="eastAsia"/>
          <w:spacing w:val="8"/>
          <w:sz w:val="24"/>
        </w:rPr>
      </w:pPr>
      <w:r>
        <w:rPr>
          <w:rFonts w:ascii="宋体" w:hAnsi="宋体" w:hint="eastAsia"/>
          <w:sz w:val="24"/>
        </w:rPr>
        <w:t>各主要工程项目的计划工期安排</w:t>
      </w:r>
      <w:r>
        <w:rPr>
          <w:rFonts w:ascii="宋体" w:hAnsi="宋体" w:hint="eastAsia"/>
          <w:spacing w:val="8"/>
          <w:sz w:val="24"/>
        </w:rPr>
        <w:t>:</w:t>
      </w:r>
      <w:r>
        <w:rPr>
          <w:b/>
          <w:color w:val="FFFFFF"/>
          <w:sz w:val="0"/>
        </w:rPr>
        <w:t>.</w:t>
      </w:r>
    </w:p>
    <w:p>
      <w:pPr>
        <w:spacing w:line="440" w:lineRule="exact"/>
        <w:ind w:firstLine="480" w:firstLineChars="200"/>
        <w:jc w:val="left"/>
        <w:rPr>
          <w:rFonts w:ascii="宋体" w:hAnsi="宋体" w:hint="eastAsia"/>
          <w:spacing w:val="8"/>
          <w:sz w:val="24"/>
        </w:rPr>
      </w:pPr>
      <w:r>
        <w:rPr>
          <w:rFonts w:ascii="宋体" w:hAnsi="宋体" w:hint="eastAsia"/>
          <w:spacing w:val="8"/>
          <w:sz w:val="24"/>
        </w:rPr>
        <w:t>(1)施工准备：2011.6.1～2011.6.10</w:t>
      </w:r>
      <w:r>
        <w:rPr>
          <w:b/>
          <w:color w:val="FFFFFF"/>
          <w:sz w:val="0"/>
        </w:rPr>
        <w:t>.</w:t>
      </w:r>
    </w:p>
    <w:p>
      <w:pPr>
        <w:spacing w:line="440" w:lineRule="exact"/>
        <w:ind w:firstLine="480" w:firstLineChars="200"/>
        <w:jc w:val="left"/>
        <w:rPr>
          <w:rFonts w:ascii="宋体" w:hAnsi="宋体" w:hint="eastAsia"/>
          <w:spacing w:val="8"/>
          <w:sz w:val="24"/>
        </w:rPr>
      </w:pPr>
      <w:r>
        <w:rPr>
          <w:rFonts w:ascii="宋体" w:hAnsi="宋体" w:hint="eastAsia"/>
          <w:spacing w:val="8"/>
          <w:sz w:val="24"/>
        </w:rPr>
        <w:t>(2)路基处理：2011.6.11～2011.6.30</w:t>
      </w:r>
      <w:r>
        <w:rPr>
          <w:b/>
          <w:color w:val="FFFFFF"/>
          <w:sz w:val="0"/>
        </w:rPr>
        <w:t>.</w:t>
      </w:r>
    </w:p>
    <w:p>
      <w:pPr>
        <w:spacing w:line="440" w:lineRule="exact"/>
        <w:ind w:firstLine="480" w:firstLineChars="200"/>
        <w:jc w:val="left"/>
        <w:rPr>
          <w:rFonts w:ascii="宋体" w:hAnsi="宋体" w:hint="eastAsia"/>
          <w:spacing w:val="8"/>
          <w:sz w:val="24"/>
        </w:rPr>
      </w:pPr>
      <w:r>
        <w:rPr>
          <w:rFonts w:ascii="宋体" w:hAnsi="宋体"/>
          <w:spacing w:val="8"/>
          <w:sz w:val="24"/>
        </w:rPr>
        <w:t>(3)</w:t>
      </w:r>
      <w:r>
        <w:rPr>
          <w:rFonts w:ascii="宋体" w:hAnsi="宋体" w:hint="eastAsia"/>
          <w:spacing w:val="8"/>
          <w:sz w:val="24"/>
        </w:rPr>
        <w:t>路基土石方：2011.6.15～2012.5.15</w:t>
      </w:r>
      <w:r>
        <w:rPr>
          <w:b/>
          <w:color w:val="FFFFFF"/>
          <w:sz w:val="0"/>
        </w:rPr>
        <w:t>.</w:t>
      </w:r>
    </w:p>
    <w:p>
      <w:pPr>
        <w:spacing w:line="440" w:lineRule="exact"/>
        <w:ind w:firstLine="480" w:firstLineChars="200"/>
        <w:jc w:val="left"/>
        <w:rPr>
          <w:rFonts w:ascii="宋体" w:hAnsi="宋体" w:hint="eastAsia"/>
          <w:spacing w:val="8"/>
          <w:sz w:val="24"/>
        </w:rPr>
      </w:pPr>
      <w:r>
        <w:rPr>
          <w:rFonts w:ascii="宋体" w:hAnsi="宋体"/>
          <w:spacing w:val="8"/>
          <w:sz w:val="24"/>
        </w:rPr>
        <w:t>(4)</w:t>
      </w:r>
      <w:r>
        <w:rPr>
          <w:rFonts w:ascii="宋体" w:hAnsi="宋体" w:hint="eastAsia"/>
          <w:spacing w:val="8"/>
          <w:sz w:val="24"/>
        </w:rPr>
        <w:t>涵洞：2011.7.1～2011.11.30</w:t>
      </w:r>
      <w:r>
        <w:rPr>
          <w:b/>
          <w:color w:val="FFFFFF"/>
          <w:sz w:val="0"/>
        </w:rPr>
        <w:t>.</w:t>
      </w:r>
    </w:p>
    <w:p>
      <w:pPr>
        <w:spacing w:line="440" w:lineRule="exact"/>
        <w:ind w:firstLine="480" w:firstLineChars="200"/>
        <w:jc w:val="left"/>
        <w:rPr>
          <w:rFonts w:ascii="宋体" w:hAnsi="宋体" w:hint="eastAsia"/>
          <w:spacing w:val="8"/>
          <w:sz w:val="24"/>
        </w:rPr>
      </w:pPr>
      <w:r>
        <w:rPr>
          <w:rFonts w:ascii="宋体" w:hAnsi="宋体"/>
          <w:spacing w:val="8"/>
          <w:sz w:val="24"/>
        </w:rPr>
        <w:t>(</w:t>
      </w:r>
      <w:r>
        <w:rPr>
          <w:rFonts w:ascii="宋体" w:hAnsi="宋体" w:hint="eastAsia"/>
          <w:spacing w:val="8"/>
          <w:sz w:val="24"/>
        </w:rPr>
        <w:t>5</w:t>
      </w:r>
      <w:r>
        <w:rPr>
          <w:rFonts w:ascii="宋体" w:hAnsi="宋体"/>
          <w:spacing w:val="8"/>
          <w:sz w:val="24"/>
        </w:rPr>
        <w:t>)</w:t>
      </w:r>
      <w:r>
        <w:rPr>
          <w:rFonts w:ascii="宋体" w:hAnsi="宋体" w:hint="eastAsia"/>
          <w:spacing w:val="8"/>
          <w:sz w:val="24"/>
        </w:rPr>
        <w:t>防护及排水：2011.6.15～2012.5.31</w:t>
      </w:r>
      <w:r>
        <w:rPr>
          <w:b/>
          <w:color w:val="FFFFFF"/>
          <w:sz w:val="0"/>
        </w:rPr>
        <w:t>.</w:t>
      </w:r>
    </w:p>
    <w:p>
      <w:pPr>
        <w:spacing w:line="440" w:lineRule="exact"/>
        <w:ind w:firstLine="480" w:firstLineChars="200"/>
        <w:jc w:val="left"/>
        <w:rPr>
          <w:rFonts w:ascii="宋体" w:hAnsi="宋体" w:hint="eastAsia"/>
          <w:spacing w:val="8"/>
          <w:sz w:val="24"/>
        </w:rPr>
      </w:pPr>
      <w:r>
        <w:rPr>
          <w:rFonts w:ascii="宋体" w:hAnsi="宋体"/>
          <w:spacing w:val="8"/>
          <w:sz w:val="24"/>
        </w:rPr>
        <w:t>(</w:t>
      </w:r>
      <w:r>
        <w:rPr>
          <w:rFonts w:ascii="宋体" w:hAnsi="宋体" w:hint="eastAsia"/>
          <w:spacing w:val="8"/>
          <w:sz w:val="24"/>
        </w:rPr>
        <w:t>6</w:t>
      </w:r>
      <w:r>
        <w:rPr>
          <w:rFonts w:ascii="宋体" w:hAnsi="宋体"/>
          <w:spacing w:val="8"/>
          <w:sz w:val="24"/>
        </w:rPr>
        <w:t>)</w:t>
      </w:r>
      <w:r>
        <w:rPr>
          <w:rFonts w:ascii="宋体" w:hAnsi="宋体" w:hint="eastAsia"/>
          <w:spacing w:val="8"/>
          <w:sz w:val="24"/>
        </w:rPr>
        <w:t>桥梁工程</w:t>
      </w:r>
      <w:r>
        <w:rPr>
          <w:b/>
          <w:color w:val="FFFFFF"/>
          <w:sz w:val="0"/>
        </w:rPr>
        <w:t>.</w:t>
      </w:r>
    </w:p>
    <w:p>
      <w:pPr>
        <w:spacing w:line="440" w:lineRule="exact"/>
        <w:ind w:firstLine="480" w:firstLineChars="200"/>
        <w:jc w:val="left"/>
        <w:rPr>
          <w:rFonts w:ascii="宋体" w:hAnsi="宋体" w:hint="eastAsia"/>
          <w:spacing w:val="8"/>
          <w:sz w:val="24"/>
        </w:rPr>
      </w:pPr>
      <w:r>
        <w:rPr>
          <w:rFonts w:ascii="宋体" w:hAnsi="宋体" w:hint="eastAsia"/>
          <w:spacing w:val="8"/>
          <w:sz w:val="24"/>
        </w:rPr>
        <w:t>①基础工程：2011.7.1～2011.11.30</w:t>
      </w:r>
      <w:r>
        <w:rPr>
          <w:b/>
          <w:color w:val="FFFFFF"/>
          <w:sz w:val="0"/>
        </w:rPr>
        <w:t>.</w:t>
      </w:r>
    </w:p>
    <w:p>
      <w:pPr>
        <w:spacing w:line="440" w:lineRule="exact"/>
        <w:ind w:firstLine="480" w:firstLineChars="200"/>
        <w:jc w:val="left"/>
        <w:rPr>
          <w:rFonts w:ascii="宋体" w:hAnsi="宋体" w:hint="eastAsia"/>
          <w:spacing w:val="8"/>
          <w:sz w:val="24"/>
        </w:rPr>
      </w:pPr>
      <w:r>
        <w:rPr>
          <w:rFonts w:ascii="宋体" w:hAnsi="宋体" w:hint="eastAsia"/>
          <w:spacing w:val="8"/>
          <w:sz w:val="24"/>
        </w:rPr>
        <w:t>②墩台工程：2011.8.1～2012.4.30</w:t>
      </w:r>
      <w:r>
        <w:rPr>
          <w:b/>
          <w:color w:val="FFFFFF"/>
          <w:sz w:val="0"/>
        </w:rPr>
        <w:t>.</w:t>
      </w:r>
    </w:p>
    <w:p>
      <w:pPr>
        <w:spacing w:line="440" w:lineRule="exact"/>
        <w:ind w:firstLine="480" w:firstLineChars="200"/>
        <w:jc w:val="left"/>
        <w:rPr>
          <w:rFonts w:ascii="宋体" w:hAnsi="宋体" w:hint="eastAsia"/>
          <w:spacing w:val="8"/>
          <w:sz w:val="24"/>
        </w:rPr>
        <w:sectPr>
          <w:headerReference w:type="even" r:id="rId5"/>
          <w:headerReference w:type="default" r:id="rId6"/>
          <w:footerReference w:type="even" r:id="rId7"/>
          <w:footerReference w:type="default" r:id="rId8"/>
          <w:headerReference w:type="first" r:id="rId9"/>
          <w:footerReference w:type="first" r:id="rId10"/>
          <w:pgSz w:w="11907" w:h="16840"/>
          <w:pgMar w:top="1418" w:right="1134" w:bottom="1134" w:left="1418" w:header="907" w:footer="851" w:gutter="284"/>
          <w:cols w:num="1" w:space="425"/>
          <w:docGrid w:linePitch="380" w:charSpace="-4301"/>
        </w:sectPr>
      </w:pPr>
      <w:r>
        <w:rPr>
          <w:rFonts w:ascii="宋体" w:hAnsi="宋体" w:hint="eastAsia"/>
          <w:spacing w:val="8"/>
          <w:sz w:val="24"/>
        </w:rPr>
        <w:t>③梁体工程：2011.8.1～2012.4.30</w:t>
      </w:r>
      <w:r>
        <w:rPr>
          <w:b/>
          <w:color w:val="FFFFFF"/>
          <w:sz w:val="0"/>
        </w:rPr>
        <w:t>.</w:t>
      </w:r>
    </w:p>
    <w:p>
      <w:pPr>
        <w:spacing w:line="440" w:lineRule="exact"/>
        <w:ind w:firstLine="480" w:firstLineChars="200"/>
        <w:jc w:val="left"/>
        <w:rPr>
          <w:rFonts w:ascii="宋体" w:hAnsi="宋体" w:hint="eastAsia"/>
          <w:spacing w:val="8"/>
          <w:sz w:val="24"/>
        </w:rPr>
      </w:pPr>
      <w:r>
        <w:rPr>
          <w:rFonts w:ascii="宋体" w:hAnsi="宋体" w:hint="eastAsia"/>
          <w:spacing w:val="8"/>
          <w:sz w:val="24"/>
        </w:rPr>
        <w:t>④梁体安装：2011.10.1～2012.5.31</w:t>
      </w:r>
      <w:r>
        <w:rPr>
          <w:b/>
          <w:color w:val="FFFFFF"/>
          <w:sz w:val="0"/>
        </w:rPr>
        <w:t>.</w:t>
      </w:r>
    </w:p>
    <w:p>
      <w:pPr>
        <w:spacing w:line="440" w:lineRule="exact"/>
        <w:ind w:firstLine="480" w:firstLineChars="200"/>
        <w:jc w:val="left"/>
        <w:rPr>
          <w:rFonts w:ascii="宋体" w:hAnsi="宋体" w:hint="eastAsia"/>
          <w:spacing w:val="8"/>
          <w:sz w:val="24"/>
        </w:rPr>
      </w:pPr>
      <w:r>
        <w:rPr>
          <w:rFonts w:ascii="宋体" w:hAnsi="宋体" w:hint="eastAsia"/>
          <w:spacing w:val="8"/>
          <w:sz w:val="24"/>
        </w:rPr>
        <w:t>⑤桥面铺装及防人行道路：2011.11.1～2012.6.15</w:t>
      </w:r>
      <w:r>
        <w:rPr>
          <w:b/>
          <w:color w:val="FFFFFF"/>
          <w:sz w:val="0"/>
        </w:rPr>
        <w:t>.</w:t>
      </w:r>
    </w:p>
    <w:p>
      <w:pPr>
        <w:spacing w:line="440" w:lineRule="exact"/>
        <w:ind w:firstLine="480" w:firstLineChars="200"/>
        <w:jc w:val="left"/>
        <w:rPr>
          <w:rFonts w:ascii="宋体" w:hAnsi="宋体" w:hint="eastAsia"/>
          <w:spacing w:val="8"/>
          <w:sz w:val="24"/>
        </w:rPr>
      </w:pPr>
      <w:r>
        <w:rPr>
          <w:rFonts w:ascii="宋体" w:hAnsi="宋体"/>
          <w:spacing w:val="8"/>
          <w:sz w:val="24"/>
        </w:rPr>
        <w:t>(</w:t>
      </w:r>
      <w:r>
        <w:rPr>
          <w:rFonts w:ascii="宋体" w:hAnsi="宋体" w:hint="eastAsia"/>
          <w:spacing w:val="8"/>
          <w:sz w:val="24"/>
        </w:rPr>
        <w:t>7</w:t>
      </w:r>
      <w:r>
        <w:rPr>
          <w:rFonts w:ascii="宋体" w:hAnsi="宋体"/>
          <w:spacing w:val="8"/>
          <w:sz w:val="24"/>
        </w:rPr>
        <w:t>)</w:t>
      </w:r>
      <w:r>
        <w:rPr>
          <w:rFonts w:ascii="宋体" w:hAnsi="宋体" w:hint="eastAsia"/>
          <w:spacing w:val="8"/>
          <w:sz w:val="24"/>
        </w:rPr>
        <w:t>其它：2012.5.1～2012.6.30</w:t>
      </w:r>
      <w:r>
        <w:rPr>
          <w:b/>
          <w:color w:val="FFFFFF"/>
          <w:sz w:val="0"/>
        </w:rPr>
        <w:t>.</w:t>
      </w:r>
    </w:p>
    <w:p>
      <w:pPr>
        <w:spacing w:line="440" w:lineRule="exact"/>
        <w:ind w:firstLine="480" w:firstLineChars="200"/>
        <w:jc w:val="left"/>
        <w:rPr>
          <w:rFonts w:ascii="宋体" w:hAnsi="宋体" w:hint="eastAsia"/>
          <w:spacing w:val="8"/>
          <w:sz w:val="24"/>
        </w:rPr>
      </w:pPr>
      <w:r>
        <w:rPr>
          <w:rFonts w:ascii="宋体" w:hAnsi="宋体" w:hint="eastAsia"/>
          <w:spacing w:val="8"/>
          <w:sz w:val="24"/>
        </w:rPr>
        <w:t>注：12月至次年3月为本地区的冬期，我部根据天气情况进行土方弃方施工；在保证砼质量前提下进行砼施工等工作；当气候温度不适合施工时</w:t>
      </w:r>
      <w:r>
        <w:rPr>
          <w:rFonts w:ascii="宋体" w:hAnsi="宋体" w:hint="eastAsia"/>
          <w:spacing w:val="-8"/>
          <w:sz w:val="24"/>
        </w:rPr>
        <w:t>，停上作</w:t>
      </w:r>
      <w:r>
        <w:rPr>
          <w:rFonts w:ascii="宋体" w:hAnsi="宋体" w:hint="eastAsia"/>
          <w:spacing w:val="8"/>
          <w:sz w:val="24"/>
        </w:rPr>
        <w:t>业。</w:t>
      </w:r>
      <w:r>
        <w:rPr>
          <w:b/>
          <w:color w:val="FFFFFF"/>
          <w:sz w:val="0"/>
        </w:rPr>
        <w:t>.</w:t>
      </w:r>
    </w:p>
    <w:p>
      <w:pPr>
        <w:spacing w:line="360" w:lineRule="auto"/>
        <w:ind w:firstLine="480" w:firstLineChars="200"/>
        <w:rPr>
          <w:rFonts w:ascii="宋体" w:hAnsi="宋体" w:hint="eastAsia"/>
          <w:b/>
          <w:sz w:val="24"/>
          <w:szCs w:val="24"/>
        </w:rPr>
      </w:pPr>
      <w:r>
        <w:rPr>
          <w:rFonts w:ascii="宋体" w:hAnsi="宋体" w:hint="eastAsia"/>
          <w:b/>
          <w:sz w:val="24"/>
          <w:szCs w:val="24"/>
        </w:rPr>
        <w:t>四、质量目标</w:t>
      </w:r>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质量目标为：各标段工程交工验收的质量评定：合格；各标段竣工验收的质量评定：合格。</w:t>
      </w:r>
      <w:r>
        <w:rPr>
          <w:b/>
          <w:color w:val="FFFFFF"/>
          <w:sz w:val="0"/>
        </w:rPr>
        <w:t>.</w:t>
      </w:r>
    </w:p>
    <w:p>
      <w:pPr>
        <w:spacing w:line="360" w:lineRule="auto"/>
        <w:ind w:firstLine="480" w:firstLineChars="200"/>
        <w:rPr>
          <w:rFonts w:ascii="宋体" w:hAnsi="宋体" w:hint="eastAsia"/>
          <w:b/>
          <w:sz w:val="24"/>
          <w:szCs w:val="24"/>
        </w:rPr>
      </w:pPr>
      <w:r>
        <w:rPr>
          <w:rFonts w:ascii="宋体" w:hAnsi="宋体" w:hint="eastAsia"/>
          <w:b/>
          <w:sz w:val="24"/>
          <w:szCs w:val="24"/>
        </w:rPr>
        <w:t>五、安全目标</w:t>
      </w:r>
      <w:r>
        <w:rPr>
          <w:b/>
          <w:color w:val="FFFFFF"/>
          <w:sz w:val="0"/>
        </w:rPr>
        <w:t>.</w:t>
      </w:r>
    </w:p>
    <w:p>
      <w:pPr>
        <w:spacing w:line="360" w:lineRule="auto"/>
        <w:ind w:firstLine="480" w:firstLineChars="200"/>
        <w:jc w:val="left"/>
        <w:rPr>
          <w:rFonts w:ascii="宋体" w:hAnsi="宋体" w:hint="eastAsia"/>
          <w:sz w:val="24"/>
          <w:szCs w:val="24"/>
        </w:rPr>
      </w:pPr>
      <w:r>
        <w:rPr>
          <w:rFonts w:ascii="宋体" w:hAnsi="宋体" w:hint="eastAsia"/>
          <w:sz w:val="24"/>
          <w:szCs w:val="24"/>
        </w:rPr>
        <w:t>坚持“安全第一、预防为主”的方针，全面贯彻《安全生产法》，确保施工安全。在本标段施工期间，杜绝职工因工责任死亡事故，重伤率控制在</w:t>
      </w:r>
      <w:r>
        <w:rPr>
          <w:rFonts w:ascii="宋体" w:hAnsi="宋体"/>
          <w:sz w:val="24"/>
          <w:szCs w:val="24"/>
        </w:rPr>
        <w:t>0.5‰</w:t>
      </w:r>
      <w:r>
        <w:rPr>
          <w:rFonts w:ascii="宋体" w:hAnsi="宋体" w:hint="eastAsia"/>
          <w:sz w:val="24"/>
          <w:szCs w:val="24"/>
        </w:rPr>
        <w:t>以下，轻伤率控制在5‰以下；杜绝因管理不善而造成的机械设备、交通运输、爆炸、火灾、中毒等重大事故。</w:t>
      </w:r>
      <w:r>
        <w:rPr>
          <w:b/>
          <w:color w:val="FFFFFF"/>
          <w:sz w:val="0"/>
        </w:rPr>
        <w:t>.</w:t>
      </w:r>
    </w:p>
    <w:p>
      <w:pPr>
        <w:spacing w:line="360" w:lineRule="auto"/>
        <w:ind w:firstLine="480" w:firstLineChars="200"/>
        <w:jc w:val="left"/>
        <w:rPr>
          <w:rFonts w:hAnsi="宋体" w:hint="eastAsia"/>
          <w:b/>
          <w:bCs/>
          <w:sz w:val="24"/>
        </w:rPr>
      </w:pPr>
      <w:r>
        <w:rPr>
          <w:rFonts w:hAnsi="宋体" w:hint="eastAsia"/>
          <w:b/>
          <w:bCs/>
          <w:sz w:val="24"/>
        </w:rPr>
        <w:t>六、主要工程量</w:t>
      </w:r>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本标段起迄桩号为：K45+000~ K63+500，全长18.5km。本合同段共有土石方356.2万m3，路基防护4.09万m3，</w:t>
      </w:r>
      <w:r>
        <w:rPr>
          <w:rFonts w:ascii="宋体" w:hAnsi="宋体" w:hint="eastAsia"/>
          <w:sz w:val="24"/>
        </w:rPr>
        <w:t>路基排水1273m3，</w:t>
      </w:r>
      <w:r>
        <w:rPr>
          <w:rFonts w:ascii="宋体" w:hAnsi="宋体" w:hint="eastAsia"/>
          <w:sz w:val="24"/>
          <w:szCs w:val="24"/>
        </w:rPr>
        <w:t>大桥147米/1座，中桥213.59米/3座，小桥13米/1座，</w:t>
      </w:r>
      <w:r>
        <w:rPr>
          <w:rFonts w:ascii="宋体" w:hAnsi="宋体" w:hint="eastAsia"/>
          <w:sz w:val="24"/>
        </w:rPr>
        <w:t>通道桥15座，通道涵10道，</w:t>
      </w:r>
      <w:r>
        <w:rPr>
          <w:rFonts w:ascii="宋体" w:hAnsi="宋体" w:hint="eastAsia"/>
          <w:sz w:val="24"/>
          <w:szCs w:val="24"/>
        </w:rPr>
        <w:t>互通立交1座，</w:t>
      </w:r>
      <w:r>
        <w:rPr>
          <w:rFonts w:ascii="宋体" w:hAnsi="宋体" w:hint="eastAsia"/>
          <w:sz w:val="24"/>
        </w:rPr>
        <w:t>分离式立交2处，天桥10座，服务区1处</w:t>
      </w:r>
      <w:r>
        <w:rPr>
          <w:rFonts w:ascii="宋体" w:hAnsi="宋体" w:hint="eastAsia"/>
          <w:sz w:val="24"/>
          <w:szCs w:val="24"/>
        </w:rPr>
        <w:t>。</w:t>
      </w:r>
      <w:r>
        <w:rPr>
          <w:b/>
          <w:color w:val="FFFFFF"/>
          <w:sz w:val="0"/>
        </w:rPr>
        <w:t>.</w:t>
      </w:r>
    </w:p>
    <w:p>
      <w:pPr>
        <w:tabs>
          <w:tab w:val="left" w:pos="6300"/>
        </w:tabs>
        <w:spacing w:line="360" w:lineRule="auto"/>
        <w:ind w:firstLine="480" w:firstLineChars="200"/>
        <w:rPr>
          <w:rFonts w:ascii="宋体" w:hAnsi="宋体" w:hint="eastAsia"/>
          <w:b/>
          <w:sz w:val="24"/>
        </w:rPr>
      </w:pPr>
      <w:r>
        <w:rPr>
          <w:rFonts w:ascii="宋体" w:hAnsi="宋体" w:hint="eastAsia"/>
          <w:b/>
          <w:sz w:val="24"/>
        </w:rPr>
        <w:t>七、施工组织机构设置 （项目管理机构）</w:t>
      </w:r>
      <w:r>
        <w:rPr>
          <w:b/>
          <w:color w:val="FFFFFF"/>
          <w:sz w:val="0"/>
        </w:rPr>
        <w:t>.</w:t>
      </w:r>
    </w:p>
    <w:p>
      <w:pPr>
        <w:tabs>
          <w:tab w:val="left" w:pos="2265"/>
        </w:tabs>
        <w:spacing w:line="360" w:lineRule="auto"/>
        <w:ind w:firstLine="480" w:firstLineChars="200"/>
        <w:rPr>
          <w:rFonts w:ascii="宋体" w:hAnsi="宋体"/>
          <w:sz w:val="24"/>
          <w:szCs w:val="24"/>
        </w:rPr>
      </w:pPr>
      <w:r>
        <w:rPr>
          <w:rFonts w:ascii="宋体" w:hAnsi="宋体" w:hint="eastAsia"/>
          <w:b/>
          <w:bCs/>
          <w:sz w:val="24"/>
          <w:szCs w:val="24"/>
        </w:rPr>
        <w:t>项目经理：</w:t>
      </w:r>
      <w:r>
        <w:rPr>
          <w:rFonts w:ascii="宋体" w:hAnsi="宋体" w:hint="eastAsia"/>
          <w:sz w:val="24"/>
          <w:szCs w:val="24"/>
        </w:rPr>
        <w:t>负责业主和监理方面履行合同程序，并就工程的总体计划安排及分项工程的质量、进度进行统筹安排和控制，对项目部的各项工作负全责。</w:t>
      </w:r>
      <w:r>
        <w:rPr>
          <w:b/>
          <w:color w:val="FFFFFF"/>
          <w:sz w:val="0"/>
        </w:rPr>
        <w:t>.</w:t>
      </w:r>
    </w:p>
    <w:p>
      <w:pPr>
        <w:tabs>
          <w:tab w:val="left" w:pos="2265"/>
        </w:tabs>
        <w:spacing w:line="360" w:lineRule="auto"/>
        <w:ind w:firstLine="480" w:firstLineChars="200"/>
        <w:rPr>
          <w:rFonts w:ascii="宋体" w:hAnsi="宋体" w:hint="eastAsia"/>
          <w:sz w:val="24"/>
          <w:szCs w:val="24"/>
        </w:rPr>
      </w:pPr>
      <w:r>
        <w:rPr>
          <w:rFonts w:ascii="宋体" w:hAnsi="宋体" w:hint="eastAsia"/>
          <w:b/>
          <w:bCs/>
          <w:sz w:val="24"/>
          <w:szCs w:val="24"/>
        </w:rPr>
        <w:t>项目总工程师：</w:t>
      </w:r>
      <w:r>
        <w:rPr>
          <w:rFonts w:ascii="宋体" w:hAnsi="宋体" w:hint="eastAsia"/>
          <w:sz w:val="24"/>
          <w:szCs w:val="24"/>
        </w:rPr>
        <w:t>负责各项施工组织计划及技术标准的实施，做好安全、质量、进度、成本等几方面的控制，协助项目经理做好各项工作，并组织各项资料的整理和验收工作。</w:t>
      </w:r>
      <w:r>
        <w:rPr>
          <w:b/>
          <w:color w:val="FFFFFF"/>
          <w:sz w:val="0"/>
        </w:rPr>
        <w:t>.</w:t>
      </w:r>
    </w:p>
    <w:p>
      <w:pPr>
        <w:tabs>
          <w:tab w:val="left" w:pos="2265"/>
        </w:tabs>
        <w:spacing w:line="360" w:lineRule="auto"/>
        <w:ind w:firstLine="480" w:firstLineChars="200"/>
        <w:rPr>
          <w:rFonts w:ascii="宋体" w:hAnsi="宋体"/>
          <w:sz w:val="24"/>
          <w:szCs w:val="24"/>
        </w:rPr>
      </w:pPr>
      <w:r>
        <w:rPr>
          <w:rFonts w:ascii="宋体" w:hAnsi="宋体" w:hint="eastAsia"/>
          <w:b/>
          <w:bCs/>
          <w:sz w:val="24"/>
          <w:szCs w:val="24"/>
        </w:rPr>
        <w:t>工程技术部：</w:t>
      </w:r>
      <w:r>
        <w:rPr>
          <w:rFonts w:ascii="宋体" w:hAnsi="宋体" w:hint="eastAsia"/>
          <w:sz w:val="24"/>
          <w:szCs w:val="24"/>
        </w:rPr>
        <w:t>负责工程技术、施工现场、组织协调和信息管理，做好工程进度控制及其他相关工作的实施与控制，以及技术资料的收集汇编。</w:t>
      </w:r>
      <w:r>
        <w:rPr>
          <w:b/>
          <w:color w:val="FFFFFF"/>
          <w:sz w:val="0"/>
        </w:rPr>
        <w:t>.</w:t>
      </w:r>
    </w:p>
    <w:p>
      <w:pPr>
        <w:tabs>
          <w:tab w:val="left" w:pos="2265"/>
        </w:tabs>
        <w:spacing w:line="360" w:lineRule="auto"/>
        <w:ind w:firstLine="480" w:firstLineChars="200"/>
        <w:rPr>
          <w:rFonts w:ascii="宋体" w:hAnsi="宋体"/>
          <w:sz w:val="24"/>
          <w:szCs w:val="24"/>
        </w:rPr>
      </w:pPr>
      <w:r>
        <w:rPr>
          <w:rFonts w:ascii="宋体" w:hAnsi="宋体" w:hint="eastAsia"/>
          <w:b/>
          <w:bCs/>
          <w:sz w:val="24"/>
          <w:szCs w:val="24"/>
        </w:rPr>
        <w:t>质检部：</w:t>
      </w:r>
      <w:r>
        <w:rPr>
          <w:rFonts w:ascii="宋体" w:hAnsi="宋体" w:hint="eastAsia"/>
          <w:sz w:val="24"/>
          <w:szCs w:val="24"/>
        </w:rPr>
        <w:t>负责工程中各项目的质量控制与质量信息管理等工作。</w:t>
      </w:r>
      <w:r>
        <w:rPr>
          <w:b/>
          <w:color w:val="FFFFFF"/>
          <w:sz w:val="0"/>
        </w:rPr>
        <w:t>.</w:t>
      </w:r>
    </w:p>
    <w:p>
      <w:pPr>
        <w:tabs>
          <w:tab w:val="left" w:pos="2265"/>
        </w:tabs>
        <w:spacing w:line="360" w:lineRule="auto"/>
        <w:ind w:firstLine="480" w:firstLineChars="200"/>
        <w:rPr>
          <w:rFonts w:ascii="宋体" w:hAnsi="宋体" w:hint="eastAsia"/>
          <w:sz w:val="24"/>
          <w:szCs w:val="24"/>
        </w:rPr>
      </w:pPr>
      <w:r>
        <w:rPr>
          <w:rFonts w:ascii="宋体" w:hAnsi="宋体" w:hint="eastAsia"/>
          <w:b/>
          <w:bCs/>
          <w:sz w:val="24"/>
          <w:szCs w:val="24"/>
        </w:rPr>
        <w:t>试验室：</w:t>
      </w:r>
      <w:r>
        <w:rPr>
          <w:rFonts w:ascii="宋体" w:hAnsi="宋体" w:hint="eastAsia"/>
          <w:sz w:val="24"/>
          <w:szCs w:val="24"/>
        </w:rPr>
        <w:t>负责工程中各项目的试验和检测等工作。</w:t>
      </w:r>
      <w:r>
        <w:rPr>
          <w:b/>
          <w:color w:val="FFFFFF"/>
          <w:sz w:val="0"/>
        </w:rPr>
        <w:t>.</w:t>
      </w:r>
    </w:p>
    <w:p>
      <w:pPr>
        <w:tabs>
          <w:tab w:val="left" w:pos="2265"/>
        </w:tabs>
        <w:spacing w:line="360" w:lineRule="auto"/>
        <w:ind w:firstLine="480" w:firstLineChars="200"/>
        <w:rPr>
          <w:rFonts w:ascii="宋体" w:hAnsi="宋体"/>
          <w:sz w:val="24"/>
          <w:szCs w:val="24"/>
        </w:rPr>
      </w:pPr>
      <w:r>
        <w:rPr>
          <w:rFonts w:ascii="宋体" w:hAnsi="宋体" w:hint="eastAsia"/>
          <w:b/>
          <w:bCs/>
          <w:sz w:val="24"/>
          <w:szCs w:val="24"/>
        </w:rPr>
        <w:t>安保部：</w:t>
      </w:r>
      <w:r>
        <w:rPr>
          <w:rFonts w:ascii="宋体" w:hAnsi="宋体" w:hint="eastAsia"/>
          <w:sz w:val="24"/>
          <w:szCs w:val="24"/>
        </w:rPr>
        <w:t>负责工程中各项目的安全监控及安全检查。</w:t>
      </w:r>
      <w:r>
        <w:rPr>
          <w:b/>
          <w:color w:val="FFFFFF"/>
          <w:sz w:val="0"/>
        </w:rPr>
        <w:t>.</w:t>
      </w:r>
    </w:p>
    <w:p>
      <w:pPr>
        <w:tabs>
          <w:tab w:val="left" w:pos="2265"/>
        </w:tabs>
        <w:spacing w:line="360" w:lineRule="auto"/>
        <w:ind w:firstLine="480" w:firstLineChars="200"/>
        <w:rPr>
          <w:rFonts w:ascii="宋体" w:hAnsi="宋体"/>
          <w:sz w:val="24"/>
          <w:szCs w:val="24"/>
        </w:rPr>
        <w:sectPr>
          <w:headerReference w:type="even" r:id="rId11"/>
          <w:headerReference w:type="default" r:id="rId12"/>
          <w:footerReference w:type="even" r:id="rId13"/>
          <w:footerReference w:type="default" r:id="rId14"/>
          <w:headerReference w:type="first" r:id="rId15"/>
          <w:footerReference w:type="first" r:id="rId16"/>
          <w:type w:val="nextPage"/>
          <w:pgSz w:w="11907" w:h="16840"/>
          <w:pgMar w:top="1418" w:right="1134" w:bottom="1134" w:left="1418" w:header="907" w:footer="851" w:gutter="284"/>
          <w:pgNumType w:start="2"/>
          <w:cols w:num="1" w:space="425"/>
          <w:titlePg w:val="0"/>
          <w:docGrid w:linePitch="380" w:charSpace="-4301"/>
        </w:sectPr>
      </w:pPr>
      <w:r>
        <w:rPr>
          <w:rFonts w:ascii="宋体" w:hAnsi="宋体" w:hint="eastAsia"/>
          <w:b/>
          <w:bCs/>
          <w:sz w:val="24"/>
          <w:szCs w:val="24"/>
        </w:rPr>
        <w:t>生产计划部：</w:t>
      </w:r>
      <w:r>
        <w:rPr>
          <w:rFonts w:ascii="宋体" w:hAnsi="宋体" w:hint="eastAsia"/>
          <w:sz w:val="24"/>
          <w:szCs w:val="24"/>
        </w:rPr>
        <w:t>负责工程项目的合同、计量、验工计价、成本调查分析等管理工作。</w:t>
      </w:r>
      <w:r>
        <w:rPr>
          <w:b/>
          <w:color w:val="FFFFFF"/>
          <w:sz w:val="0"/>
        </w:rPr>
        <w:t>.</w:t>
      </w:r>
    </w:p>
    <w:p>
      <w:pPr>
        <w:tabs>
          <w:tab w:val="left" w:pos="2265"/>
        </w:tabs>
        <w:spacing w:line="360" w:lineRule="auto"/>
        <w:ind w:firstLine="480" w:firstLineChars="200"/>
        <w:rPr>
          <w:rFonts w:ascii="宋体" w:hAnsi="宋体"/>
          <w:sz w:val="24"/>
          <w:szCs w:val="24"/>
        </w:rPr>
      </w:pPr>
      <w:r>
        <w:rPr>
          <w:rFonts w:ascii="宋体" w:hAnsi="宋体" w:hint="eastAsia"/>
          <w:b/>
          <w:bCs/>
          <w:sz w:val="24"/>
          <w:szCs w:val="24"/>
        </w:rPr>
        <w:t>物资设备部：</w:t>
      </w:r>
      <w:r>
        <w:rPr>
          <w:rFonts w:ascii="宋体" w:hAnsi="宋体" w:hint="eastAsia"/>
          <w:sz w:val="24"/>
          <w:szCs w:val="24"/>
        </w:rPr>
        <w:t>负责整体工程各种物资的采购、供应与施工机械的调动、维修等相关工作。</w:t>
      </w:r>
      <w:r>
        <w:rPr>
          <w:b/>
          <w:color w:val="FFFFFF"/>
          <w:sz w:val="0"/>
        </w:rPr>
        <w:t>.</w:t>
      </w:r>
    </w:p>
    <w:p>
      <w:pPr>
        <w:tabs>
          <w:tab w:val="left" w:pos="2265"/>
        </w:tabs>
        <w:spacing w:line="360" w:lineRule="auto"/>
        <w:ind w:firstLine="480" w:firstLineChars="200"/>
        <w:rPr>
          <w:rFonts w:ascii="宋体" w:hAnsi="宋体"/>
          <w:sz w:val="24"/>
          <w:szCs w:val="24"/>
        </w:rPr>
      </w:pPr>
      <w:r>
        <w:rPr>
          <w:rFonts w:ascii="宋体" w:hAnsi="宋体" w:hint="eastAsia"/>
          <w:b/>
          <w:bCs/>
          <w:sz w:val="24"/>
          <w:szCs w:val="24"/>
        </w:rPr>
        <w:t>财务部：</w:t>
      </w:r>
      <w:r>
        <w:rPr>
          <w:rFonts w:ascii="宋体" w:hAnsi="宋体" w:hint="eastAsia"/>
          <w:sz w:val="24"/>
          <w:szCs w:val="24"/>
        </w:rPr>
        <w:t>负责工程资金回收的管理，做好工程成本核算等工作。</w:t>
      </w:r>
      <w:r>
        <w:rPr>
          <w:b/>
          <w:color w:val="FFFFFF"/>
          <w:sz w:val="0"/>
        </w:rPr>
        <w:t>.</w:t>
      </w:r>
    </w:p>
    <w:p>
      <w:pPr>
        <w:tabs>
          <w:tab w:val="left" w:pos="2265"/>
        </w:tabs>
        <w:spacing w:line="360" w:lineRule="auto"/>
        <w:ind w:firstLine="480" w:firstLineChars="200"/>
        <w:rPr>
          <w:rFonts w:ascii="宋体" w:hAnsi="宋体" w:hint="eastAsia"/>
          <w:sz w:val="24"/>
          <w:szCs w:val="24"/>
        </w:rPr>
      </w:pPr>
      <w:r>
        <w:rPr>
          <w:rFonts w:ascii="宋体" w:hAnsi="宋体" w:hint="eastAsia"/>
          <w:b/>
          <w:bCs/>
          <w:sz w:val="24"/>
          <w:szCs w:val="24"/>
        </w:rPr>
        <w:t>综合部：</w:t>
      </w:r>
      <w:r>
        <w:rPr>
          <w:rFonts w:ascii="宋体" w:hAnsi="宋体" w:hint="eastAsia"/>
          <w:sz w:val="24"/>
          <w:szCs w:val="24"/>
        </w:rPr>
        <w:t>负责工程期间的文件收发、归档与后勤的管理工作，人事劳务及薪酬管理；做好施工现场卫生防控等工作。</w:t>
      </w:r>
      <w:r>
        <w:rPr>
          <w:b/>
          <w:color w:val="FFFFFF"/>
          <w:sz w:val="0"/>
        </w:rPr>
        <w:t>.</w:t>
      </w:r>
    </w:p>
    <w:p>
      <w:pPr>
        <w:pStyle w:val="BodyTextIndent3"/>
        <w:tabs>
          <w:tab w:val="left" w:pos="2265"/>
        </w:tabs>
        <w:rPr>
          <w:rFonts w:hAnsi="宋体" w:hint="eastAsia"/>
          <w:szCs w:val="24"/>
        </w:rPr>
      </w:pPr>
      <w:r>
        <w:rPr>
          <w:rFonts w:hint="eastAsia"/>
          <w:szCs w:val="24"/>
        </w:rPr>
        <w:t>根据该标段工程量及工期要求，拟计划配备三支专业施工队：</w:t>
      </w:r>
      <w:r>
        <w:rPr>
          <w:rFonts w:hAnsi="宋体" w:hint="eastAsia"/>
          <w:szCs w:val="24"/>
        </w:rPr>
        <w:t>路基施工队、桥涵施工队、综合施工队。路基下设三支分队，桥涵设两支分队，综合施工队分别下设一支分队。</w:t>
      </w:r>
      <w:r>
        <w:rPr>
          <w:b/>
          <w:color w:val="FFFFFF"/>
          <w:sz w:val="0"/>
        </w:rPr>
        <w:t>.</w:t>
      </w:r>
    </w:p>
    <w:p>
      <w:pPr>
        <w:pStyle w:val="BodyTextIndent3"/>
        <w:tabs>
          <w:tab w:val="left" w:pos="2265"/>
        </w:tabs>
        <w:rPr>
          <w:rFonts w:hint="eastAsia"/>
          <w:b/>
        </w:rPr>
      </w:pPr>
      <w:r>
        <w:rPr>
          <w:rFonts w:hint="eastAsia"/>
          <w:b/>
        </w:rPr>
        <w:t>八、设备、人员动员周期和设备、人员、材料运到施工现场的方法</w:t>
      </w:r>
      <w:r>
        <w:rPr>
          <w:b/>
          <w:color w:val="FFFFFF"/>
          <w:sz w:val="0"/>
        </w:rPr>
        <w:t>.</w:t>
      </w:r>
    </w:p>
    <w:p>
      <w:pPr>
        <w:spacing w:line="360" w:lineRule="auto"/>
        <w:ind w:firstLine="480" w:firstLineChars="200"/>
        <w:jc w:val="left"/>
        <w:rPr>
          <w:rFonts w:ascii="宋体" w:hAnsi="宋体" w:hint="eastAsia"/>
          <w:sz w:val="24"/>
          <w:szCs w:val="24"/>
        </w:rPr>
      </w:pPr>
      <w:r>
        <w:rPr>
          <w:rFonts w:ascii="宋体" w:hAnsi="宋体" w:hint="eastAsia"/>
          <w:sz w:val="24"/>
          <w:szCs w:val="24"/>
        </w:rPr>
        <w:t>我司一旦接到中标通知书，立即进行人员、设备的动员调遣工作，3天内派项目部主要负责人、管理人员、技术人员约30人进驻工地，与业主和监理办接洽。首批施工人员100人和前期施工所需机械设备25余台（套）于5日内进入施工现场，同时详细勘查了解施工沿线情况，尽快安排落实施工营地，着手水、电、路三通的准备工作，开始料场、拌和场、机械停置场的修建工作。项目部其他机械设备、人员按照施工方案中工序的先后进入工地,做到“三快”即：“进场快、安家快、开工快”。</w:t>
      </w:r>
      <w:r>
        <w:rPr>
          <w:b/>
          <w:color w:val="FFFFFF"/>
          <w:sz w:val="0"/>
        </w:rPr>
        <w:t>.</w:t>
      </w:r>
    </w:p>
    <w:p>
      <w:pPr>
        <w:spacing w:line="360" w:lineRule="auto"/>
        <w:ind w:firstLine="600" w:firstLineChars="250"/>
        <w:jc w:val="left"/>
        <w:rPr>
          <w:rFonts w:ascii="宋体" w:hAnsi="宋体" w:hint="eastAsia"/>
          <w:bCs/>
          <w:sz w:val="24"/>
          <w:szCs w:val="24"/>
        </w:rPr>
      </w:pPr>
      <w:r>
        <w:rPr>
          <w:rFonts w:ascii="宋体" w:hAnsi="宋体" w:hint="eastAsia"/>
          <w:bCs/>
          <w:sz w:val="24"/>
          <w:szCs w:val="24"/>
        </w:rPr>
        <w:t>2、设备、人员、材料运到现场的方法</w:t>
      </w:r>
      <w:r>
        <w:rPr>
          <w:b/>
          <w:color w:val="FFFFFF"/>
          <w:sz w:val="0"/>
        </w:rPr>
        <w:t>.</w:t>
      </w:r>
    </w:p>
    <w:p>
      <w:pPr>
        <w:spacing w:line="360" w:lineRule="auto"/>
        <w:ind w:firstLine="480" w:firstLineChars="200"/>
        <w:jc w:val="left"/>
        <w:rPr>
          <w:rFonts w:ascii="宋体" w:hAnsi="宋体" w:hint="eastAsia"/>
          <w:sz w:val="24"/>
          <w:szCs w:val="24"/>
        </w:rPr>
      </w:pPr>
      <w:r>
        <w:rPr>
          <w:rFonts w:ascii="宋体" w:hAnsi="宋体" w:hint="eastAsia"/>
          <w:sz w:val="24"/>
          <w:szCs w:val="24"/>
        </w:rPr>
        <w:t>大型机械设备：钻机、混凝土拌和设备将从公司驻地和已完工的工地采用平板车运输至工地；自卸汽车直接开往施工现场；其他小型设备采用汽车运输；人员通过本单位汽车运输。</w:t>
      </w:r>
      <w:r>
        <w:rPr>
          <w:b/>
          <w:color w:val="FFFFFF"/>
          <w:sz w:val="0"/>
        </w:rPr>
        <w:t>.</w:t>
      </w:r>
    </w:p>
    <w:p>
      <w:pPr>
        <w:spacing w:line="360" w:lineRule="auto"/>
        <w:ind w:firstLine="480" w:firstLineChars="200"/>
        <w:jc w:val="left"/>
        <w:rPr>
          <w:rFonts w:ascii="宋体" w:hAnsi="宋体" w:hint="eastAsia"/>
          <w:sz w:val="24"/>
          <w:szCs w:val="24"/>
        </w:rPr>
      </w:pPr>
      <w:r>
        <w:rPr>
          <w:rFonts w:ascii="宋体" w:hAnsi="宋体" w:hint="eastAsia"/>
          <w:sz w:val="24"/>
          <w:szCs w:val="24"/>
        </w:rPr>
        <w:t>主要材料进场：工程所需材料由汽车运抵施工现场。</w:t>
      </w:r>
      <w:r>
        <w:rPr>
          <w:b/>
          <w:color w:val="FFFFFF"/>
          <w:sz w:val="0"/>
        </w:rPr>
        <w:t>.</w:t>
      </w:r>
    </w:p>
    <w:p>
      <w:pPr>
        <w:spacing w:line="360" w:lineRule="auto"/>
        <w:ind w:firstLine="120" w:firstLineChars="50"/>
        <w:rPr>
          <w:rFonts w:ascii="宋体" w:hAnsi="宋体" w:hint="eastAsia"/>
          <w:b/>
          <w:sz w:val="24"/>
          <w:lang w:val="en-GB"/>
        </w:rPr>
      </w:pPr>
      <w:r>
        <w:rPr>
          <w:rFonts w:ascii="宋体" w:hAnsi="宋体" w:hint="eastAsia"/>
          <w:b/>
          <w:sz w:val="24"/>
          <w:lang w:val="en-GB"/>
        </w:rPr>
        <w:t>九、施工平面布置</w:t>
      </w:r>
      <w:r>
        <w:rPr>
          <w:b/>
          <w:color w:val="FFFFFF"/>
          <w:sz w:val="0"/>
        </w:rPr>
        <w:t>.</w:t>
      </w:r>
    </w:p>
    <w:p>
      <w:pPr>
        <w:adjustRightInd w:val="0"/>
        <w:snapToGrid w:val="0"/>
        <w:spacing w:line="360" w:lineRule="auto"/>
        <w:ind w:firstLine="470" w:firstLineChars="196"/>
        <w:rPr>
          <w:rFonts w:ascii="宋体" w:hAnsi="宋体" w:hint="eastAsia"/>
          <w:b/>
          <w:sz w:val="24"/>
        </w:rPr>
      </w:pPr>
      <w:r>
        <w:rPr>
          <w:rFonts w:ascii="宋体" w:hAnsi="宋体" w:hint="eastAsia"/>
          <w:b/>
          <w:sz w:val="24"/>
        </w:rPr>
        <w:t>1、 承包人驻地建设</w:t>
      </w:r>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根据本项目的施工组织及进度安排，施工总体平面布置图见</w:t>
      </w:r>
      <w:r>
        <w:rPr>
          <w:rFonts w:ascii="宋体" w:hAnsi="宋体" w:hint="eastAsia"/>
          <w:sz w:val="24"/>
        </w:rPr>
        <w:t>《附表五 施工总平面图》</w:t>
      </w:r>
      <w:r>
        <w:rPr>
          <w:rFonts w:ascii="宋体" w:hAnsi="宋体" w:hint="eastAsia"/>
          <w:sz w:val="24"/>
          <w:szCs w:val="24"/>
        </w:rPr>
        <w:t>。施工总体平面布置说明如下：</w:t>
      </w:r>
      <w:r>
        <w:rPr>
          <w:b/>
          <w:color w:val="FFFFFF"/>
          <w:sz w:val="0"/>
        </w:rPr>
        <w:t>.</w:t>
      </w:r>
    </w:p>
    <w:p>
      <w:pPr>
        <w:spacing w:line="360" w:lineRule="auto"/>
        <w:ind w:firstLine="480" w:firstLineChars="200"/>
        <w:rPr>
          <w:rFonts w:ascii="宋体" w:hAnsi="宋体" w:hint="eastAsia"/>
          <w:b/>
          <w:bCs/>
          <w:sz w:val="24"/>
          <w:szCs w:val="24"/>
        </w:rPr>
      </w:pPr>
      <w:r>
        <w:rPr>
          <w:rFonts w:ascii="宋体" w:hAnsi="宋体" w:hint="eastAsia"/>
          <w:b/>
          <w:bCs/>
          <w:sz w:val="24"/>
          <w:szCs w:val="24"/>
        </w:rPr>
        <w:t>1)、生产生活场地布置</w:t>
      </w:r>
      <w:r>
        <w:rPr>
          <w:rFonts w:ascii="宋体" w:hAnsi="宋体" w:hint="eastAsia"/>
          <w:b/>
          <w:bCs/>
          <w:sz w:val="24"/>
          <w:szCs w:val="24"/>
        </w:rPr>
        <w:tab/>
      </w:r>
      <w:r>
        <w:rPr>
          <w:rFonts w:ascii="宋体" w:hAnsi="宋体" w:hint="eastAsia"/>
          <w:b/>
          <w:bCs/>
          <w:sz w:val="24"/>
          <w:szCs w:val="24"/>
        </w:rPr>
        <w:t xml:space="preserve"> </w:t>
      </w:r>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项目经理部拟设在K54+100右侧300米天泉村一组附近，靠近地方道路，交通较为便利，主副食品供应充足，也便于施工管理和与有关部门联系。专业施工队驻地根据现场情况沿线布设。办公室、住房及生活区根据技术规范要求建设。</w:t>
      </w:r>
      <w:r>
        <w:rPr>
          <w:b/>
          <w:color w:val="FFFFFF"/>
          <w:sz w:val="0"/>
        </w:rPr>
        <w:t>.</w:t>
      </w:r>
    </w:p>
    <w:p>
      <w:pPr>
        <w:spacing w:line="360" w:lineRule="auto"/>
        <w:ind w:firstLine="480" w:firstLineChars="200"/>
        <w:rPr>
          <w:rFonts w:ascii="宋体" w:hAnsi="宋体" w:hint="eastAsia"/>
          <w:b/>
          <w:bCs/>
          <w:sz w:val="24"/>
          <w:szCs w:val="24"/>
        </w:rPr>
      </w:pPr>
      <w:r>
        <w:rPr>
          <w:rFonts w:ascii="宋体" w:hAnsi="宋体" w:hint="eastAsia"/>
          <w:b/>
          <w:bCs/>
          <w:sz w:val="24"/>
          <w:szCs w:val="24"/>
        </w:rPr>
        <w:t>2)、施工便道</w:t>
      </w:r>
      <w:r>
        <w:rPr>
          <w:b/>
          <w:color w:val="FFFFFF"/>
          <w:sz w:val="0"/>
        </w:rPr>
        <w:t>.</w:t>
      </w:r>
    </w:p>
    <w:p>
      <w:pPr>
        <w:spacing w:line="360" w:lineRule="auto"/>
        <w:ind w:firstLine="480" w:firstLineChars="200"/>
        <w:rPr>
          <w:rFonts w:ascii="宋体" w:hAnsi="宋体" w:hint="eastAsia"/>
          <w:sz w:val="24"/>
          <w:szCs w:val="24"/>
        </w:rPr>
        <w:sectPr>
          <w:headerReference w:type="even" r:id="rId17"/>
          <w:headerReference w:type="default" r:id="rId18"/>
          <w:footerReference w:type="even" r:id="rId19"/>
          <w:footerReference w:type="default" r:id="rId20"/>
          <w:headerReference w:type="first" r:id="rId21"/>
          <w:footerReference w:type="first" r:id="rId22"/>
          <w:type w:val="nextPage"/>
          <w:pgSz w:w="11907" w:h="16840"/>
          <w:pgMar w:top="1418" w:right="1134" w:bottom="1134" w:left="1418" w:header="907" w:footer="851" w:gutter="284"/>
          <w:pgNumType w:start="3"/>
          <w:cols w:num="1" w:space="425"/>
          <w:titlePg w:val="0"/>
          <w:docGrid w:linePitch="380" w:charSpace="-4301"/>
        </w:sectPr>
      </w:pPr>
    </w:p>
    <w:p>
      <w:pPr>
        <w:spacing w:line="360" w:lineRule="auto"/>
        <w:ind w:firstLine="480" w:firstLineChars="200"/>
        <w:rPr>
          <w:rFonts w:ascii="宋体" w:hAnsi="宋体" w:hint="eastAsia"/>
          <w:sz w:val="24"/>
          <w:szCs w:val="24"/>
        </w:rPr>
      </w:pPr>
      <w:r>
        <w:rPr>
          <w:rFonts w:ascii="宋体" w:hAnsi="宋体" w:hint="eastAsia"/>
          <w:sz w:val="24"/>
          <w:szCs w:val="24"/>
        </w:rPr>
        <w:t>根据招标文件和业主要求，在工程范围内沿路线方向修建施工通道，解决好道路社会车辆的通行。同时保证工程施工范围内非机动车辆和人行的畅通。为本工程而修建的施工通行便道路基宽度不小于4.5m,路面结构为20cm砂砾路面。此便道保证满足本合同段及相邻合同段的施工需要，便道要经常刮平、洒水养护，保持便道平整、畅通，不起尘。</w:t>
      </w:r>
      <w:r>
        <w:rPr>
          <w:b/>
          <w:color w:val="FFFFFF"/>
          <w:sz w:val="0"/>
        </w:rPr>
        <w:t>.</w:t>
      </w:r>
    </w:p>
    <w:p>
      <w:pPr>
        <w:spacing w:line="360" w:lineRule="auto"/>
        <w:ind w:firstLine="480" w:firstLineChars="200"/>
        <w:rPr>
          <w:rFonts w:ascii="宋体" w:hAnsi="宋体" w:hint="eastAsia"/>
          <w:b/>
          <w:bCs/>
          <w:sz w:val="24"/>
          <w:szCs w:val="24"/>
        </w:rPr>
      </w:pPr>
      <w:r>
        <w:rPr>
          <w:rFonts w:ascii="宋体" w:hAnsi="宋体" w:hint="eastAsia"/>
          <w:b/>
          <w:bCs/>
          <w:sz w:val="24"/>
          <w:szCs w:val="24"/>
        </w:rPr>
        <w:t>3)、预制场</w:t>
      </w:r>
      <w:r>
        <w:rPr>
          <w:b/>
          <w:color w:val="FFFFFF"/>
          <w:sz w:val="0"/>
        </w:rPr>
        <w:t>.</w:t>
      </w:r>
    </w:p>
    <w:p>
      <w:pPr>
        <w:spacing w:line="360" w:lineRule="auto"/>
        <w:ind w:firstLine="480" w:firstLineChars="200"/>
        <w:jc w:val="left"/>
        <w:rPr>
          <w:rFonts w:ascii="宋体" w:hAnsi="宋体" w:hint="eastAsia"/>
          <w:sz w:val="24"/>
          <w:szCs w:val="24"/>
        </w:rPr>
      </w:pPr>
      <w:r>
        <w:rPr>
          <w:rFonts w:ascii="宋体" w:hAnsi="宋体" w:hint="eastAsia"/>
          <w:sz w:val="24"/>
          <w:szCs w:val="24"/>
        </w:rPr>
        <w:t>本标段拟设立预制场2处，设于K45+900左侧和K59+000右侧集中预制本标段桥梁片。</w:t>
      </w:r>
      <w:r>
        <w:rPr>
          <w:b/>
          <w:color w:val="FFFFFF"/>
          <w:sz w:val="0"/>
        </w:rPr>
        <w:t>.</w:t>
      </w:r>
    </w:p>
    <w:p>
      <w:pPr>
        <w:spacing w:line="360" w:lineRule="auto"/>
        <w:ind w:firstLine="480" w:firstLineChars="200"/>
        <w:jc w:val="left"/>
        <w:rPr>
          <w:rFonts w:ascii="宋体" w:hAnsi="宋体" w:hint="eastAsia"/>
          <w:b/>
          <w:bCs/>
          <w:sz w:val="24"/>
          <w:szCs w:val="24"/>
        </w:rPr>
      </w:pPr>
      <w:r>
        <w:rPr>
          <w:rFonts w:ascii="宋体" w:hAnsi="宋体" w:hint="eastAsia"/>
          <w:b/>
          <w:bCs/>
          <w:sz w:val="24"/>
          <w:szCs w:val="24"/>
        </w:rPr>
        <w:t>4)、拌和站</w:t>
      </w:r>
      <w:r>
        <w:rPr>
          <w:b/>
          <w:color w:val="FFFFFF"/>
          <w:sz w:val="0"/>
        </w:rPr>
        <w:t>.</w:t>
      </w:r>
    </w:p>
    <w:p>
      <w:pPr>
        <w:spacing w:line="360" w:lineRule="auto"/>
        <w:ind w:firstLine="480" w:firstLineChars="200"/>
        <w:jc w:val="left"/>
        <w:rPr>
          <w:rFonts w:ascii="宋体" w:hAnsi="宋体" w:hint="eastAsia"/>
          <w:sz w:val="24"/>
          <w:szCs w:val="24"/>
        </w:rPr>
      </w:pPr>
      <w:r>
        <w:rPr>
          <w:rFonts w:ascii="宋体" w:hAnsi="宋体" w:hint="eastAsia"/>
          <w:sz w:val="24"/>
          <w:szCs w:val="24"/>
        </w:rPr>
        <w:t>全线拟设立2座拌水泥混凝土和站分别设在：</w:t>
      </w:r>
      <w:r>
        <w:rPr>
          <w:b/>
          <w:color w:val="FFFFFF"/>
          <w:sz w:val="0"/>
        </w:rPr>
        <w:t>.</w:t>
      </w:r>
    </w:p>
    <w:p>
      <w:pPr>
        <w:spacing w:line="360" w:lineRule="auto"/>
        <w:ind w:firstLine="480" w:firstLineChars="200"/>
        <w:jc w:val="left"/>
        <w:rPr>
          <w:rFonts w:ascii="宋体" w:hAnsi="宋体" w:hint="eastAsia"/>
          <w:sz w:val="24"/>
          <w:szCs w:val="24"/>
        </w:rPr>
      </w:pPr>
      <w:r>
        <w:rPr>
          <w:rFonts w:ascii="宋体" w:hAnsi="宋体" w:hint="eastAsia"/>
          <w:sz w:val="24"/>
          <w:szCs w:val="24"/>
        </w:rPr>
        <w:t>1、K45+900左侧水泥混凝土拌和站:供应附近南河大桥、天桥、通道桥和小型构造物砼施工需要。</w:t>
      </w:r>
      <w:r>
        <w:rPr>
          <w:b/>
          <w:color w:val="FFFFFF"/>
          <w:sz w:val="0"/>
        </w:rPr>
        <w:t>.</w:t>
      </w:r>
    </w:p>
    <w:p>
      <w:pPr>
        <w:spacing w:line="360" w:lineRule="auto"/>
        <w:ind w:firstLine="480" w:firstLineChars="200"/>
        <w:jc w:val="left"/>
        <w:rPr>
          <w:rFonts w:ascii="宋体" w:hAnsi="宋体" w:hint="eastAsia"/>
          <w:sz w:val="24"/>
          <w:szCs w:val="24"/>
        </w:rPr>
      </w:pPr>
      <w:r>
        <w:rPr>
          <w:rFonts w:ascii="宋体" w:hAnsi="宋体" w:hint="eastAsia"/>
          <w:sz w:val="24"/>
          <w:szCs w:val="24"/>
        </w:rPr>
        <w:t>2、K59+000右侧水泥混凝土拌和：供应太平滩互通内立交、附近天桥、通道桥和小型构造物砼的施工需要。</w:t>
      </w:r>
      <w:r>
        <w:rPr>
          <w:b/>
          <w:color w:val="FFFFFF"/>
          <w:sz w:val="0"/>
        </w:rPr>
        <w:t>.</w:t>
      </w:r>
    </w:p>
    <w:p>
      <w:pPr>
        <w:spacing w:line="360" w:lineRule="auto"/>
        <w:ind w:firstLine="480" w:firstLineChars="200"/>
        <w:rPr>
          <w:rFonts w:ascii="宋体" w:hAnsi="宋体" w:hint="eastAsia"/>
          <w:b/>
          <w:bCs/>
          <w:sz w:val="24"/>
          <w:szCs w:val="24"/>
        </w:rPr>
      </w:pPr>
      <w:r>
        <w:rPr>
          <w:rFonts w:ascii="宋体" w:hAnsi="宋体" w:hint="eastAsia"/>
          <w:b/>
          <w:bCs/>
          <w:sz w:val="24"/>
          <w:szCs w:val="24"/>
        </w:rPr>
        <w:t>5)、电力布设</w:t>
      </w:r>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施工用电计划以外接电源为主，自备电源为辅，重点安排桥梁的施工生活用电，全线设立变压器2座，设在各个拌和站旁；场内用电采用低压线路架设至所需位置。另外，全线配备2台315KW柴油发电机作为备用电源。</w:t>
      </w:r>
      <w:r>
        <w:rPr>
          <w:b/>
          <w:color w:val="FFFFFF"/>
          <w:sz w:val="0"/>
        </w:rPr>
        <w:t>.</w:t>
      </w:r>
    </w:p>
    <w:p>
      <w:pPr>
        <w:spacing w:line="360" w:lineRule="auto"/>
        <w:ind w:firstLine="480" w:firstLineChars="200"/>
        <w:rPr>
          <w:rFonts w:ascii="宋体" w:hAnsi="宋体" w:hint="eastAsia"/>
          <w:b/>
          <w:bCs/>
          <w:sz w:val="24"/>
          <w:szCs w:val="24"/>
        </w:rPr>
      </w:pPr>
      <w:r>
        <w:rPr>
          <w:rFonts w:ascii="宋体" w:hAnsi="宋体" w:hint="eastAsia"/>
          <w:b/>
          <w:bCs/>
          <w:sz w:val="24"/>
          <w:szCs w:val="24"/>
        </w:rPr>
        <w:t xml:space="preserve">6)、工程用水 </w:t>
      </w:r>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本标段水源不足，需打井取水来满足施工需要，为更好地解决好工程用水问题，拟在各拌合场修建一座300T的蓄水池。</w:t>
      </w:r>
      <w:r>
        <w:rPr>
          <w:b/>
          <w:color w:val="FFFFFF"/>
          <w:sz w:val="0"/>
        </w:rPr>
        <w:t>.</w:t>
      </w:r>
    </w:p>
    <w:p>
      <w:pPr>
        <w:spacing w:line="360" w:lineRule="auto"/>
        <w:ind w:firstLine="360" w:firstLineChars="150"/>
        <w:rPr>
          <w:rFonts w:ascii="宋体" w:hAnsi="宋体" w:hint="eastAsia"/>
          <w:b/>
          <w:bCs/>
          <w:sz w:val="24"/>
          <w:szCs w:val="24"/>
        </w:rPr>
      </w:pPr>
      <w:r>
        <w:rPr>
          <w:rFonts w:ascii="宋体" w:hAnsi="宋体" w:hint="eastAsia"/>
          <w:b/>
          <w:bCs/>
          <w:sz w:val="24"/>
          <w:szCs w:val="24"/>
        </w:rPr>
        <w:t>7)、通讯</w:t>
      </w:r>
      <w:r>
        <w:rPr>
          <w:b/>
          <w:color w:val="FFFFFF"/>
          <w:sz w:val="0"/>
        </w:rPr>
        <w:t>.</w:t>
      </w:r>
    </w:p>
    <w:p>
      <w:pPr>
        <w:spacing w:line="360" w:lineRule="auto"/>
        <w:ind w:firstLine="480" w:firstLineChars="200"/>
        <w:rPr>
          <w:rFonts w:ascii="宋体" w:hAnsi="宋体" w:hint="eastAsia"/>
          <w:sz w:val="24"/>
          <w:szCs w:val="24"/>
        </w:rPr>
        <w:sectPr>
          <w:headerReference w:type="even" r:id="rId23"/>
          <w:headerReference w:type="default" r:id="rId24"/>
          <w:footerReference w:type="even" r:id="rId25"/>
          <w:footerReference w:type="default" r:id="rId26"/>
          <w:headerReference w:type="first" r:id="rId27"/>
          <w:footerReference w:type="first" r:id="rId28"/>
          <w:type w:val="nextPage"/>
          <w:pgSz w:w="11907" w:h="16840"/>
          <w:pgMar w:top="1418" w:right="1134" w:bottom="1134" w:left="1418" w:header="907" w:footer="851" w:gutter="284"/>
          <w:pgNumType w:start="4"/>
          <w:cols w:num="1" w:space="425"/>
          <w:titlePg w:val="0"/>
          <w:docGrid w:linePitch="380" w:charSpace="-4301"/>
        </w:sectPr>
      </w:pPr>
      <w:r>
        <w:rPr>
          <w:rFonts w:ascii="宋体" w:hAnsi="宋体" w:hint="eastAsia"/>
          <w:sz w:val="24"/>
          <w:szCs w:val="24"/>
        </w:rPr>
        <w:t>与当地电信部门联系，接通有线电话及网络；主要施工管理人员、技术人员配备手机；同时与气象部门加强联系，设专用气象接收机1台。</w:t>
      </w:r>
      <w:r>
        <w:rPr>
          <w:b/>
          <w:color w:val="FFFFFF"/>
          <w:sz w:val="0"/>
        </w:rPr>
        <w:t>.</w:t>
      </w:r>
    </w:p>
    <w:p>
      <w:pPr>
        <w:spacing w:line="360" w:lineRule="auto"/>
        <w:ind w:right="-567"/>
        <w:jc w:val="center"/>
        <w:outlineLvl w:val="0"/>
        <w:rPr>
          <w:rFonts w:ascii="宋体" w:hAnsi="宋体" w:cs="Courier New" w:hint="eastAsia"/>
          <w:b/>
          <w:snapToGrid w:val="0"/>
          <w:kern w:val="0"/>
          <w:sz w:val="30"/>
          <w:szCs w:val="30"/>
        </w:rPr>
      </w:pPr>
      <w:r>
        <w:rPr>
          <w:rFonts w:ascii="宋体" w:hAnsi="宋体" w:hint="eastAsia"/>
          <w:b/>
          <w:bCs/>
          <w:sz w:val="30"/>
          <w:szCs w:val="30"/>
        </w:rPr>
        <w:t>第二章、</w:t>
      </w:r>
      <w:r>
        <w:rPr>
          <w:rFonts w:ascii="宋体" w:hAnsi="宋体" w:cs="Courier New" w:hint="eastAsia"/>
          <w:b/>
          <w:snapToGrid w:val="0"/>
          <w:kern w:val="0"/>
          <w:sz w:val="30"/>
          <w:szCs w:val="30"/>
        </w:rPr>
        <w:t>主要工程项目的施工方案、施工方法与技术措施</w:t>
      </w:r>
      <w:r>
        <w:rPr>
          <w:b/>
          <w:color w:val="FFFFFF"/>
          <w:sz w:val="0"/>
        </w:rPr>
        <w:t>.</w:t>
      </w:r>
    </w:p>
    <w:p>
      <w:pPr>
        <w:spacing w:line="360" w:lineRule="auto"/>
        <w:ind w:right="-567"/>
        <w:jc w:val="center"/>
        <w:outlineLvl w:val="0"/>
        <w:rPr>
          <w:rFonts w:ascii="宋体" w:hAnsi="宋体" w:hint="eastAsia"/>
          <w:b/>
          <w:sz w:val="30"/>
          <w:szCs w:val="30"/>
        </w:rPr>
      </w:pPr>
      <w:r>
        <w:rPr>
          <w:rFonts w:ascii="宋体" w:hAnsi="宋体" w:hint="eastAsia"/>
          <w:b/>
          <w:sz w:val="30"/>
          <w:szCs w:val="30"/>
        </w:rPr>
        <w:t>（尤其对重点、关键和难点工程的施工方案、方法及其措施）</w:t>
      </w:r>
      <w:r>
        <w:rPr>
          <w:b/>
          <w:color w:val="FFFFFF"/>
          <w:sz w:val="0"/>
        </w:rPr>
        <w:t>.</w:t>
      </w:r>
    </w:p>
    <w:p>
      <w:pPr>
        <w:spacing w:line="360" w:lineRule="auto"/>
        <w:ind w:firstLine="570"/>
        <w:jc w:val="center"/>
        <w:rPr>
          <w:rFonts w:ascii="宋体" w:hAnsi="宋体" w:hint="eastAsia"/>
          <w:b/>
          <w:sz w:val="24"/>
          <w:szCs w:val="24"/>
        </w:rPr>
      </w:pPr>
      <w:r>
        <w:rPr>
          <w:rFonts w:ascii="宋体" w:hAnsi="宋体" w:hint="eastAsia"/>
          <w:b/>
          <w:sz w:val="24"/>
          <w:szCs w:val="24"/>
        </w:rPr>
        <w:t>第一节  总体施工方案</w:t>
      </w:r>
      <w:r>
        <w:rPr>
          <w:b/>
          <w:color w:val="FFFFFF"/>
          <w:sz w:val="0"/>
        </w:rPr>
        <w:t>.</w:t>
      </w:r>
    </w:p>
    <w:p>
      <w:pPr>
        <w:spacing w:line="360" w:lineRule="auto"/>
        <w:rPr>
          <w:rFonts w:ascii="宋体" w:hAnsi="宋体"/>
          <w:b/>
          <w:bCs/>
          <w:sz w:val="24"/>
          <w:szCs w:val="24"/>
        </w:rPr>
      </w:pPr>
      <w:r>
        <w:rPr>
          <w:rFonts w:ascii="宋体" w:hAnsi="宋体" w:hint="eastAsia"/>
          <w:b/>
          <w:bCs/>
          <w:sz w:val="24"/>
          <w:szCs w:val="24"/>
        </w:rPr>
        <w:t>一、路基工程施工方案</w:t>
      </w:r>
      <w:r>
        <w:rPr>
          <w:b/>
          <w:color w:val="FFFFFF"/>
          <w:sz w:val="0"/>
        </w:rPr>
        <w:t>.</w:t>
      </w:r>
    </w:p>
    <w:p>
      <w:pPr>
        <w:spacing w:line="420" w:lineRule="exact"/>
        <w:ind w:firstLine="480" w:firstLineChars="200"/>
        <w:rPr>
          <w:rFonts w:ascii="宋体" w:hAnsi="宋体" w:hint="eastAsia"/>
          <w:sz w:val="24"/>
        </w:rPr>
      </w:pPr>
      <w:r>
        <w:rPr>
          <w:rFonts w:ascii="宋体" w:hAnsi="宋体" w:hint="eastAsia"/>
          <w:sz w:val="24"/>
          <w:szCs w:val="24"/>
        </w:rPr>
        <w:t xml:space="preserve">本标段路基工程拟划分为三个工区，派遣三个路基施工分队，负责区段内路基土石方工程及防护排水工程施工。 </w:t>
      </w:r>
      <w:r>
        <w:rPr>
          <w:b/>
          <w:color w:val="FFFFFF"/>
          <w:sz w:val="0"/>
        </w:rPr>
        <w:t>.</w:t>
      </w:r>
    </w:p>
    <w:p>
      <w:pPr>
        <w:pStyle w:val="BodyTextIndent"/>
        <w:rPr>
          <w:rFonts w:hint="eastAsia"/>
          <w:szCs w:val="24"/>
        </w:rPr>
      </w:pPr>
      <w:r>
        <w:rPr>
          <w:rFonts w:hint="eastAsia"/>
          <w:szCs w:val="24"/>
        </w:rPr>
        <w:t>路基工程将根据设计土石方调配方案安排其先后施工顺序，段落短、工程量小的路基开设一个工作面进行施工，土石方集中地段或段落较长的路基段开设两个工作面进行施工，填方施工以两涵洞之间为一单元，预留涵洞缺口进行填筑施工。路基施工安排一段、成型一段，并与桥涵施工相配合，个别高填挖路基安排先行施工。</w:t>
      </w:r>
      <w:r>
        <w:rPr>
          <w:b/>
          <w:color w:val="FFFFFF"/>
          <w:sz w:val="0"/>
        </w:rPr>
        <w:t>.</w:t>
      </w:r>
    </w:p>
    <w:p>
      <w:pPr>
        <w:pStyle w:val="BodyTextIndent"/>
        <w:rPr>
          <w:rFonts w:hint="eastAsia"/>
          <w:szCs w:val="24"/>
        </w:rPr>
      </w:pPr>
      <w:r>
        <w:rPr>
          <w:rFonts w:hint="eastAsia"/>
          <w:szCs w:val="24"/>
        </w:rPr>
        <w:t>路基防护、排水工程各项目在保证不影响总工期的前提下根据具体情况协调安排进行，与路基成型平行作业，并紧随路基尽早完成。截水沟、排水沟、防护工程及时完成。</w:t>
      </w:r>
      <w:r>
        <w:rPr>
          <w:b/>
          <w:color w:val="FFFFFF"/>
          <w:sz w:val="0"/>
        </w:rPr>
        <w:t>.</w:t>
      </w:r>
    </w:p>
    <w:p>
      <w:pPr>
        <w:spacing w:line="360" w:lineRule="auto"/>
        <w:rPr>
          <w:rFonts w:ascii="宋体" w:hAnsi="宋体" w:hint="eastAsia"/>
          <w:b/>
          <w:bCs/>
          <w:sz w:val="24"/>
          <w:szCs w:val="24"/>
        </w:rPr>
      </w:pPr>
      <w:r>
        <w:rPr>
          <w:rFonts w:ascii="宋体" w:hAnsi="宋体" w:hint="eastAsia"/>
          <w:b/>
          <w:sz w:val="24"/>
        </w:rPr>
        <w:t>二、</w:t>
      </w:r>
      <w:r>
        <w:rPr>
          <w:rFonts w:ascii="宋体" w:hAnsi="宋体" w:hint="eastAsia"/>
          <w:b/>
          <w:bCs/>
          <w:sz w:val="24"/>
          <w:szCs w:val="24"/>
        </w:rPr>
        <w:t>桥涵工程施工方案</w:t>
      </w:r>
      <w:r>
        <w:rPr>
          <w:b/>
          <w:color w:val="FFFFFF"/>
          <w:sz w:val="0"/>
        </w:rPr>
        <w:t>.</w:t>
      </w:r>
    </w:p>
    <w:p>
      <w:pPr>
        <w:spacing w:line="360" w:lineRule="auto"/>
        <w:ind w:firstLine="360" w:firstLineChars="150"/>
        <w:rPr>
          <w:rFonts w:ascii="宋体" w:hAnsi="宋体" w:hint="eastAsia"/>
          <w:b/>
          <w:sz w:val="24"/>
          <w:szCs w:val="24"/>
        </w:rPr>
      </w:pPr>
      <w:r>
        <w:rPr>
          <w:rFonts w:ascii="宋体" w:hAnsi="宋体" w:hint="eastAsia"/>
          <w:b/>
          <w:sz w:val="24"/>
          <w:szCs w:val="24"/>
        </w:rPr>
        <w:t>1、概括</w:t>
      </w:r>
      <w:r>
        <w:rPr>
          <w:b/>
          <w:color w:val="FFFFFF"/>
          <w:sz w:val="0"/>
        </w:rPr>
        <w:t>.</w:t>
      </w:r>
    </w:p>
    <w:p>
      <w:pPr>
        <w:spacing w:line="360" w:lineRule="auto"/>
        <w:ind w:left="-105" w:right="-105" w:firstLine="480" w:leftChars="-50" w:rightChars="-50" w:firstLineChars="200"/>
        <w:rPr>
          <w:rFonts w:ascii="宋体" w:hAnsi="宋体" w:hint="eastAsia"/>
          <w:sz w:val="24"/>
          <w:szCs w:val="24"/>
        </w:rPr>
      </w:pPr>
      <w:r>
        <w:rPr>
          <w:rFonts w:ascii="宋体" w:hAnsi="宋体" w:hint="eastAsia"/>
          <w:spacing w:val="8"/>
          <w:sz w:val="24"/>
        </w:rPr>
        <w:t>本标段共有大桥147米/1座，中桥213.59米/3座，小桥13米/1座，互通立交1座，天桥10座。桥梁工程是本标段重点和关键工程。</w:t>
      </w:r>
      <w:r>
        <w:rPr>
          <w:rFonts w:ascii="宋体" w:hAnsi="宋体" w:hint="eastAsia"/>
          <w:sz w:val="24"/>
          <w:szCs w:val="24"/>
        </w:rPr>
        <w:t>上部结构主要为预制20m箱梁、空心板及现浇箱梁，下部结构主要为柱式墩、肋式台、U型桥台、桩基础、扩大基础。</w:t>
      </w:r>
      <w:r>
        <w:rPr>
          <w:b/>
          <w:color w:val="FFFFFF"/>
          <w:sz w:val="0"/>
        </w:rPr>
        <w:t>.</w:t>
      </w:r>
    </w:p>
    <w:p>
      <w:pPr>
        <w:spacing w:line="360" w:lineRule="auto"/>
        <w:ind w:left="-105" w:right="-105" w:firstLine="480" w:leftChars="-50" w:rightChars="-50" w:firstLineChars="200"/>
        <w:rPr>
          <w:rFonts w:ascii="宋体" w:hAnsi="宋体" w:hint="eastAsia"/>
          <w:b/>
          <w:sz w:val="24"/>
          <w:szCs w:val="24"/>
        </w:rPr>
      </w:pPr>
      <w:r>
        <w:rPr>
          <w:rFonts w:ascii="宋体" w:hAnsi="宋体" w:hint="eastAsia"/>
          <w:b/>
          <w:sz w:val="24"/>
          <w:szCs w:val="24"/>
        </w:rPr>
        <w:t xml:space="preserve"> 2、施工方案</w:t>
      </w:r>
      <w:r>
        <w:rPr>
          <w:b/>
          <w:color w:val="FFFFFF"/>
          <w:sz w:val="0"/>
        </w:rPr>
        <w:t>.</w:t>
      </w:r>
    </w:p>
    <w:p>
      <w:pPr>
        <w:spacing w:line="360" w:lineRule="auto"/>
        <w:ind w:left="-105" w:right="-105" w:firstLine="480" w:leftChars="-50" w:rightChars="-50" w:firstLineChars="200"/>
        <w:rPr>
          <w:rFonts w:ascii="宋体" w:hAnsi="宋体" w:hint="eastAsia"/>
          <w:sz w:val="24"/>
          <w:szCs w:val="24"/>
        </w:rPr>
      </w:pPr>
      <w:r>
        <w:rPr>
          <w:rFonts w:ascii="宋体" w:hAnsi="宋体" w:hint="eastAsia"/>
          <w:sz w:val="24"/>
          <w:szCs w:val="24"/>
        </w:rPr>
        <w:t>本标段桥涵工程拟划分为两个工区，派遣两支桥涵施工分队，负责区段内桥涵工程施工。梁片由预制场统一预制，利用门架出坑吊装，钢轨道运输、吊车及双导梁配合安装。墩柱利用大块钢模一次浇筑，桥台利用组合钢模板拼摸、局部复杂部位采用木模，钢、木模内镶贴PVE板，采用机械拌和砼、吊机提升砼入模，插入式捣固器振捣施工。钻孔桩基础选用回旋钻机钻孔，水下砼现浇施工。砼养护采用薄膜养护。</w:t>
      </w:r>
      <w:r>
        <w:rPr>
          <w:b/>
          <w:color w:val="FFFFFF"/>
          <w:sz w:val="0"/>
        </w:rPr>
        <w:t>.</w:t>
      </w:r>
    </w:p>
    <w:p>
      <w:pPr>
        <w:pStyle w:val="BodyTextIndent"/>
        <w:rPr>
          <w:szCs w:val="24"/>
        </w:rPr>
      </w:pPr>
      <w:r>
        <w:rPr>
          <w:rFonts w:hint="eastAsia"/>
          <w:szCs w:val="24"/>
        </w:rPr>
        <w:t>另外，盖板及通道的上部结构由小型构件预制场统一预制，人工配合机械安装。由于涵洞施工进度将影响到路基的填筑速度，因此在工程前期因加大涵洞施工人员、材料、机械的投入，争取早日完工，为后期路基填筑施工创造有利条件。</w:t>
      </w:r>
      <w:r>
        <w:rPr>
          <w:b/>
          <w:color w:val="FFFFFF"/>
          <w:sz w:val="0"/>
        </w:rPr>
        <w:t>.</w:t>
      </w:r>
    </w:p>
    <w:p>
      <w:pPr>
        <w:spacing w:line="360" w:lineRule="auto"/>
        <w:jc w:val="center"/>
        <w:rPr>
          <w:rFonts w:ascii="宋体" w:hAnsi="宋体" w:hint="eastAsia"/>
          <w:b/>
          <w:bCs/>
          <w:sz w:val="24"/>
          <w:szCs w:val="24"/>
        </w:rPr>
      </w:pPr>
      <w:r>
        <w:rPr>
          <w:rFonts w:ascii="宋体" w:hAnsi="宋体" w:hint="eastAsia"/>
          <w:b/>
          <w:bCs/>
          <w:sz w:val="24"/>
          <w:szCs w:val="24"/>
        </w:rPr>
        <w:t>第二节、主要工程项目施工方法</w:t>
      </w:r>
      <w:r>
        <w:rPr>
          <w:b/>
          <w:color w:val="FFFFFF"/>
          <w:sz w:val="0"/>
        </w:rPr>
        <w:t>.</w:t>
      </w:r>
    </w:p>
    <w:p>
      <w:pPr>
        <w:spacing w:line="360" w:lineRule="auto"/>
        <w:rPr>
          <w:rFonts w:ascii="宋体" w:hAnsi="宋体" w:hint="eastAsia"/>
          <w:b/>
          <w:bCs/>
          <w:sz w:val="24"/>
          <w:szCs w:val="24"/>
        </w:rPr>
        <w:sectPr>
          <w:headerReference w:type="even" r:id="rId29"/>
          <w:headerReference w:type="default" r:id="rId30"/>
          <w:footerReference w:type="even" r:id="rId31"/>
          <w:footerReference w:type="default" r:id="rId32"/>
          <w:headerReference w:type="first" r:id="rId33"/>
          <w:footerReference w:type="first" r:id="rId34"/>
          <w:type w:val="nextPage"/>
          <w:pgSz w:w="11907" w:h="16840"/>
          <w:pgMar w:top="1418" w:right="1134" w:bottom="1134" w:left="1418" w:header="907" w:footer="851" w:gutter="284"/>
          <w:pgNumType w:start="5"/>
          <w:cols w:num="1" w:space="425"/>
          <w:titlePg w:val="0"/>
          <w:docGrid w:linePitch="380" w:charSpace="-4301"/>
        </w:sectPr>
      </w:pPr>
      <w:r>
        <w:rPr>
          <w:rFonts w:ascii="宋体" w:hAnsi="宋体" w:hint="eastAsia"/>
          <w:b/>
          <w:bCs/>
          <w:sz w:val="24"/>
          <w:szCs w:val="24"/>
        </w:rPr>
        <w:t>【一】路基土石方施工</w:t>
      </w:r>
      <w:r>
        <w:rPr>
          <w:b/>
          <w:color w:val="FFFFFF"/>
          <w:sz w:val="0"/>
        </w:rPr>
        <w:t>.</w:t>
      </w:r>
    </w:p>
    <w:p>
      <w:pPr>
        <w:spacing w:line="360" w:lineRule="auto"/>
        <w:rPr>
          <w:rFonts w:ascii="宋体" w:hAnsi="宋体" w:hint="eastAsia"/>
          <w:b/>
          <w:bCs/>
          <w:sz w:val="24"/>
        </w:rPr>
      </w:pPr>
      <w:r>
        <w:rPr>
          <w:rFonts w:ascii="宋体" w:hAnsi="宋体" w:hint="eastAsia"/>
          <w:b/>
          <w:bCs/>
          <w:sz w:val="24"/>
        </w:rPr>
        <w:t>一、路基土石方工程施工方法</w:t>
      </w:r>
      <w:r>
        <w:rPr>
          <w:b/>
          <w:color w:val="FFFFFF"/>
          <w:sz w:val="0"/>
        </w:rPr>
        <w:t>.</w:t>
      </w:r>
    </w:p>
    <w:p>
      <w:pPr>
        <w:spacing w:line="360" w:lineRule="auto"/>
        <w:ind w:firstLine="480" w:firstLineChars="200"/>
        <w:rPr>
          <w:rFonts w:ascii="宋体" w:hAnsi="宋体" w:hint="eastAsia"/>
          <w:b/>
          <w:bCs/>
          <w:sz w:val="24"/>
        </w:rPr>
      </w:pPr>
      <w:r>
        <w:rPr>
          <w:rFonts w:ascii="宋体" w:hAnsi="宋体" w:hint="eastAsia"/>
          <w:b/>
          <w:bCs/>
          <w:sz w:val="24"/>
        </w:rPr>
        <w:t>(一)、施工前准备工作</w:t>
      </w:r>
      <w:r>
        <w:rPr>
          <w:b/>
          <w:color w:val="FFFFFF"/>
          <w:sz w:val="0"/>
        </w:rPr>
        <w:t>.</w:t>
      </w:r>
    </w:p>
    <w:p>
      <w:pPr>
        <w:spacing w:line="360" w:lineRule="auto"/>
        <w:ind w:firstLine="480" w:firstLineChars="200"/>
        <w:rPr>
          <w:rFonts w:ascii="宋体" w:hAnsi="宋体" w:hint="eastAsia"/>
          <w:sz w:val="24"/>
        </w:rPr>
      </w:pPr>
      <w:r>
        <w:rPr>
          <w:rFonts w:ascii="宋体" w:hAnsi="宋体"/>
          <w:sz w:val="24"/>
        </w:rPr>
        <w:t>在路基施工前，对线路控制桩、高程及水准点进行全面复测，并适量加密</w:t>
      </w:r>
      <w:r>
        <w:rPr>
          <w:rFonts w:ascii="宋体" w:hAnsi="宋体" w:hint="eastAsia"/>
          <w:sz w:val="24"/>
        </w:rPr>
        <w:t>控制点和</w:t>
      </w:r>
      <w:r>
        <w:rPr>
          <w:rFonts w:ascii="宋体" w:hAnsi="宋体"/>
          <w:sz w:val="24"/>
        </w:rPr>
        <w:t>绘制</w:t>
      </w:r>
      <w:r>
        <w:rPr>
          <w:rFonts w:ascii="宋体" w:hAnsi="宋体" w:hint="eastAsia"/>
          <w:sz w:val="24"/>
        </w:rPr>
        <w:t>路基</w:t>
      </w:r>
      <w:r>
        <w:rPr>
          <w:rFonts w:ascii="宋体" w:hAnsi="宋体"/>
          <w:sz w:val="24"/>
        </w:rPr>
        <w:t>横断面</w:t>
      </w:r>
      <w:r>
        <w:rPr>
          <w:rFonts w:ascii="宋体" w:hAnsi="宋体" w:hint="eastAsia"/>
          <w:sz w:val="24"/>
        </w:rPr>
        <w:t>；</w:t>
      </w:r>
      <w:r>
        <w:rPr>
          <w:rFonts w:ascii="宋体" w:hAnsi="宋体"/>
          <w:sz w:val="24"/>
        </w:rPr>
        <w:t>对地下管线及其他构造物作出明显标志，在开挖时加以保护</w:t>
      </w:r>
      <w:r>
        <w:rPr>
          <w:rFonts w:ascii="宋体" w:hAnsi="宋体" w:hint="eastAsia"/>
          <w:sz w:val="24"/>
        </w:rPr>
        <w:t>。</w:t>
      </w:r>
      <w:r>
        <w:rPr>
          <w:b/>
          <w:color w:val="FFFFFF"/>
          <w:sz w:val="0"/>
        </w:rPr>
        <w:t>.</w:t>
      </w:r>
    </w:p>
    <w:p>
      <w:pPr>
        <w:spacing w:line="360" w:lineRule="auto"/>
        <w:ind w:firstLine="480" w:firstLineChars="200"/>
        <w:rPr>
          <w:rFonts w:ascii="宋体" w:hAnsi="宋体" w:hint="eastAsia"/>
          <w:sz w:val="24"/>
        </w:rPr>
      </w:pPr>
      <w:r>
        <w:rPr>
          <w:rFonts w:ascii="宋体" w:hAnsi="宋体"/>
          <w:sz w:val="24"/>
        </w:rPr>
        <w:t>路堤填筑前</w:t>
      </w:r>
      <w:r>
        <w:rPr>
          <w:rFonts w:ascii="宋体" w:hAnsi="宋体" w:hint="eastAsia"/>
          <w:sz w:val="24"/>
        </w:rPr>
        <w:t>先对路基基底进行处理</w:t>
      </w:r>
      <w:r>
        <w:rPr>
          <w:rFonts w:ascii="宋体" w:hAnsi="宋体"/>
          <w:sz w:val="24"/>
        </w:rPr>
        <w:t>，</w:t>
      </w:r>
      <w:r>
        <w:rPr>
          <w:rFonts w:ascii="宋体" w:hAnsi="宋体" w:hint="eastAsia"/>
          <w:sz w:val="24"/>
        </w:rPr>
        <w:t>搞好基底回填、压实等工作，压实度不小于</w:t>
      </w:r>
      <w:r>
        <w:rPr>
          <w:rFonts w:ascii="宋体" w:hAnsi="宋体"/>
          <w:sz w:val="24"/>
        </w:rPr>
        <w:t>95%</w:t>
      </w:r>
      <w:r>
        <w:rPr>
          <w:rFonts w:ascii="宋体" w:hAnsi="宋体" w:hint="eastAsia"/>
          <w:sz w:val="24"/>
        </w:rPr>
        <w:t>。</w:t>
      </w:r>
      <w:r>
        <w:rPr>
          <w:rFonts w:ascii="宋体" w:hAnsi="宋体"/>
          <w:sz w:val="24"/>
        </w:rPr>
        <w:t>当地面横向坡度不陡于1：10时可直接进行填筑；当地面横向坡度在1：10～1：5之间时，先将原地面表土翻松</w:t>
      </w:r>
      <w:r>
        <w:rPr>
          <w:rFonts w:ascii="宋体" w:hAnsi="宋体" w:hint="eastAsia"/>
          <w:sz w:val="24"/>
        </w:rPr>
        <w:t>、推平、压实后</w:t>
      </w:r>
      <w:r>
        <w:rPr>
          <w:rFonts w:ascii="宋体" w:hAnsi="宋体"/>
          <w:sz w:val="24"/>
        </w:rPr>
        <w:t>再进行填筑；当地面横向坡度陡于1：5时，将原地面挖成</w:t>
      </w:r>
      <w:r>
        <w:rPr>
          <w:rFonts w:ascii="宋体" w:hAnsi="宋体" w:hint="eastAsia"/>
          <w:sz w:val="24"/>
        </w:rPr>
        <w:t>高1～2.0m、宽2.0m</w:t>
      </w:r>
      <w:r>
        <w:rPr>
          <w:rFonts w:ascii="宋体" w:hAnsi="宋体"/>
          <w:sz w:val="24"/>
        </w:rPr>
        <w:t>台阶（</w:t>
      </w:r>
      <w:r>
        <w:rPr>
          <w:rFonts w:ascii="宋体" w:hAnsi="宋体" w:hint="eastAsia"/>
          <w:sz w:val="24"/>
        </w:rPr>
        <w:t>如地表土厚度小于30cm时，须先清除表土再挖台阶</w:t>
      </w:r>
      <w:r>
        <w:rPr>
          <w:rFonts w:ascii="宋体" w:hAnsi="宋体"/>
          <w:sz w:val="24"/>
        </w:rPr>
        <w:t>），台阶做成2～4%的内倾斜坡，再进行填筑。路堤填土施工时，</w:t>
      </w:r>
      <w:r>
        <w:rPr>
          <w:rFonts w:ascii="宋体" w:hAnsi="宋体" w:hint="eastAsia"/>
          <w:sz w:val="24"/>
        </w:rPr>
        <w:t>修建临时</w:t>
      </w:r>
      <w:r>
        <w:rPr>
          <w:rFonts w:ascii="宋体" w:hAnsi="宋体"/>
          <w:sz w:val="24"/>
        </w:rPr>
        <w:t>排水沟，保证水流畅通</w:t>
      </w:r>
      <w:r>
        <w:rPr>
          <w:rFonts w:ascii="宋体" w:hAnsi="宋体" w:hint="eastAsia"/>
          <w:sz w:val="24"/>
        </w:rPr>
        <w:t>。</w:t>
      </w:r>
      <w:r>
        <w:rPr>
          <w:b/>
          <w:color w:val="FFFFFF"/>
          <w:sz w:val="0"/>
        </w:rPr>
        <w:t>.</w:t>
      </w:r>
    </w:p>
    <w:p>
      <w:pPr>
        <w:spacing w:line="360" w:lineRule="auto"/>
        <w:ind w:firstLine="480" w:firstLineChars="200"/>
        <w:rPr>
          <w:rFonts w:ascii="宋体" w:hAnsi="宋体" w:hint="eastAsia"/>
          <w:b/>
          <w:bCs/>
          <w:sz w:val="24"/>
        </w:rPr>
      </w:pPr>
      <w:r>
        <w:rPr>
          <w:rFonts w:ascii="宋体" w:hAnsi="宋体" w:hint="eastAsia"/>
          <w:b/>
          <w:bCs/>
          <w:sz w:val="24"/>
        </w:rPr>
        <w:t>(二)、挖方路基施工方法</w:t>
      </w:r>
      <w:r>
        <w:rPr>
          <w:b/>
          <w:color w:val="FFFFFF"/>
          <w:sz w:val="0"/>
        </w:rPr>
        <w:t>.</w:t>
      </w:r>
    </w:p>
    <w:p>
      <w:pPr>
        <w:spacing w:line="360" w:lineRule="auto"/>
        <w:ind w:firstLine="480" w:firstLineChars="200"/>
        <w:rPr>
          <w:rFonts w:ascii="宋体" w:hAnsi="宋体" w:hint="eastAsia"/>
          <w:b/>
          <w:bCs/>
          <w:sz w:val="24"/>
        </w:rPr>
      </w:pPr>
      <w:r>
        <w:rPr>
          <w:rFonts w:ascii="宋体" w:hAnsi="宋体"/>
          <w:b/>
          <w:bCs/>
          <w:sz w:val="24"/>
        </w:rPr>
        <w:t>土方</w:t>
      </w:r>
      <w:r>
        <w:rPr>
          <w:rFonts w:ascii="宋体" w:hAnsi="宋体" w:hint="eastAsia"/>
          <w:b/>
          <w:bCs/>
          <w:sz w:val="24"/>
        </w:rPr>
        <w:t>路基开挖</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(1)、施工方法</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土方开挖以机械施工为主，靠近路床及边坡处辅以人工开挖；土石方调运采用</w:t>
      </w:r>
      <w:r>
        <w:rPr>
          <w:rFonts w:ascii="宋体" w:hAnsi="宋体"/>
          <w:sz w:val="24"/>
        </w:rPr>
        <w:t>推土机</w:t>
      </w:r>
      <w:r>
        <w:rPr>
          <w:rFonts w:ascii="宋体" w:hAnsi="宋体" w:hint="eastAsia"/>
          <w:sz w:val="24"/>
        </w:rPr>
        <w:t>、挖掘机、装载机配合自卸汽车运输；</w:t>
      </w:r>
      <w:r>
        <w:rPr>
          <w:rFonts w:ascii="宋体" w:hAnsi="宋体"/>
          <w:sz w:val="24"/>
        </w:rPr>
        <w:t>合理组织</w:t>
      </w:r>
      <w:r>
        <w:rPr>
          <w:rFonts w:ascii="宋体" w:hAnsi="宋体" w:hint="eastAsia"/>
          <w:sz w:val="24"/>
        </w:rPr>
        <w:t>施工</w:t>
      </w:r>
      <w:r>
        <w:rPr>
          <w:rFonts w:ascii="宋体" w:hAnsi="宋体"/>
          <w:sz w:val="24"/>
        </w:rPr>
        <w:t>车辆，确保行车安全</w:t>
      </w:r>
      <w:r>
        <w:rPr>
          <w:rFonts w:ascii="宋体" w:hAnsi="宋体" w:hint="eastAsia"/>
          <w:sz w:val="24"/>
        </w:rPr>
        <w:t>；</w:t>
      </w:r>
      <w:r>
        <w:rPr>
          <w:rFonts w:ascii="宋体" w:hAnsi="宋体"/>
          <w:sz w:val="24"/>
        </w:rPr>
        <w:t>雨季施工，必须保证排水畅通，防止</w:t>
      </w:r>
      <w:r>
        <w:rPr>
          <w:rFonts w:ascii="宋体" w:hAnsi="宋体" w:hint="eastAsia"/>
          <w:sz w:val="24"/>
        </w:rPr>
        <w:t>雨水冲刷</w:t>
      </w:r>
      <w:r>
        <w:rPr>
          <w:rFonts w:ascii="宋体" w:hAnsi="宋体"/>
          <w:sz w:val="24"/>
        </w:rPr>
        <w:t>边坡</w:t>
      </w:r>
      <w:r>
        <w:rPr>
          <w:rFonts w:ascii="宋体" w:hAnsi="宋体" w:hint="eastAsia"/>
          <w:sz w:val="24"/>
        </w:rPr>
        <w:t>。</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(2)、施工控制</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路堑开挖应自上而下进行，不得乱挖、超挖，严禁掏底开挖。施工过程中应注意对坡面及坡口后缘土体变形的监测，发现问题及时采取措施，若地质情况与设计不符或根据边坡实际地质情况认为设计有安全隐患，应及时与设计部门联系，会同设计部门进行处理，做到动态施工，动态设计，务必确保施工安全。开挖过程中，应采取措施保证边坡稳定，并根据地形特征设置边坡控制点。对类似路基的施工应特别注意，尽量避免雨天施工，雨后必须施工则应在确保安全的前提下进行。施工过程中应加强排水工作。边坡上有防护的，施工前应充分理解设计方案。边坡防护应从上一级修筑，待防护强度达到70%以上时，再开挖下一次边坡，进行下一级防护施工。施工中若发现岩石出现顺层滑塌现象，应立即停工，并及时联系，同时采取相对应的防护方案。施工时，对于岩石路段的开挖，应采取光面爆破，并严格控制装药量，以免边坡松动，造成植被破坏和安全隐患。</w:t>
      </w:r>
      <w:r>
        <w:rPr>
          <w:b/>
          <w:color w:val="FFFFFF"/>
          <w:sz w:val="0"/>
        </w:rPr>
        <w:t>.</w:t>
      </w:r>
    </w:p>
    <w:p>
      <w:pPr>
        <w:spacing w:line="360" w:lineRule="auto"/>
        <w:ind w:firstLine="480" w:firstLineChars="200"/>
        <w:rPr>
          <w:rFonts w:ascii="宋体" w:hAnsi="宋体" w:hint="eastAsia"/>
          <w:b/>
          <w:bCs/>
          <w:sz w:val="24"/>
        </w:rPr>
      </w:pPr>
      <w:r>
        <w:rPr>
          <w:rFonts w:ascii="宋体" w:hAnsi="宋体" w:hint="eastAsia"/>
          <w:b/>
          <w:bCs/>
          <w:sz w:val="24"/>
        </w:rPr>
        <w:t xml:space="preserve"> (三)、一般路堤填筑</w:t>
      </w:r>
      <w:r>
        <w:rPr>
          <w:b/>
          <w:color w:val="FFFFFF"/>
          <w:sz w:val="0"/>
        </w:rPr>
        <w:t>.</w:t>
      </w:r>
    </w:p>
    <w:p>
      <w:pPr>
        <w:spacing w:line="360" w:lineRule="auto"/>
        <w:ind w:firstLine="480" w:firstLineChars="200"/>
        <w:rPr>
          <w:rFonts w:ascii="宋体" w:hAnsi="宋体"/>
          <w:b/>
          <w:bCs/>
          <w:sz w:val="24"/>
        </w:rPr>
        <w:sectPr>
          <w:headerReference w:type="even" r:id="rId35"/>
          <w:headerReference w:type="default" r:id="rId36"/>
          <w:footerReference w:type="even" r:id="rId37"/>
          <w:footerReference w:type="default" r:id="rId38"/>
          <w:headerReference w:type="first" r:id="rId39"/>
          <w:footerReference w:type="first" r:id="rId40"/>
          <w:type w:val="nextPage"/>
          <w:pgSz w:w="11907" w:h="16840"/>
          <w:pgMar w:top="1418" w:right="1134" w:bottom="1134" w:left="1418" w:header="907" w:footer="851" w:gutter="284"/>
          <w:pgNumType w:start="6"/>
          <w:cols w:num="1" w:space="425"/>
          <w:titlePg w:val="0"/>
          <w:docGrid w:linePitch="380" w:charSpace="-4301"/>
        </w:sectPr>
      </w:pPr>
      <w:r>
        <w:rPr>
          <w:rFonts w:ascii="宋体" w:hAnsi="宋体" w:hint="eastAsia"/>
          <w:b/>
          <w:bCs/>
          <w:sz w:val="24"/>
        </w:rPr>
        <w:t>1、</w:t>
      </w:r>
      <w:r>
        <w:rPr>
          <w:rFonts w:ascii="宋体" w:hAnsi="宋体"/>
          <w:b/>
          <w:bCs/>
          <w:sz w:val="24"/>
        </w:rPr>
        <w:t>土方填筑施工</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(1)、</w:t>
      </w:r>
      <w:r>
        <w:rPr>
          <w:rFonts w:ascii="宋体" w:hAnsi="宋体"/>
          <w:sz w:val="24"/>
        </w:rPr>
        <w:t>路基填筑前，应沿路堤两侧采用人工配合小型夯实机具填筑，用于控制铺筑厚度和路缘压实质量50cm宽的路埂。再按照试验确定的填料层厚，进行分层摊铺压实，检验合格后，进行下一层填筑。路堤填筑全幅推进，路堤顶宽在保证设计边坡率前提下每边应宽于设计断面0.3m</w:t>
      </w:r>
      <w:r>
        <w:rPr>
          <w:rFonts w:ascii="宋体" w:hAnsi="宋体" w:hint="eastAsia"/>
          <w:sz w:val="24"/>
        </w:rPr>
        <w:t>，</w:t>
      </w:r>
      <w:r>
        <w:rPr>
          <w:rFonts w:ascii="宋体" w:hAnsi="宋体"/>
          <w:sz w:val="24"/>
        </w:rPr>
        <w:t>以确保削坡后符合设计断面尺寸。</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路堤施工应严格按设计坡率填筑，路基填筑必须按分层填筑、分层碾压工艺施工，每层填筑厚度根据所采用填料最大松铺厚度实验确定，一般不超过30cm，填料的最大粒径不得大于分层厚度的2/3。如填料来源不同，其性质相差较大时，应分层填筑，不允许分段或纵向分幅填筑。严禁使用腐殖土、膨胀土及盐渍土填筑路基。填方路堤完成后，应对设计边坡外的松散弃土进行清理。对于地面纵、横坡陡于1:5的斜坡地段，填筑前必须先清除表土后将原地面开挖成宽度2m的台阶。石质路段台阶高度为1m，台阶面留有2%～4%向内倾斜的坡度。</w:t>
      </w:r>
      <w:r>
        <w:rPr>
          <w:b/>
          <w:color w:val="FFFFFF"/>
          <w:sz w:val="0"/>
        </w:rPr>
        <w:t>.</w:t>
      </w:r>
    </w:p>
    <w:p>
      <w:pPr>
        <w:spacing w:line="360" w:lineRule="auto"/>
        <w:ind w:firstLine="480" w:firstLineChars="200"/>
        <w:rPr>
          <w:rFonts w:ascii="宋体" w:hAnsi="宋体"/>
          <w:sz w:val="24"/>
        </w:rPr>
      </w:pPr>
      <w:r>
        <w:rPr>
          <w:rFonts w:ascii="宋体" w:hAnsi="宋体" w:hint="eastAsia"/>
          <w:sz w:val="24"/>
        </w:rPr>
        <w:t xml:space="preserve"> (2)、</w:t>
      </w:r>
      <w:r>
        <w:rPr>
          <w:rFonts w:ascii="宋体" w:hAnsi="宋体"/>
          <w:sz w:val="24"/>
        </w:rPr>
        <w:t>摊铺平整：用推土机</w:t>
      </w:r>
      <w:r>
        <w:rPr>
          <w:rFonts w:ascii="宋体" w:hAnsi="宋体" w:hint="eastAsia"/>
          <w:sz w:val="24"/>
        </w:rPr>
        <w:t>（或</w:t>
      </w:r>
      <w:r>
        <w:rPr>
          <w:rFonts w:ascii="宋体" w:hAnsi="宋体"/>
          <w:sz w:val="24"/>
        </w:rPr>
        <w:t>平地机</w:t>
      </w:r>
      <w:r>
        <w:rPr>
          <w:rFonts w:ascii="宋体" w:hAnsi="宋体" w:hint="eastAsia"/>
          <w:sz w:val="24"/>
        </w:rPr>
        <w:t>）</w:t>
      </w:r>
      <w:r>
        <w:rPr>
          <w:rFonts w:ascii="宋体" w:hAnsi="宋体"/>
          <w:sz w:val="24"/>
        </w:rPr>
        <w:t>将填料按合理层厚摊铺平整，以便获得均匀的压实效果。</w:t>
      </w:r>
      <w:r>
        <w:rPr>
          <w:b/>
          <w:color w:val="FFFFFF"/>
          <w:sz w:val="0"/>
        </w:rPr>
        <w:t>.</w:t>
      </w:r>
    </w:p>
    <w:p>
      <w:pPr>
        <w:spacing w:line="360" w:lineRule="auto"/>
        <w:ind w:firstLine="480" w:firstLineChars="200"/>
        <w:rPr>
          <w:rFonts w:ascii="宋体" w:hAnsi="宋体"/>
          <w:sz w:val="24"/>
        </w:rPr>
      </w:pPr>
      <w:r>
        <w:rPr>
          <w:rFonts w:ascii="宋体" w:hAnsi="宋体" w:hint="eastAsia"/>
          <w:sz w:val="24"/>
        </w:rPr>
        <w:t>(3)、</w:t>
      </w:r>
      <w:r>
        <w:rPr>
          <w:rFonts w:ascii="宋体" w:hAnsi="宋体"/>
          <w:sz w:val="24"/>
        </w:rPr>
        <w:t>机械碾压：采用18T压路机进行碾压，碾压作业时，行间（横向）重叠0.3～0.5m，碾压区段间（纵向）重叠1.0m以上。</w:t>
      </w:r>
      <w:r>
        <w:rPr>
          <w:b/>
          <w:color w:val="FFFFFF"/>
          <w:sz w:val="0"/>
        </w:rPr>
        <w:t>.</w:t>
      </w:r>
    </w:p>
    <w:p>
      <w:pPr>
        <w:spacing w:line="360" w:lineRule="auto"/>
        <w:ind w:firstLine="480" w:firstLineChars="200"/>
        <w:rPr>
          <w:rFonts w:ascii="宋体" w:hAnsi="宋体"/>
          <w:sz w:val="24"/>
        </w:rPr>
      </w:pPr>
      <w:r>
        <w:rPr>
          <w:rFonts w:ascii="宋体" w:hAnsi="宋体" w:hint="eastAsia"/>
          <w:sz w:val="24"/>
        </w:rPr>
        <w:t>(4)、</w:t>
      </w:r>
      <w:r>
        <w:rPr>
          <w:rFonts w:ascii="宋体" w:hAnsi="宋体"/>
          <w:sz w:val="24"/>
        </w:rPr>
        <w:t>面层整修：面层整修结合填筑基床表层最后一层进行。按设计断面形式和计划填筑高程控制摊铺层厚，并挂线细致找平。碾压中若发现凹凸不平，须及时找平，使碾好的面层</w:t>
      </w:r>
      <w:r>
        <w:rPr>
          <w:rFonts w:ascii="宋体" w:hAnsi="宋体" w:hint="eastAsia"/>
          <w:sz w:val="24"/>
        </w:rPr>
        <w:t>平整度</w:t>
      </w:r>
      <w:r>
        <w:rPr>
          <w:rFonts w:ascii="宋体" w:hAnsi="宋体"/>
          <w:sz w:val="24"/>
        </w:rPr>
        <w:t>和高程符合要求。</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(5)、</w:t>
      </w:r>
      <w:r>
        <w:rPr>
          <w:rFonts w:ascii="宋体" w:hAnsi="宋体"/>
          <w:sz w:val="24"/>
        </w:rPr>
        <w:t>边坡</w:t>
      </w:r>
      <w:r>
        <w:rPr>
          <w:rFonts w:ascii="宋体" w:hAnsi="宋体" w:hint="eastAsia"/>
          <w:sz w:val="24"/>
        </w:rPr>
        <w:t>处理</w:t>
      </w:r>
      <w:r>
        <w:rPr>
          <w:rFonts w:ascii="宋体" w:hAnsi="宋体"/>
          <w:sz w:val="24"/>
        </w:rPr>
        <w:t>：边坡宜随填</w:t>
      </w:r>
      <w:r>
        <w:rPr>
          <w:rFonts w:ascii="宋体" w:hAnsi="宋体" w:hint="eastAsia"/>
          <w:sz w:val="24"/>
        </w:rPr>
        <w:t>筑</w:t>
      </w:r>
      <w:r>
        <w:rPr>
          <w:rFonts w:ascii="宋体" w:hAnsi="宋体"/>
          <w:sz w:val="24"/>
        </w:rPr>
        <w:t>逐步将其夯实，全部路堤填筑完成后，再将坡面削剪整理平顺。</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(6)、注意事项：路基施工时应注意对路基外侧的洼地及小沟夯实填平，防止其浸泡或冲蚀路基，并设置完善的防排水系统以排除路界地表水。路线上游夯填土方的压实度与路基一致。其他路基外侧夯填土方的压实度应保证在90%以上，以减少水土流失及不均匀沉降。</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路基压实度须满足设计要求，并按《公路路基施工技术规范》进行检验。</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施工时，对于铺设于填挖交接处及半填半挖路基处的土工格栅应先拉展，相邻格栅固定后，应及时超填，采用轻型压路机碾压成形。土工格栅铺筑后应及时填筑路床，以避免土工格栅受到阳光暴晒，同时注意路基应先压实后再铺土工格栅。</w:t>
      </w:r>
      <w:r>
        <w:rPr>
          <w:b/>
          <w:color w:val="FFFFFF"/>
          <w:sz w:val="0"/>
        </w:rPr>
        <w:t>.</w:t>
      </w:r>
    </w:p>
    <w:p>
      <w:pPr>
        <w:spacing w:line="360" w:lineRule="auto"/>
        <w:ind w:left="361" w:leftChars="172"/>
        <w:rPr>
          <w:rFonts w:ascii="宋体" w:hAnsi="宋体" w:hint="eastAsia"/>
          <w:b/>
          <w:bCs/>
          <w:sz w:val="24"/>
        </w:rPr>
      </w:pPr>
      <w:r>
        <w:rPr>
          <w:rFonts w:ascii="宋体" w:hAnsi="宋体" w:hint="eastAsia"/>
          <w:b/>
          <w:bCs/>
          <w:sz w:val="24"/>
        </w:rPr>
        <w:t>(四)、特殊路基填筑</w:t>
      </w:r>
      <w:r>
        <w:rPr>
          <w:b/>
          <w:color w:val="FFFFFF"/>
          <w:sz w:val="0"/>
        </w:rPr>
        <w:t>.</w:t>
      </w:r>
    </w:p>
    <w:p>
      <w:pPr>
        <w:spacing w:line="360" w:lineRule="auto"/>
        <w:ind w:firstLine="480" w:firstLineChars="200"/>
        <w:rPr>
          <w:rFonts w:ascii="宋体" w:hAnsi="宋体" w:hint="eastAsia"/>
          <w:b/>
          <w:sz w:val="24"/>
        </w:rPr>
        <w:sectPr>
          <w:headerReference w:type="even" r:id="rId41"/>
          <w:headerReference w:type="default" r:id="rId42"/>
          <w:footerReference w:type="even" r:id="rId43"/>
          <w:footerReference w:type="default" r:id="rId44"/>
          <w:headerReference w:type="first" r:id="rId45"/>
          <w:footerReference w:type="first" r:id="rId46"/>
          <w:type w:val="nextPage"/>
          <w:pgSz w:w="11907" w:h="16840"/>
          <w:pgMar w:top="1418" w:right="1134" w:bottom="1134" w:left="1418" w:header="907" w:footer="851" w:gutter="284"/>
          <w:pgNumType w:start="7"/>
          <w:cols w:num="1" w:space="425"/>
          <w:titlePg w:val="0"/>
          <w:docGrid w:linePitch="380" w:charSpace="-4301"/>
        </w:sectPr>
      </w:pPr>
      <w:r>
        <w:rPr>
          <w:rFonts w:ascii="宋体" w:hAnsi="宋体" w:hint="eastAsia"/>
          <w:b/>
          <w:bCs/>
          <w:sz w:val="24"/>
        </w:rPr>
        <w:t>1、</w:t>
      </w:r>
      <w:r>
        <w:rPr>
          <w:rFonts w:ascii="宋体" w:hAnsi="宋体" w:hint="eastAsia"/>
          <w:b/>
          <w:sz w:val="24"/>
        </w:rPr>
        <w:t>填挖交界处的施工</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(1)、要认真清理半填段面的原地面，根据图纸要求的规定将原地面挖成台阶，再分层填筑。</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(2)、路基填挖交界处为使路基压实度均匀，应把挖方部分表层挖松再行夯实。</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(3)、填筑时，必须从低处往高处分层摊铺碾压，特别注意填、挖交界处的拼接，碾压要做到密实无拼痕。</w:t>
      </w:r>
      <w:r>
        <w:rPr>
          <w:b/>
          <w:color w:val="FFFFFF"/>
          <w:sz w:val="0"/>
        </w:rPr>
        <w:t>.</w:t>
      </w:r>
    </w:p>
    <w:p>
      <w:pPr>
        <w:adjustRightInd w:val="0"/>
        <w:spacing w:line="360" w:lineRule="auto"/>
        <w:ind w:firstLine="480" w:firstLineChars="200"/>
        <w:rPr>
          <w:rFonts w:ascii="宋体" w:hAnsi="宋体"/>
          <w:sz w:val="24"/>
        </w:rPr>
      </w:pPr>
      <w:r>
        <w:rPr>
          <w:rFonts w:ascii="宋体" w:hAnsi="宋体" w:hint="eastAsia"/>
          <w:b/>
          <w:bCs/>
          <w:sz w:val="24"/>
        </w:rPr>
        <w:t>2、桥台及涵背路基的填筑</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(1)、台背填土应严格按照设计要求进行施工；确保台背填料粒径不超过图纸和规范规定，并具有一定级配，填筑材料应经监理工程师批准。</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(2)、台背的填料应分层压实，分层检测，每一层压实松铺厚度不宜超过20cm。在施工中配备足够的大型碾压机具和用于角落的小型压实设备。涵洞两侧的填土与夯实、桥台后与锥坡的填土与压实应对称或同时进行。</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(3)、在填筑过程中，要严格控制填筑速率，防止路堤失稳。特别是纵向临河面更应加倍注意，并进行路堤向河心位移检测和紧靠桥台第一个桥墩的位移检测，以及时采取措施。</w:t>
      </w:r>
      <w:r>
        <w:rPr>
          <w:b/>
          <w:color w:val="FFFFFF"/>
          <w:sz w:val="0"/>
        </w:rPr>
        <w:t>.</w:t>
      </w:r>
    </w:p>
    <w:p>
      <w:pPr>
        <w:spacing w:line="360" w:lineRule="auto"/>
        <w:ind w:firstLine="480" w:firstLineChars="200"/>
        <w:rPr>
          <w:rFonts w:ascii="宋体" w:hAnsi="宋体"/>
          <w:b/>
          <w:bCs/>
          <w:sz w:val="24"/>
        </w:rPr>
      </w:pPr>
      <w:r>
        <w:rPr>
          <w:rFonts w:ascii="宋体" w:hAnsi="宋体" w:hint="eastAsia"/>
          <w:b/>
          <w:bCs/>
          <w:sz w:val="24"/>
        </w:rPr>
        <w:t>(五)、质量控制</w:t>
      </w:r>
      <w:r>
        <w:rPr>
          <w:b/>
          <w:color w:val="FFFFFF"/>
          <w:sz w:val="0"/>
        </w:rPr>
        <w:t>.</w:t>
      </w:r>
    </w:p>
    <w:p>
      <w:pPr>
        <w:spacing w:line="360" w:lineRule="auto"/>
        <w:ind w:firstLine="480" w:firstLineChars="200"/>
        <w:rPr>
          <w:rFonts w:ascii="宋体" w:hAnsi="宋体"/>
          <w:sz w:val="24"/>
        </w:rPr>
      </w:pPr>
      <w:r>
        <w:rPr>
          <w:rFonts w:ascii="宋体" w:hAnsi="宋体" w:hint="eastAsia"/>
          <w:sz w:val="24"/>
        </w:rPr>
        <w:t>1、</w:t>
      </w:r>
      <w:r>
        <w:rPr>
          <w:rFonts w:ascii="宋体" w:hAnsi="宋体"/>
          <w:sz w:val="24"/>
        </w:rPr>
        <w:t>施工作业严格按照程序化标准化</w:t>
      </w:r>
      <w:r>
        <w:rPr>
          <w:rFonts w:ascii="宋体" w:hAnsi="宋体" w:hint="eastAsia"/>
          <w:sz w:val="24"/>
        </w:rPr>
        <w:t>进行</w:t>
      </w:r>
      <w:r>
        <w:rPr>
          <w:rFonts w:ascii="宋体" w:hAnsi="宋体"/>
          <w:sz w:val="24"/>
        </w:rPr>
        <w:t>；路基填筑过程按三阶段、四区段、八流程进行实施。</w:t>
      </w:r>
      <w:r>
        <w:rPr>
          <w:b/>
          <w:color w:val="FFFFFF"/>
          <w:sz w:val="0"/>
        </w:rPr>
        <w:t>.</w:t>
      </w:r>
    </w:p>
    <w:p>
      <w:pPr>
        <w:spacing w:line="360" w:lineRule="auto"/>
        <w:ind w:firstLine="480" w:firstLineChars="200"/>
        <w:rPr>
          <w:rFonts w:ascii="宋体" w:hAnsi="宋体"/>
          <w:sz w:val="24"/>
        </w:rPr>
      </w:pPr>
      <w:r>
        <w:rPr>
          <w:rFonts w:ascii="宋体" w:hAnsi="宋体" w:hint="eastAsia"/>
          <w:sz w:val="24"/>
        </w:rPr>
        <w:t>三阶段：准备阶段→</w:t>
      </w:r>
      <w:r>
        <w:rPr>
          <w:rFonts w:ascii="宋体" w:hAnsi="宋体"/>
          <w:sz w:val="24"/>
        </w:rPr>
        <w:t>施工阶段</w:t>
      </w:r>
      <w:r>
        <w:rPr>
          <w:rFonts w:ascii="宋体" w:hAnsi="宋体" w:hint="eastAsia"/>
          <w:sz w:val="24"/>
        </w:rPr>
        <w:t>→</w:t>
      </w:r>
      <w:r>
        <w:rPr>
          <w:rFonts w:ascii="宋体" w:hAnsi="宋体"/>
          <w:sz w:val="24"/>
        </w:rPr>
        <w:t>竣工阶段</w:t>
      </w:r>
      <w:r>
        <w:rPr>
          <w:b/>
          <w:color w:val="FFFFFF"/>
          <w:sz w:val="0"/>
        </w:rPr>
        <w:t>.</w:t>
      </w:r>
    </w:p>
    <w:p>
      <w:pPr>
        <w:spacing w:line="360" w:lineRule="auto"/>
        <w:ind w:firstLine="480" w:firstLineChars="200"/>
        <w:rPr>
          <w:rFonts w:ascii="宋体" w:hAnsi="宋体"/>
          <w:sz w:val="24"/>
        </w:rPr>
      </w:pPr>
      <w:r>
        <w:rPr>
          <w:rFonts w:ascii="宋体" w:hAnsi="宋体" w:hint="eastAsia"/>
          <w:sz w:val="24"/>
        </w:rPr>
        <w:t>四区段：填平区→</w:t>
      </w:r>
      <w:r>
        <w:rPr>
          <w:rFonts w:ascii="宋体" w:hAnsi="宋体"/>
          <w:sz w:val="24"/>
        </w:rPr>
        <w:t>平整区</w:t>
      </w:r>
      <w:r>
        <w:rPr>
          <w:rFonts w:ascii="宋体" w:hAnsi="宋体" w:hint="eastAsia"/>
          <w:sz w:val="24"/>
        </w:rPr>
        <w:t>→</w:t>
      </w:r>
      <w:r>
        <w:rPr>
          <w:rFonts w:ascii="宋体" w:hAnsi="宋体"/>
          <w:sz w:val="24"/>
        </w:rPr>
        <w:t>碾压区</w:t>
      </w:r>
      <w:r>
        <w:rPr>
          <w:rFonts w:ascii="宋体" w:hAnsi="宋体" w:hint="eastAsia"/>
          <w:sz w:val="24"/>
        </w:rPr>
        <w:t>→</w:t>
      </w:r>
      <w:r>
        <w:rPr>
          <w:rFonts w:ascii="宋体" w:hAnsi="宋体"/>
          <w:sz w:val="24"/>
        </w:rPr>
        <w:t>检验区</w:t>
      </w:r>
      <w:r>
        <w:rPr>
          <w:b/>
          <w:color w:val="FFFFFF"/>
          <w:sz w:val="0"/>
        </w:rPr>
        <w:t>.</w:t>
      </w:r>
    </w:p>
    <w:p>
      <w:pPr>
        <w:spacing w:line="360" w:lineRule="auto"/>
        <w:ind w:firstLine="480" w:firstLineChars="200"/>
        <w:jc w:val="left"/>
        <w:rPr>
          <w:rFonts w:ascii="宋体" w:hAnsi="宋体" w:hint="eastAsia"/>
          <w:sz w:val="24"/>
        </w:rPr>
      </w:pPr>
      <w:r>
        <w:rPr>
          <w:rFonts w:ascii="宋体" w:hAnsi="宋体" w:hint="eastAsia"/>
          <w:sz w:val="24"/>
        </w:rPr>
        <w:t>八流程：施工准备→</w:t>
      </w:r>
      <w:r>
        <w:rPr>
          <w:rFonts w:ascii="宋体" w:hAnsi="宋体"/>
          <w:sz w:val="24"/>
        </w:rPr>
        <w:t>基底处理</w:t>
      </w:r>
      <w:r>
        <w:rPr>
          <w:rFonts w:ascii="宋体" w:hAnsi="宋体" w:hint="eastAsia"/>
          <w:sz w:val="24"/>
        </w:rPr>
        <w:t>→</w:t>
      </w:r>
      <w:r>
        <w:rPr>
          <w:rFonts w:ascii="宋体" w:hAnsi="宋体"/>
          <w:sz w:val="24"/>
        </w:rPr>
        <w:t>分层填土</w:t>
      </w:r>
      <w:r>
        <w:rPr>
          <w:rFonts w:ascii="宋体" w:hAnsi="宋体" w:hint="eastAsia"/>
          <w:sz w:val="24"/>
        </w:rPr>
        <w:t>→</w:t>
      </w:r>
      <w:r>
        <w:rPr>
          <w:rFonts w:ascii="宋体" w:hAnsi="宋体"/>
          <w:sz w:val="24"/>
        </w:rPr>
        <w:t>摊铺平整</w:t>
      </w:r>
      <w:r>
        <w:rPr>
          <w:rFonts w:ascii="宋体" w:hAnsi="宋体" w:hint="eastAsia"/>
          <w:sz w:val="24"/>
        </w:rPr>
        <w:t>→碾压夯实→</w:t>
      </w:r>
      <w:r>
        <w:rPr>
          <w:rFonts w:ascii="宋体" w:hAnsi="宋体"/>
          <w:sz w:val="24"/>
        </w:rPr>
        <w:t>检验签证</w:t>
      </w:r>
      <w:r>
        <w:rPr>
          <w:rFonts w:ascii="宋体" w:hAnsi="宋体" w:hint="eastAsia"/>
          <w:sz w:val="24"/>
        </w:rPr>
        <w:t>→</w:t>
      </w:r>
      <w:r>
        <w:rPr>
          <w:rFonts w:ascii="宋体" w:hAnsi="宋体"/>
          <w:sz w:val="24"/>
        </w:rPr>
        <w:t>路面整修</w:t>
      </w:r>
      <w:r>
        <w:rPr>
          <w:rFonts w:ascii="宋体" w:hAnsi="宋体" w:hint="eastAsia"/>
          <w:sz w:val="24"/>
        </w:rPr>
        <w:t>→</w:t>
      </w:r>
      <w:r>
        <w:rPr>
          <w:rFonts w:ascii="宋体" w:hAnsi="宋体"/>
          <w:sz w:val="24"/>
        </w:rPr>
        <w:t>边坡夯实</w:t>
      </w:r>
      <w:r>
        <w:rPr>
          <w:rFonts w:ascii="宋体" w:hAnsi="宋体" w:hint="eastAsia"/>
          <w:sz w:val="24"/>
        </w:rPr>
        <w:t>。</w:t>
      </w:r>
      <w:r>
        <w:rPr>
          <w:b/>
          <w:color w:val="FFFFFF"/>
          <w:sz w:val="0"/>
        </w:rPr>
        <w:t>.</w:t>
      </w:r>
    </w:p>
    <w:p>
      <w:pPr>
        <w:spacing w:line="360" w:lineRule="auto"/>
        <w:ind w:firstLine="480" w:firstLineChars="200"/>
        <w:rPr>
          <w:rFonts w:ascii="宋体" w:hAnsi="宋体"/>
          <w:sz w:val="24"/>
        </w:rPr>
      </w:pPr>
      <w:r>
        <w:rPr>
          <w:rFonts w:ascii="宋体" w:hAnsi="宋体" w:hint="eastAsia"/>
          <w:sz w:val="24"/>
        </w:rPr>
        <w:t>2、</w:t>
      </w:r>
      <w:r>
        <w:rPr>
          <w:rFonts w:ascii="宋体" w:hAnsi="宋体"/>
          <w:sz w:val="24"/>
        </w:rPr>
        <w:t>确保边坡填土密实度，路堤填筑中实际填筑须比设计尺寸每边放大</w:t>
      </w:r>
      <w:r>
        <w:rPr>
          <w:rFonts w:ascii="宋体" w:hAnsi="宋体" w:hint="eastAsia"/>
          <w:sz w:val="24"/>
        </w:rPr>
        <w:t>不小于</w:t>
      </w:r>
      <w:r>
        <w:rPr>
          <w:rFonts w:ascii="宋体" w:hAnsi="宋体"/>
          <w:sz w:val="24"/>
        </w:rPr>
        <w:t>30</w:t>
      </w:r>
      <w:r>
        <w:rPr>
          <w:rFonts w:ascii="宋体" w:hAnsi="宋体" w:hint="eastAsia"/>
          <w:sz w:val="24"/>
        </w:rPr>
        <w:t>c</w:t>
      </w:r>
      <w:r>
        <w:rPr>
          <w:rFonts w:ascii="宋体" w:hAnsi="宋体"/>
          <w:sz w:val="24"/>
        </w:rPr>
        <w:t>m。</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3、</w:t>
      </w:r>
      <w:r>
        <w:rPr>
          <w:rFonts w:ascii="宋体" w:hAnsi="宋体"/>
          <w:sz w:val="24"/>
        </w:rPr>
        <w:t>采用TWC-1型含水量快速测定仪进行辅助快速检测，压实度以环刀法、灌砂法进行检测。</w:t>
      </w:r>
      <w:r>
        <w:rPr>
          <w:b/>
          <w:color w:val="FFFFFF"/>
          <w:sz w:val="0"/>
        </w:rPr>
        <w:t>.</w:t>
      </w:r>
    </w:p>
    <w:p>
      <w:pPr>
        <w:spacing w:line="360" w:lineRule="auto"/>
        <w:ind w:firstLine="480" w:firstLineChars="200"/>
        <w:rPr>
          <w:rFonts w:ascii="宋体" w:hAnsi="宋体" w:hint="eastAsia"/>
          <w:b/>
          <w:sz w:val="24"/>
        </w:rPr>
      </w:pPr>
      <w:r>
        <w:rPr>
          <w:rFonts w:ascii="宋体" w:hAnsi="宋体" w:hint="eastAsia"/>
          <w:b/>
          <w:sz w:val="24"/>
        </w:rPr>
        <w:t>(六)、软土地基处理施工方法</w:t>
      </w:r>
      <w:r>
        <w:rPr>
          <w:b/>
          <w:color w:val="FFFFFF"/>
          <w:sz w:val="0"/>
        </w:rPr>
        <w:t>.</w:t>
      </w:r>
    </w:p>
    <w:p>
      <w:pPr>
        <w:spacing w:line="360" w:lineRule="auto"/>
        <w:ind w:firstLine="480" w:firstLineChars="200"/>
        <w:rPr>
          <w:rFonts w:ascii="宋体" w:hAnsi="宋体" w:hint="eastAsia"/>
          <w:b/>
          <w:sz w:val="24"/>
        </w:rPr>
      </w:pPr>
      <w:r>
        <w:rPr>
          <w:rFonts w:ascii="宋体" w:hAnsi="宋体" w:hint="eastAsia"/>
          <w:b/>
          <w:sz w:val="24"/>
        </w:rPr>
        <w:t>1、水浇地软弱地基及松软土</w:t>
      </w:r>
      <w:r>
        <w:rPr>
          <w:b/>
          <w:color w:val="FFFFFF"/>
          <w:sz w:val="0"/>
        </w:rPr>
        <w:t>.</w:t>
      </w:r>
    </w:p>
    <w:p>
      <w:pPr>
        <w:spacing w:line="360" w:lineRule="auto"/>
        <w:ind w:firstLine="480" w:firstLineChars="200"/>
        <w:rPr>
          <w:rFonts w:ascii="宋体" w:hAnsi="宋体" w:hint="eastAsia"/>
          <w:sz w:val="24"/>
        </w:rPr>
        <w:sectPr>
          <w:headerReference w:type="even" r:id="rId47"/>
          <w:headerReference w:type="default" r:id="rId48"/>
          <w:footerReference w:type="even" r:id="rId49"/>
          <w:footerReference w:type="default" r:id="rId50"/>
          <w:headerReference w:type="first" r:id="rId51"/>
          <w:footerReference w:type="first" r:id="rId52"/>
          <w:type w:val="nextPage"/>
          <w:pgSz w:w="11907" w:h="16840"/>
          <w:pgMar w:top="1418" w:right="1134" w:bottom="1134" w:left="1418" w:header="907" w:footer="851" w:gutter="284"/>
          <w:pgNumType w:start="8"/>
          <w:cols w:num="1" w:space="425"/>
          <w:titlePg w:val="0"/>
          <w:docGrid w:linePitch="380" w:charSpace="-4301"/>
        </w:sectPr>
      </w:pPr>
    </w:p>
    <w:p>
      <w:pPr>
        <w:spacing w:line="360" w:lineRule="auto"/>
        <w:ind w:firstLine="480" w:firstLineChars="200"/>
        <w:rPr>
          <w:rFonts w:ascii="宋体" w:hAnsi="宋体" w:hint="eastAsia"/>
          <w:sz w:val="24"/>
        </w:rPr>
      </w:pPr>
      <w:r>
        <w:rPr>
          <w:rFonts w:ascii="宋体" w:hAnsi="宋体" w:hint="eastAsia"/>
          <w:sz w:val="24"/>
        </w:rPr>
        <w:t>路线经过的大部分路段农灌水网较为发达，建议这些路段填筑路基底部时避开农灌季节，以免影响路基底部的填筑质量。设计中的处理路段施工时应首先进行清表，清表厚度根据水浇地的实际情况而不同，清表碾压后分层填筑砂砾土。基底验收应按砂砾土顶面控制。清表土方不得用于填筑路基。</w:t>
      </w:r>
      <w:r>
        <w:rPr>
          <w:b/>
          <w:color w:val="FFFFFF"/>
          <w:sz w:val="0"/>
        </w:rPr>
        <w:t>.</w:t>
      </w:r>
    </w:p>
    <w:p>
      <w:pPr>
        <w:spacing w:line="360" w:lineRule="auto"/>
        <w:ind w:firstLine="480" w:firstLineChars="200"/>
        <w:rPr>
          <w:rFonts w:ascii="宋体" w:hAnsi="宋体" w:hint="eastAsia"/>
          <w:b/>
          <w:sz w:val="24"/>
        </w:rPr>
      </w:pPr>
      <w:r>
        <w:rPr>
          <w:rFonts w:ascii="宋体" w:hAnsi="宋体" w:hint="eastAsia"/>
          <w:b/>
          <w:sz w:val="24"/>
        </w:rPr>
        <w:t>2、换填砂砾</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在施工前，软基处理路段两侧首先开挖临时排水沟，同时根据施工需要在临时排水沟两侧或一侧设置施工便道，将边坡地面挖成约3%的横坡度，挖出的土方晒干后填在路中形成3%土拱，经轻型压路机静压一至二遍开始填砂，在拦砂袋处沿纵向每隔5米设一道盲沟，盲沟处设简易水井，以防临时排水沟淤积堵塞盲沟。</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换填的砂砾要具有良好的透水性，含泥量不得超过5%，不含有机质、粘土块和其他有害物质。其最小厚度不小于50cm。砂垫层采用分层压实方法，压实厚度控制在20cm以内。铺填时，松铺系数要大于1.3，而后洒水配平板式振动仪振密，密实度90%以上。</w:t>
      </w:r>
      <w:r>
        <w:rPr>
          <w:b/>
          <w:color w:val="FFFFFF"/>
          <w:sz w:val="0"/>
        </w:rPr>
        <w:t>.</w:t>
      </w:r>
    </w:p>
    <w:p>
      <w:pPr>
        <w:spacing w:line="360" w:lineRule="auto"/>
        <w:ind w:firstLine="480" w:firstLineChars="200"/>
        <w:rPr>
          <w:rFonts w:ascii="宋体" w:hAnsi="宋体" w:hint="eastAsia"/>
          <w:b/>
          <w:sz w:val="24"/>
        </w:rPr>
      </w:pPr>
      <w:r>
        <w:rPr>
          <w:rFonts w:ascii="宋体" w:hAnsi="宋体" w:hint="eastAsia"/>
          <w:b/>
          <w:sz w:val="24"/>
        </w:rPr>
        <w:t>3、土工布施工</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采用宽幅大于4m，规格为300克/平方米的有纺土工布。土工布在铺好的砂垫层上沿横向铺开，纵向搭接50㎝，采用工业缝纫机缝制。土工布铺设前，应对砂垫层进行整平。为保持水平面，在两侧土工布下面先填砂1~2层，在各幅土工布两端用钢管卷起，通过法兰螺栓与外侧固定钢钎连接，将2~3幅土工布同时张紧，而后在土工布上填砂一层，放开法兰螺栓回折土工布2m压紧，沿纵向移动接着铺设。土工合成材料存放和铺设过程中应避免长时间暴晒或暴露，以免其性能劣化。</w:t>
      </w:r>
      <w:r>
        <w:rPr>
          <w:b/>
          <w:color w:val="FFFFFF"/>
          <w:sz w:val="0"/>
        </w:rPr>
        <w:t>.</w:t>
      </w:r>
    </w:p>
    <w:p>
      <w:pPr>
        <w:spacing w:line="360" w:lineRule="auto"/>
        <w:rPr>
          <w:rFonts w:ascii="宋体" w:hAnsi="宋体" w:hint="eastAsia"/>
          <w:b/>
          <w:bCs/>
          <w:sz w:val="24"/>
          <w:szCs w:val="24"/>
        </w:rPr>
      </w:pPr>
      <w:r>
        <w:rPr>
          <w:rFonts w:ascii="宋体" w:hAnsi="宋体" w:hint="eastAsia"/>
          <w:b/>
          <w:bCs/>
          <w:sz w:val="24"/>
          <w:szCs w:val="24"/>
        </w:rPr>
        <w:t>【二】路基防护及排水</w:t>
      </w:r>
      <w:r>
        <w:rPr>
          <w:b/>
          <w:color w:val="FFFFFF"/>
          <w:sz w:val="0"/>
        </w:rPr>
        <w:t>.</w:t>
      </w:r>
    </w:p>
    <w:p>
      <w:pPr>
        <w:spacing w:line="360" w:lineRule="auto"/>
        <w:ind w:firstLine="480" w:firstLineChars="200"/>
        <w:rPr>
          <w:rFonts w:ascii="宋体" w:hAnsi="宋体"/>
          <w:sz w:val="24"/>
          <w:szCs w:val="24"/>
        </w:rPr>
      </w:pPr>
      <w:r>
        <w:rPr>
          <w:rFonts w:ascii="宋体" w:hAnsi="宋体" w:hint="eastAsia"/>
          <w:sz w:val="24"/>
          <w:szCs w:val="24"/>
        </w:rPr>
        <w:t>施工时砂浆采用机械拌合，并严格按配合比上料，确保其标号不低于设计。要求石料色泽均匀、质地坚硬、不易风化、无缝隙、开裂及结构缺陷，片石厚度不小于</w:t>
      </w:r>
      <w:r>
        <w:rPr>
          <w:rFonts w:ascii="宋体" w:hAnsi="宋体"/>
          <w:sz w:val="24"/>
          <w:szCs w:val="24"/>
        </w:rPr>
        <w:t>15cm。石块（</w:t>
      </w:r>
      <w:r>
        <w:rPr>
          <w:rFonts w:ascii="宋体" w:hAnsi="宋体" w:hint="eastAsia"/>
          <w:sz w:val="24"/>
          <w:szCs w:val="24"/>
        </w:rPr>
        <w:t>或砼块</w:t>
      </w:r>
      <w:r>
        <w:rPr>
          <w:rFonts w:ascii="宋体" w:hAnsi="宋体"/>
          <w:sz w:val="24"/>
          <w:szCs w:val="24"/>
        </w:rPr>
        <w:t>）在砌筑前浇湿润，表面泥土、水锈清洗干净，片石分层砌筑时以2～3层砌块组成一个工作层，每一工作层的水平缝大致找平，各工作竖缝相互错开，除沉降缝外不得有通缝。砌缝宽度不大于3cm，并密实饱满。</w:t>
      </w:r>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砌体均采用挤浆法施工，勾缝采用平缝压槽法（凹缝），在砂浆初凝后，覆盖养生</w:t>
      </w:r>
      <w:r>
        <w:rPr>
          <w:rFonts w:ascii="宋体" w:hAnsi="宋体"/>
          <w:sz w:val="24"/>
          <w:szCs w:val="24"/>
        </w:rPr>
        <w:t>7～14天。</w:t>
      </w:r>
      <w:r>
        <w:rPr>
          <w:b/>
          <w:color w:val="FFFFFF"/>
          <w:sz w:val="0"/>
        </w:rPr>
        <w:t>.</w:t>
      </w:r>
    </w:p>
    <w:p>
      <w:pPr>
        <w:spacing w:line="360" w:lineRule="auto"/>
        <w:rPr>
          <w:rFonts w:ascii="宋体" w:hAnsi="宋体" w:hint="eastAsia"/>
          <w:b/>
          <w:bCs/>
          <w:sz w:val="24"/>
          <w:szCs w:val="24"/>
        </w:rPr>
      </w:pPr>
      <w:r>
        <w:rPr>
          <w:rFonts w:ascii="宋体" w:hAnsi="宋体" w:hint="eastAsia"/>
          <w:b/>
          <w:bCs/>
          <w:sz w:val="24"/>
          <w:szCs w:val="24"/>
        </w:rPr>
        <w:t xml:space="preserve">【三】桥梁工程 </w:t>
      </w:r>
      <w:r>
        <w:rPr>
          <w:b/>
          <w:color w:val="FFFFFF"/>
          <w:sz w:val="0"/>
        </w:rPr>
        <w:t>.</w:t>
      </w:r>
    </w:p>
    <w:p>
      <w:pPr>
        <w:spacing w:line="360" w:lineRule="auto"/>
        <w:ind w:firstLine="480" w:firstLineChars="200"/>
        <w:rPr>
          <w:rFonts w:ascii="宋体" w:hAnsi="宋体" w:hint="eastAsia"/>
          <w:b/>
          <w:bCs/>
          <w:sz w:val="24"/>
          <w:szCs w:val="24"/>
        </w:rPr>
      </w:pPr>
      <w:r>
        <w:rPr>
          <w:rFonts w:ascii="宋体" w:hAnsi="宋体" w:hint="eastAsia"/>
          <w:b/>
          <w:bCs/>
          <w:sz w:val="24"/>
          <w:szCs w:val="24"/>
        </w:rPr>
        <w:t>一、基础、承台施工</w:t>
      </w:r>
      <w:r>
        <w:rPr>
          <w:b/>
          <w:color w:val="FFFFFF"/>
          <w:sz w:val="0"/>
        </w:rPr>
        <w:t>.</w:t>
      </w:r>
    </w:p>
    <w:p>
      <w:pPr>
        <w:spacing w:line="360" w:lineRule="auto"/>
        <w:ind w:firstLine="480" w:firstLineChars="200"/>
        <w:rPr>
          <w:rFonts w:ascii="宋体" w:hAnsi="宋体" w:hint="eastAsia"/>
          <w:b/>
          <w:sz w:val="24"/>
          <w:szCs w:val="24"/>
        </w:rPr>
      </w:pPr>
      <w:r>
        <w:rPr>
          <w:rFonts w:ascii="宋体" w:hAnsi="宋体" w:hint="eastAsia"/>
          <w:b/>
          <w:sz w:val="24"/>
          <w:szCs w:val="24"/>
        </w:rPr>
        <w:t>1、钻孔灌注桩施工</w:t>
      </w:r>
      <w:r>
        <w:rPr>
          <w:b/>
          <w:color w:val="FFFFFF"/>
          <w:sz w:val="0"/>
        </w:rPr>
        <w:t>.</w:t>
      </w:r>
    </w:p>
    <w:p>
      <w:pPr>
        <w:spacing w:line="360" w:lineRule="auto"/>
        <w:ind w:firstLine="480" w:firstLineChars="200"/>
        <w:rPr>
          <w:rFonts w:ascii="宋体" w:hAnsi="宋体"/>
          <w:sz w:val="24"/>
          <w:szCs w:val="24"/>
        </w:rPr>
      </w:pPr>
      <w:r>
        <w:rPr>
          <w:rFonts w:ascii="宋体" w:hAnsi="宋体" w:hint="eastAsia"/>
          <w:sz w:val="24"/>
          <w:szCs w:val="24"/>
        </w:rPr>
        <w:t>（1）桩位测量放样</w:t>
      </w:r>
      <w:r>
        <w:rPr>
          <w:b/>
          <w:color w:val="FFFFFF"/>
          <w:sz w:val="0"/>
        </w:rPr>
        <w:t>.</w:t>
      </w:r>
    </w:p>
    <w:p>
      <w:pPr>
        <w:spacing w:line="360" w:lineRule="auto"/>
        <w:ind w:firstLine="480" w:firstLineChars="200"/>
        <w:rPr>
          <w:rFonts w:ascii="宋体" w:hAnsi="宋体"/>
          <w:sz w:val="24"/>
          <w:szCs w:val="24"/>
        </w:rPr>
        <w:sectPr>
          <w:headerReference w:type="even" r:id="rId53"/>
          <w:headerReference w:type="default" r:id="rId54"/>
          <w:footerReference w:type="even" r:id="rId55"/>
          <w:footerReference w:type="default" r:id="rId56"/>
          <w:headerReference w:type="first" r:id="rId57"/>
          <w:footerReference w:type="first" r:id="rId58"/>
          <w:type w:val="nextPage"/>
          <w:pgSz w:w="11907" w:h="16840"/>
          <w:pgMar w:top="1418" w:right="1134" w:bottom="1134" w:left="1418" w:header="907" w:footer="851" w:gutter="284"/>
          <w:pgNumType w:start="9"/>
          <w:cols w:num="1" w:space="425"/>
          <w:titlePg w:val="0"/>
          <w:docGrid w:linePitch="380" w:charSpace="-4301"/>
        </w:sectPr>
      </w:pPr>
    </w:p>
    <w:p>
      <w:pPr>
        <w:spacing w:line="360" w:lineRule="auto"/>
        <w:ind w:firstLine="480" w:firstLineChars="200"/>
        <w:rPr>
          <w:rFonts w:ascii="宋体" w:hAnsi="宋体"/>
          <w:sz w:val="24"/>
          <w:szCs w:val="24"/>
        </w:rPr>
      </w:pPr>
      <w:r>
        <w:rPr>
          <w:rFonts w:ascii="宋体" w:hAnsi="宋体" w:hint="eastAsia"/>
          <w:sz w:val="24"/>
          <w:szCs w:val="24"/>
        </w:rPr>
        <w:t>根据设计图和有关测量成果资料进行桩位测量放样，并将开工报告和测量结果报监理工程师，在取得工程师的审批后，便可准备开工。</w:t>
      </w:r>
      <w:r>
        <w:rPr>
          <w:b/>
          <w:color w:val="FFFFFF"/>
          <w:sz w:val="0"/>
        </w:rPr>
        <w:t>.</w:t>
      </w:r>
    </w:p>
    <w:p>
      <w:pPr>
        <w:spacing w:line="360" w:lineRule="auto"/>
        <w:ind w:firstLine="480" w:firstLineChars="200"/>
        <w:rPr>
          <w:rFonts w:ascii="宋体" w:hAnsi="宋体"/>
          <w:sz w:val="24"/>
          <w:szCs w:val="24"/>
        </w:rPr>
      </w:pPr>
      <w:r>
        <w:rPr>
          <w:rFonts w:ascii="宋体" w:hAnsi="宋体" w:hint="eastAsia"/>
          <w:sz w:val="24"/>
          <w:szCs w:val="24"/>
        </w:rPr>
        <w:t>（2）施工场地准备</w:t>
      </w:r>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根据施工需要布置桩基施工场地。施工场地应根据不同情况分别进行整理，当场地为旱地时，应平整场地，清除杂物，夯打密实，钻机底座不能直接置于不坚实的填土上，以免产生不均匀沉降；当场地为河岸边陡坡时，可用枕木或木排架搭设坚固稳定工作平台；当场地为深水时，用圆木桩搭建水上工作平台，顶面纵横梁、支撑架用型钢或方木搭设，确保平台有足够的刚度和稳定性，能支承钻孔机械、护筒加压、钻孔操作、吊钢筋笼以及灌注水下砼时可能产生的重力。</w:t>
      </w:r>
      <w:r>
        <w:rPr>
          <w:b/>
          <w:color w:val="FFFFFF"/>
          <w:sz w:val="0"/>
        </w:rPr>
        <w:t>.</w:t>
      </w:r>
    </w:p>
    <w:p>
      <w:pPr>
        <w:spacing w:line="360" w:lineRule="auto"/>
        <w:ind w:firstLine="480" w:firstLineChars="200"/>
        <w:rPr>
          <w:rFonts w:ascii="宋体" w:hAnsi="宋体"/>
          <w:sz w:val="24"/>
          <w:szCs w:val="24"/>
        </w:rPr>
      </w:pPr>
      <w:r>
        <w:rPr>
          <w:rFonts w:ascii="宋体" w:hAnsi="宋体" w:hint="eastAsia"/>
          <w:sz w:val="24"/>
          <w:szCs w:val="24"/>
        </w:rPr>
        <w:t>（3）钢</w:t>
      </w:r>
      <w:r>
        <w:rPr>
          <w:rFonts w:ascii="宋体" w:hAnsi="宋体"/>
          <w:sz w:val="24"/>
          <w:szCs w:val="24"/>
        </w:rPr>
        <w:t>护筒制作与埋设</w:t>
      </w:r>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钢护筒的埋设是钻孔灌注桩的重要内容之一，它可以固定桩位，引导钻锥方向，隔离地面水，保护孔壁不坍塌等作用；护筒口顶端高度至少高出施工水位或地下水位1.5～2m，高出地面至少0.3m，护筒内径应比桩径大20～40cm。护筒一律采用钢护筒，每节钢护筒的高度一般为1.5—3.0ｍ；护筒接</w:t>
      </w:r>
      <w:r>
        <w:rPr>
          <w:b/>
          <w:color w:val="FFFFFF"/>
          <w:sz w:val="0"/>
        </w:rPr>
        <w:t>.</w:t>
      </w:r>
    </w:p>
    <w:p>
      <w:pPr>
        <w:spacing w:line="360" w:lineRule="auto"/>
        <w:rPr>
          <w:rFonts w:ascii="宋体" w:hAnsi="宋体" w:hint="eastAsia"/>
          <w:sz w:val="24"/>
          <w:szCs w:val="24"/>
        </w:rPr>
      </w:pPr>
      <w:r>
        <w:rPr>
          <w:rFonts w:ascii="宋体" w:hAnsi="宋体" w:hint="eastAsia"/>
          <w:sz w:val="24"/>
          <w:szCs w:val="24"/>
        </w:rPr>
        <w:t>头用法兰螺丝连接，中间用０.5cm的橡胶带，以确保接头不漏水。护筒埋设，旱地用挖埋法，水中墩用加压法；埋设前先准确放样，并设置中心桩的保护桩，以便随时校验护筒的位置，埋设护筒必须平、直、稳固、准确，且底部不漏水，能保证筒内水头稳定形成静水压力，以使在成孔中孔壁不坍塌。护筒埋设好后，开始前应再一次复核护筒，以保证桩位正确。</w:t>
      </w:r>
      <w:r>
        <w:rPr>
          <w:b/>
          <w:color w:val="FFFFFF"/>
          <w:sz w:val="0"/>
        </w:rPr>
        <w:t>.</w:t>
      </w:r>
    </w:p>
    <w:p>
      <w:pPr>
        <w:pStyle w:val="BodyTextIndent3"/>
        <w:rPr>
          <w:rFonts w:hAnsi="宋体"/>
          <w:szCs w:val="24"/>
        </w:rPr>
      </w:pPr>
      <w:r>
        <w:rPr>
          <w:rFonts w:hAnsi="宋体"/>
          <w:szCs w:val="24"/>
        </w:rPr>
        <w:t>（</w:t>
      </w:r>
      <w:r>
        <w:rPr>
          <w:rFonts w:hAnsi="宋体" w:hint="eastAsia"/>
          <w:szCs w:val="24"/>
        </w:rPr>
        <w:t>4</w:t>
      </w:r>
      <w:r>
        <w:rPr>
          <w:rFonts w:hAnsi="宋体"/>
          <w:szCs w:val="24"/>
        </w:rPr>
        <w:t>）泥浆的制备</w:t>
      </w:r>
      <w:r>
        <w:rPr>
          <w:b/>
          <w:color w:val="FFFFFF"/>
          <w:sz w:val="0"/>
        </w:rPr>
        <w:t>.</w:t>
      </w:r>
    </w:p>
    <w:p>
      <w:pPr>
        <w:pStyle w:val="BodyTextIndent"/>
        <w:rPr>
          <w:szCs w:val="24"/>
        </w:rPr>
      </w:pPr>
      <w:r>
        <w:rPr>
          <w:szCs w:val="24"/>
        </w:rPr>
        <w:t>泥浆在钻孔中起着很重要的作用。由于泥浆比重大于水的比重，故护筒内同样高的水头，泥浆的静水压力比水大，在静水压力作用下，泥浆在井孔壁形成一层泥皮，阻隔孔外渗流，保护孔壁免于坍塌，此外，泥浆还起悬浮钻渣的作用。制备泥浆应选择水化快，造浆能力强、粘度大的粘土。</w:t>
      </w:r>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（5）钻孔</w:t>
      </w:r>
      <w:r>
        <w:rPr>
          <w:b/>
          <w:color w:val="FFFFFF"/>
          <w:sz w:val="0"/>
        </w:rPr>
        <w:t>.</w:t>
      </w:r>
    </w:p>
    <w:p>
      <w:pPr>
        <w:spacing w:line="360" w:lineRule="auto"/>
        <w:ind w:firstLine="480" w:firstLineChars="200"/>
        <w:rPr>
          <w:rFonts w:ascii="宋体" w:hAnsi="宋体"/>
          <w:sz w:val="24"/>
          <w:szCs w:val="24"/>
        </w:rPr>
      </w:pPr>
      <w:r>
        <w:rPr>
          <w:rFonts w:ascii="宋体" w:hAnsi="宋体" w:hint="eastAsia"/>
          <w:sz w:val="24"/>
          <w:szCs w:val="24"/>
        </w:rPr>
        <w:t>钻机在已准备就绪的钻孔平台上就位，就位时应认真调平对中，误差不得超过2cm。开始钻进时，进尺应适当控制，采用低档慢速钻进，使钢护筒刃脚处有坚固的泥皮护壁；钻至钢护筒刃脚下1米后，可按土质以正常速度钻进。</w:t>
      </w:r>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在钻孔过程中，应根据不同土质情况，采取不同的钻头和钻进速度。经常检查钻孔平面位置，桩架垂直度，发现问题及时纠正，并保持孔内水头，以确保成孔质量。</w:t>
      </w:r>
      <w:r>
        <w:rPr>
          <w:b/>
          <w:color w:val="FFFFFF"/>
          <w:sz w:val="0"/>
        </w:rPr>
        <w:t>.</w:t>
      </w:r>
    </w:p>
    <w:p>
      <w:pPr>
        <w:spacing w:line="360" w:lineRule="auto"/>
        <w:ind w:firstLine="480" w:firstLineChars="200"/>
        <w:rPr>
          <w:rFonts w:ascii="宋体" w:hAnsi="宋体" w:hint="eastAsia"/>
          <w:sz w:val="24"/>
          <w:szCs w:val="24"/>
        </w:rPr>
        <w:sectPr>
          <w:headerReference w:type="even" r:id="rId59"/>
          <w:headerReference w:type="default" r:id="rId60"/>
          <w:footerReference w:type="even" r:id="rId61"/>
          <w:footerReference w:type="default" r:id="rId62"/>
          <w:headerReference w:type="first" r:id="rId63"/>
          <w:footerReference w:type="first" r:id="rId64"/>
          <w:type w:val="nextPage"/>
          <w:pgSz w:w="11907" w:h="16840"/>
          <w:pgMar w:top="1418" w:right="1134" w:bottom="1134" w:left="1418" w:header="907" w:footer="851" w:gutter="284"/>
          <w:pgNumType w:start="10"/>
          <w:cols w:num="1" w:space="425"/>
          <w:titlePg w:val="0"/>
          <w:docGrid w:linePitch="380" w:charSpace="-4301"/>
        </w:sectPr>
      </w:pPr>
      <w:r>
        <w:rPr>
          <w:rFonts w:ascii="宋体" w:hAnsi="宋体" w:hint="eastAsia"/>
          <w:sz w:val="24"/>
          <w:szCs w:val="24"/>
        </w:rPr>
        <w:t>在钻孔过程中，须详细记载孔深与地质情况及泥浆比重。</w:t>
      </w:r>
      <w:r>
        <w:rPr>
          <w:b/>
          <w:color w:val="FFFFFF"/>
          <w:sz w:val="0"/>
        </w:rPr>
        <w:t>.</w:t>
      </w:r>
    </w:p>
    <w:p>
      <w:pPr>
        <w:pStyle w:val="BodyTextIndent3"/>
        <w:rPr>
          <w:rFonts w:hAnsi="宋体"/>
          <w:szCs w:val="24"/>
        </w:rPr>
      </w:pPr>
      <w:r>
        <w:rPr>
          <w:rFonts w:hAnsi="宋体" w:hint="eastAsia"/>
          <w:szCs w:val="24"/>
        </w:rPr>
        <w:t>（6）</w:t>
      </w:r>
      <w:r>
        <w:rPr>
          <w:rFonts w:hAnsi="宋体"/>
          <w:szCs w:val="24"/>
        </w:rPr>
        <w:t>泥浆处理</w:t>
      </w:r>
      <w:r>
        <w:rPr>
          <w:b/>
          <w:color w:val="FFFFFF"/>
          <w:sz w:val="0"/>
        </w:rPr>
        <w:t>.</w:t>
      </w:r>
    </w:p>
    <w:p>
      <w:pPr>
        <w:pStyle w:val="BodyTextIndent3"/>
        <w:rPr>
          <w:rFonts w:hAnsi="宋体"/>
          <w:szCs w:val="24"/>
        </w:rPr>
      </w:pPr>
      <w:r>
        <w:rPr>
          <w:rFonts w:hAnsi="宋体" w:hint="eastAsia"/>
          <w:szCs w:val="24"/>
        </w:rPr>
        <w:t>灌注桩钻孔施工时将产生大量泥浆，该泥浆应妥善处理，否则将污染环境。为此拟采取以下措施进行处理：</w:t>
      </w:r>
      <w:r>
        <w:rPr>
          <w:b/>
          <w:color w:val="FFFFFF"/>
          <w:sz w:val="0"/>
        </w:rPr>
        <w:t>.</w:t>
      </w:r>
    </w:p>
    <w:p>
      <w:pPr>
        <w:pStyle w:val="BodyTextIndent3"/>
        <w:rPr>
          <w:rFonts w:hAnsi="宋体"/>
          <w:szCs w:val="24"/>
        </w:rPr>
      </w:pPr>
      <w:r>
        <w:rPr>
          <w:rFonts w:hAnsi="宋体" w:hint="eastAsia"/>
          <w:szCs w:val="24"/>
        </w:rPr>
        <w:t>A、利用桥下用地挖做泥浆临时存放池；</w:t>
      </w:r>
      <w:r>
        <w:rPr>
          <w:b/>
          <w:color w:val="FFFFFF"/>
          <w:sz w:val="0"/>
        </w:rPr>
        <w:t>.</w:t>
      </w:r>
    </w:p>
    <w:p>
      <w:pPr>
        <w:pStyle w:val="BodyTextIndent3"/>
        <w:rPr>
          <w:rFonts w:hAnsi="宋体"/>
          <w:szCs w:val="24"/>
        </w:rPr>
      </w:pPr>
      <w:r>
        <w:rPr>
          <w:rFonts w:hAnsi="宋体" w:hint="eastAsia"/>
          <w:szCs w:val="24"/>
        </w:rPr>
        <w:t>B、在桥侧用地挖做泥浆临时存放池；</w:t>
      </w:r>
      <w:r>
        <w:rPr>
          <w:b/>
          <w:color w:val="FFFFFF"/>
          <w:sz w:val="0"/>
        </w:rPr>
        <w:t>.</w:t>
      </w:r>
    </w:p>
    <w:p>
      <w:pPr>
        <w:pStyle w:val="BodyTextIndent3"/>
        <w:rPr>
          <w:rFonts w:hAnsi="宋体" w:hint="eastAsia"/>
          <w:szCs w:val="24"/>
        </w:rPr>
      </w:pPr>
      <w:r>
        <w:rPr>
          <w:rFonts w:hAnsi="宋体" w:hint="eastAsia"/>
          <w:szCs w:val="24"/>
        </w:rPr>
        <w:t>C、泥浆经临时存放池漏水处理后，用车将泥浆外运并妥善处理。</w:t>
      </w:r>
      <w:r>
        <w:rPr>
          <w:b/>
          <w:color w:val="FFFFFF"/>
          <w:sz w:val="0"/>
        </w:rPr>
        <w:t>.</w:t>
      </w:r>
    </w:p>
    <w:p>
      <w:pPr>
        <w:pStyle w:val="BodyTextIndent3"/>
        <w:rPr>
          <w:rFonts w:hAnsi="宋体"/>
          <w:szCs w:val="24"/>
        </w:rPr>
      </w:pPr>
      <w:r>
        <w:rPr>
          <w:rFonts w:hAnsi="宋体" w:hint="eastAsia"/>
          <w:szCs w:val="24"/>
        </w:rPr>
        <w:t>D、泥浆池数量按8</w:t>
      </w:r>
      <w:r>
        <w:rPr>
          <w:rFonts w:hAnsi="宋体"/>
          <w:szCs w:val="24"/>
        </w:rPr>
        <w:t>—</w:t>
      </w:r>
      <w:r>
        <w:rPr>
          <w:rFonts w:hAnsi="宋体" w:hint="eastAsia"/>
          <w:szCs w:val="24"/>
        </w:rPr>
        <w:t>12根桩设置1座计算。</w:t>
      </w:r>
      <w:r>
        <w:rPr>
          <w:b/>
          <w:color w:val="FFFFFF"/>
          <w:sz w:val="0"/>
        </w:rPr>
        <w:t>.</w:t>
      </w:r>
    </w:p>
    <w:p>
      <w:pPr>
        <w:pStyle w:val="BodyTextIndent3"/>
        <w:rPr>
          <w:rFonts w:hAnsi="宋体"/>
          <w:szCs w:val="24"/>
        </w:rPr>
      </w:pPr>
      <w:r>
        <w:rPr>
          <w:rFonts w:hAnsi="宋体" w:hint="eastAsia"/>
          <w:szCs w:val="24"/>
        </w:rPr>
        <w:t>（7）</w:t>
      </w:r>
      <w:r>
        <w:rPr>
          <w:rFonts w:hAnsi="宋体"/>
          <w:szCs w:val="24"/>
        </w:rPr>
        <w:t>清孔</w:t>
      </w:r>
      <w:r>
        <w:rPr>
          <w:b/>
          <w:color w:val="FFFFFF"/>
          <w:sz w:val="0"/>
        </w:rPr>
        <w:t>.</w:t>
      </w:r>
    </w:p>
    <w:p>
      <w:pPr>
        <w:pStyle w:val="BodyTextIndent3"/>
        <w:rPr>
          <w:rFonts w:hAnsi="宋体"/>
          <w:szCs w:val="24"/>
        </w:rPr>
      </w:pPr>
      <w:r>
        <w:rPr>
          <w:rFonts w:hAnsi="宋体" w:hint="eastAsia"/>
          <w:szCs w:val="24"/>
        </w:rPr>
        <w:t>采用换浆法清孔。终孔后，立即进行清孔。在清孔过程中仍要保证孔内水头，保持静水压力不变，保护孔壁稳固。适当调整泥浆比重，使其比重达到要求。在清孔过程中，检测孔深和沉淀厚度及孔径，若达不到要求应采取措施进行处理。清孔结束后应在最短时间内灌注砼。</w:t>
      </w:r>
      <w:r>
        <w:rPr>
          <w:b/>
          <w:color w:val="FFFFFF"/>
          <w:sz w:val="0"/>
        </w:rPr>
        <w:t>.</w:t>
      </w:r>
    </w:p>
    <w:p>
      <w:pPr>
        <w:pStyle w:val="BodyTextIndent3"/>
        <w:rPr>
          <w:rFonts w:hAnsi="宋体"/>
          <w:szCs w:val="24"/>
        </w:rPr>
      </w:pPr>
      <w:r>
        <w:rPr>
          <w:rFonts w:hAnsi="宋体" w:hint="eastAsia"/>
          <w:szCs w:val="24"/>
        </w:rPr>
        <w:t>（8）下</w:t>
      </w:r>
      <w:r>
        <w:rPr>
          <w:rFonts w:hAnsi="宋体"/>
          <w:szCs w:val="24"/>
        </w:rPr>
        <w:t>钢筋笼</w:t>
      </w:r>
      <w:r>
        <w:rPr>
          <w:b/>
          <w:color w:val="FFFFFF"/>
          <w:sz w:val="0"/>
        </w:rPr>
        <w:t>.</w:t>
      </w:r>
    </w:p>
    <w:p>
      <w:pPr>
        <w:pStyle w:val="BodyTextIndent3"/>
        <w:rPr>
          <w:rFonts w:hAnsi="宋体"/>
          <w:szCs w:val="24"/>
        </w:rPr>
      </w:pPr>
      <w:r>
        <w:rPr>
          <w:rFonts w:hAnsi="宋体" w:hint="eastAsia"/>
          <w:szCs w:val="24"/>
        </w:rPr>
        <w:t>钢筋笼的钢筋在工场集中制作，然后运到现场绑扎成笼。当清孔完毕，经检测孔径和竖直度符合要求后，即进行吊放钢筋笼。当钢筋笼较长时，采用分节吊放，钢筋接头断面错开并采用电弧焊联接；严格按要求进行焊接，保证焊接质量。钢筋笼下到设计标高后，将钢筋笼牢固吊在钻机平台上，并采用在钢护筒口焊钢筋准确定位。</w:t>
      </w:r>
      <w:r>
        <w:rPr>
          <w:b/>
          <w:color w:val="FFFFFF"/>
          <w:sz w:val="0"/>
        </w:rPr>
        <w:t>.</w:t>
      </w:r>
    </w:p>
    <w:p>
      <w:pPr>
        <w:pStyle w:val="BodyTextIndent3"/>
        <w:rPr>
          <w:rFonts w:hAnsi="宋体"/>
          <w:szCs w:val="24"/>
        </w:rPr>
      </w:pPr>
      <w:r>
        <w:rPr>
          <w:rFonts w:hAnsi="宋体" w:hint="eastAsia"/>
          <w:szCs w:val="24"/>
        </w:rPr>
        <w:t>（9）</w:t>
      </w:r>
      <w:r>
        <w:rPr>
          <w:rFonts w:hAnsi="宋体"/>
          <w:szCs w:val="24"/>
        </w:rPr>
        <w:t>灌注水下砼</w:t>
      </w:r>
      <w:r>
        <w:rPr>
          <w:b/>
          <w:color w:val="FFFFFF"/>
          <w:sz w:val="0"/>
        </w:rPr>
        <w:t>.</w:t>
      </w:r>
    </w:p>
    <w:p>
      <w:pPr>
        <w:pStyle w:val="BodyTextIndent3"/>
        <w:rPr>
          <w:rFonts w:hAnsi="宋体"/>
          <w:szCs w:val="24"/>
        </w:rPr>
      </w:pPr>
      <w:r>
        <w:rPr>
          <w:rFonts w:hAnsi="宋体" w:hint="eastAsia"/>
          <w:szCs w:val="24"/>
        </w:rPr>
        <w:t>钢筋笼放好后，经测深检查孔底沉淀物厚度符合要求后，即进行水下砼灌注工作。</w:t>
      </w:r>
      <w:r>
        <w:rPr>
          <w:b/>
          <w:color w:val="FFFFFF"/>
          <w:sz w:val="0"/>
        </w:rPr>
        <w:t>.</w:t>
      </w:r>
    </w:p>
    <w:p>
      <w:pPr>
        <w:pStyle w:val="BodyTextIndent3"/>
        <w:rPr>
          <w:rFonts w:hAnsi="宋体"/>
          <w:szCs w:val="24"/>
        </w:rPr>
      </w:pPr>
      <w:r>
        <w:rPr>
          <w:rFonts w:hAnsi="宋体" w:hint="eastAsia"/>
          <w:szCs w:val="24"/>
        </w:rPr>
        <w:t>灌注水下砼采用提升导管法。导管在使用前应对其规格、质量及拼接和充水试验。充水试验时的压力不小于灌注砼时导管壁可能承受的最大压力。经试验15分钟，管壁无变形，接头不漏水，认为合格，供施工应用。</w:t>
      </w:r>
      <w:r>
        <w:rPr>
          <w:b/>
          <w:color w:val="FFFFFF"/>
          <w:sz w:val="0"/>
        </w:rPr>
        <w:t>.</w:t>
      </w:r>
    </w:p>
    <w:p>
      <w:pPr>
        <w:pStyle w:val="BodyTextIndent3"/>
        <w:rPr>
          <w:rFonts w:hAnsi="宋体"/>
          <w:szCs w:val="24"/>
        </w:rPr>
      </w:pPr>
      <w:r>
        <w:rPr>
          <w:rFonts w:hAnsi="宋体" w:hint="eastAsia"/>
          <w:szCs w:val="24"/>
        </w:rPr>
        <w:t>导管分节吊放到钻孔内，下口离孔底约40cm，上口通过提升机构钩挂在专设的型钢横梁上并与贮存砼的漏斗连接，形成一条灌注水下砼的通道。漏斗上方有一个钢制的砼贮料斗，其大小能满足第一次灌注砼时在孔底将导管埋入砼大于1m的容量。</w:t>
      </w:r>
      <w:r>
        <w:rPr>
          <w:b/>
          <w:color w:val="FFFFFF"/>
          <w:sz w:val="0"/>
        </w:rPr>
        <w:t>.</w:t>
      </w:r>
    </w:p>
    <w:p>
      <w:pPr>
        <w:spacing w:line="360" w:lineRule="auto"/>
        <w:ind w:firstLine="480" w:firstLineChars="200"/>
        <w:rPr>
          <w:rFonts w:ascii="宋体" w:hAnsi="宋体"/>
          <w:sz w:val="24"/>
          <w:szCs w:val="24"/>
        </w:rPr>
        <w:sectPr>
          <w:headerReference w:type="even" r:id="rId65"/>
          <w:headerReference w:type="default" r:id="rId66"/>
          <w:footerReference w:type="even" r:id="rId67"/>
          <w:footerReference w:type="default" r:id="rId68"/>
          <w:headerReference w:type="first" r:id="rId69"/>
          <w:footerReference w:type="first" r:id="rId70"/>
          <w:type w:val="nextPage"/>
          <w:pgSz w:w="11907" w:h="16840"/>
          <w:pgMar w:top="1418" w:right="1134" w:bottom="1134" w:left="1418" w:header="907" w:footer="851" w:gutter="284"/>
          <w:pgNumType w:start="11"/>
          <w:cols w:num="1" w:space="425"/>
          <w:titlePg w:val="0"/>
          <w:docGrid w:linePitch="380" w:charSpace="-4301"/>
        </w:sectPr>
      </w:pPr>
      <w:r>
        <w:rPr>
          <w:rFonts w:ascii="宋体" w:hAnsi="宋体" w:hint="eastAsia"/>
          <w:sz w:val="24"/>
          <w:szCs w:val="24"/>
        </w:rPr>
        <w:t>砼灌注时，在漏斗颈部设置一个细钢丝绳栓往的隔水木球栓，下面垫一层塑料布；在漏斗内注满砼，拔出木球栓，同时开启贮料斗门，这样砼压着塑料布垫层与水隔绝，并挤走导管内的水，使砼顺利通过导管灌入桩底，并把导管下口埋在砼里面，以保证水下砼质量。</w:t>
      </w:r>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灌注水下砼必须连续进行，不得中途停止，灌注时保证导管下口埋入砼2—6m，灌注完后桩顶比设计高度至少高出50cm，以便凿除桩头软弱层砼后桩长满足设计要求。</w:t>
      </w:r>
      <w:r>
        <w:rPr>
          <w:b/>
          <w:color w:val="FFFFFF"/>
          <w:sz w:val="0"/>
        </w:rPr>
        <w:t>.</w:t>
      </w:r>
    </w:p>
    <w:p>
      <w:pPr>
        <w:spacing w:line="360" w:lineRule="auto"/>
        <w:ind w:firstLine="480" w:firstLineChars="200"/>
        <w:rPr>
          <w:rFonts w:ascii="宋体" w:hAnsi="宋体" w:hint="eastAsia"/>
          <w:b/>
          <w:bCs/>
          <w:sz w:val="24"/>
          <w:szCs w:val="24"/>
        </w:rPr>
      </w:pPr>
      <w:r>
        <w:rPr>
          <w:rFonts w:ascii="宋体" w:hAnsi="宋体" w:hint="eastAsia"/>
          <w:b/>
          <w:bCs/>
          <w:sz w:val="24"/>
          <w:szCs w:val="24"/>
        </w:rPr>
        <w:t>2、承台、系梁施工</w:t>
      </w:r>
      <w:r>
        <w:rPr>
          <w:b/>
          <w:color w:val="FFFFFF"/>
          <w:sz w:val="0"/>
        </w:rPr>
        <w:t>.</w:t>
      </w:r>
    </w:p>
    <w:p>
      <w:pPr>
        <w:spacing w:line="360" w:lineRule="auto"/>
        <w:ind w:firstLine="570"/>
        <w:rPr>
          <w:rFonts w:ascii="宋体" w:hAnsi="宋体" w:hint="eastAsia"/>
          <w:sz w:val="24"/>
          <w:szCs w:val="24"/>
        </w:rPr>
      </w:pPr>
      <w:r>
        <w:rPr>
          <w:rFonts w:ascii="宋体" w:hAnsi="宋体" w:hint="eastAsia"/>
          <w:sz w:val="24"/>
          <w:szCs w:val="24"/>
        </w:rPr>
        <w:t>待桩基施工完毕，经检验合格后立即进行承台或系梁施工。</w:t>
      </w:r>
      <w:r>
        <w:rPr>
          <w:b/>
          <w:color w:val="FFFFFF"/>
          <w:sz w:val="0"/>
        </w:rPr>
        <w:t>.</w:t>
      </w:r>
    </w:p>
    <w:p>
      <w:pPr>
        <w:spacing w:line="360" w:lineRule="auto"/>
        <w:ind w:firstLine="570"/>
        <w:rPr>
          <w:rFonts w:ascii="宋体" w:hAnsi="宋体" w:hint="eastAsia"/>
          <w:sz w:val="24"/>
          <w:szCs w:val="24"/>
        </w:rPr>
      </w:pPr>
      <w:r>
        <w:rPr>
          <w:rFonts w:ascii="宋体" w:hAnsi="宋体" w:hint="eastAsia"/>
          <w:sz w:val="24"/>
          <w:szCs w:val="24"/>
        </w:rPr>
        <w:t>首先，根据桥梁中线的控制点复测桩位，定出承台的平面位置，据高程控制点定出承台顶、底面标高点。</w:t>
      </w:r>
      <w:r>
        <w:rPr>
          <w:b/>
          <w:color w:val="FFFFFF"/>
          <w:sz w:val="0"/>
        </w:rPr>
        <w:t>.</w:t>
      </w:r>
    </w:p>
    <w:p>
      <w:pPr>
        <w:spacing w:line="360" w:lineRule="auto"/>
        <w:ind w:firstLine="570"/>
        <w:rPr>
          <w:rFonts w:ascii="宋体" w:hAnsi="宋体" w:hint="eastAsia"/>
          <w:sz w:val="24"/>
          <w:szCs w:val="24"/>
        </w:rPr>
      </w:pPr>
      <w:r>
        <w:rPr>
          <w:rFonts w:ascii="宋体" w:hAnsi="宋体" w:hint="eastAsia"/>
          <w:sz w:val="24"/>
          <w:szCs w:val="24"/>
        </w:rPr>
        <w:t>基坑开挖主要采用挖掘机开挖，自卸汽车运土，人工辅助成型，木桩支护。在开挖过程中应控制开挖标高，等接近基地20cm时，改由人工快速开挖至设计标高并复测。坑底应设集水坑来加强排水，为方便安装模板、钢筋绑扎和排水需要，坑底开挖宽度至构造物边沿加宽50cm，铺5～10cm石粉或砂砾，以防泥土粘连钢筋、模板。</w:t>
      </w:r>
      <w:r>
        <w:rPr>
          <w:b/>
          <w:color w:val="FFFFFF"/>
          <w:sz w:val="0"/>
        </w:rPr>
        <w:t>.</w:t>
      </w:r>
    </w:p>
    <w:p>
      <w:pPr>
        <w:spacing w:line="360" w:lineRule="auto"/>
        <w:ind w:firstLine="570"/>
        <w:rPr>
          <w:rFonts w:ascii="宋体" w:hAnsi="宋体" w:hint="eastAsia"/>
          <w:sz w:val="24"/>
          <w:szCs w:val="24"/>
        </w:rPr>
      </w:pPr>
      <w:r>
        <w:rPr>
          <w:rFonts w:ascii="宋体" w:hAnsi="宋体" w:hint="eastAsia"/>
          <w:sz w:val="24"/>
          <w:szCs w:val="24"/>
        </w:rPr>
        <w:t>承台、系梁侧模采用大块组合钢模。模板就位报监理人员检查确认后，即进行承台、系梁砼的浇筑。浇筑前，应对支架、模板、钢筋等再进行检查，对模板内的杂物、钢筋上污物清理干净，同时对模板刷水湿润。砼按照一定的厚度（30～50cm）、顺序同向分层浇筑砼，单个构造物连续浇筑一次完成。采用插入振捣器振捣，插入砼中间的深度不得超过振动棒的工作部分，插点要均匀，以免漏振。每一个插点时间控制在20～30s，避免过振。</w:t>
      </w:r>
      <w:r>
        <w:rPr>
          <w:b/>
          <w:color w:val="FFFFFF"/>
          <w:sz w:val="0"/>
        </w:rPr>
        <w:t>.</w:t>
      </w:r>
    </w:p>
    <w:p>
      <w:pPr>
        <w:spacing w:line="360" w:lineRule="auto"/>
        <w:ind w:firstLine="480" w:firstLineChars="200"/>
        <w:rPr>
          <w:rFonts w:ascii="宋体" w:hAnsi="宋体" w:hint="eastAsia"/>
          <w:b/>
          <w:sz w:val="24"/>
          <w:szCs w:val="24"/>
        </w:rPr>
      </w:pPr>
      <w:r>
        <w:rPr>
          <w:rFonts w:ascii="宋体" w:hAnsi="宋体" w:hint="eastAsia"/>
          <w:b/>
          <w:sz w:val="24"/>
          <w:szCs w:val="24"/>
        </w:rPr>
        <w:t>二、下部结构施工</w:t>
      </w:r>
      <w:r>
        <w:rPr>
          <w:b/>
          <w:color w:val="FFFFFF"/>
          <w:sz w:val="0"/>
        </w:rPr>
        <w:t>.</w:t>
      </w:r>
    </w:p>
    <w:p>
      <w:pPr>
        <w:spacing w:line="360" w:lineRule="auto"/>
        <w:ind w:firstLine="480" w:firstLineChars="200"/>
        <w:rPr>
          <w:rFonts w:ascii="宋体" w:hAnsi="宋体" w:hint="eastAsia"/>
          <w:b/>
          <w:bCs/>
          <w:sz w:val="24"/>
          <w:szCs w:val="24"/>
        </w:rPr>
      </w:pPr>
      <w:r>
        <w:rPr>
          <w:rFonts w:ascii="宋体" w:hAnsi="宋体" w:hint="eastAsia"/>
          <w:b/>
          <w:bCs/>
          <w:sz w:val="24"/>
          <w:szCs w:val="24"/>
        </w:rPr>
        <w:t>1、墩台施工</w:t>
      </w:r>
      <w:r>
        <w:rPr>
          <w:b/>
          <w:color w:val="FFFFFF"/>
          <w:sz w:val="0"/>
        </w:rPr>
        <w:t>.</w:t>
      </w:r>
    </w:p>
    <w:p>
      <w:pPr>
        <w:pStyle w:val="BodyTextIndent3"/>
        <w:rPr>
          <w:rFonts w:hAnsi="宋体" w:hint="eastAsia"/>
          <w:szCs w:val="24"/>
        </w:rPr>
      </w:pPr>
      <w:r>
        <w:rPr>
          <w:rFonts w:hAnsi="宋体" w:hint="eastAsia"/>
          <w:szCs w:val="24"/>
        </w:rPr>
        <w:t>桥墩为柱式墩形式，对墩台的施工一律采用整体式钢模。墩台钢筋集中加工，场内小搬运至现场绑扎，钢筋安装严格按照设计要求，符合施工规范标准。模板采用汽车吊配合人工安装，安装完毕后，要检查模板是否紧密，并对模板设斜撑、风揽进行固定，用经纬仪检测其垂直度，检测合格并报监理签认后，进行砼浇筑，在浇筑砼过程中，派专人对模板的垂直度和稳固性进行监控。墩台砼由拌和站集中拌和，砼运输车运送至现场，浇筑砼落差大于2m时，使用串筒导落以防止混凝土离散。控制高度偏差1/3000H、断面尺寸偏差±20mm以内。为减少施工缝，墩台一次成型，避免留设施工缝，拆模后立即用薄膜包裹，专人洒水养生。立柱施工一般程序为：施工放样 → 绑扎钢筋 → 立模 → 砼浇筑→拆模 → 养护</w:t>
      </w:r>
      <w:r>
        <w:rPr>
          <w:b/>
          <w:color w:val="FFFFFF"/>
          <w:sz w:val="0"/>
        </w:rPr>
        <w:t>.</w:t>
      </w:r>
    </w:p>
    <w:p>
      <w:pPr>
        <w:spacing w:line="360" w:lineRule="auto"/>
        <w:ind w:firstLine="480" w:firstLineChars="200"/>
        <w:rPr>
          <w:rFonts w:ascii="宋体" w:hAnsi="宋体" w:hint="eastAsia"/>
          <w:b/>
          <w:bCs/>
          <w:sz w:val="24"/>
          <w:szCs w:val="24"/>
        </w:rPr>
      </w:pPr>
      <w:r>
        <w:rPr>
          <w:rFonts w:ascii="宋体" w:hAnsi="宋体" w:hint="eastAsia"/>
          <w:b/>
          <w:bCs/>
          <w:sz w:val="24"/>
          <w:szCs w:val="24"/>
        </w:rPr>
        <w:t>2、盖梁、台帽施工</w:t>
      </w:r>
      <w:r>
        <w:rPr>
          <w:b/>
          <w:color w:val="FFFFFF"/>
          <w:sz w:val="0"/>
        </w:rPr>
        <w:t>.</w:t>
      </w:r>
    </w:p>
    <w:p>
      <w:pPr>
        <w:pStyle w:val="BodyTextIndent3"/>
        <w:rPr>
          <w:rFonts w:hAnsi="宋体" w:hint="eastAsia"/>
          <w:szCs w:val="24"/>
        </w:rPr>
        <w:sectPr>
          <w:headerReference w:type="even" r:id="rId71"/>
          <w:headerReference w:type="default" r:id="rId72"/>
          <w:footerReference w:type="even" r:id="rId73"/>
          <w:footerReference w:type="default" r:id="rId74"/>
          <w:headerReference w:type="first" r:id="rId75"/>
          <w:footerReference w:type="first" r:id="rId76"/>
          <w:type w:val="nextPage"/>
          <w:pgSz w:w="11907" w:h="16840"/>
          <w:pgMar w:top="1418" w:right="1134" w:bottom="1134" w:left="1418" w:header="907" w:footer="851" w:gutter="284"/>
          <w:pgNumType w:start="12"/>
          <w:cols w:num="1" w:space="425"/>
          <w:titlePg w:val="0"/>
          <w:docGrid w:linePitch="380" w:charSpace="-4301"/>
        </w:sectPr>
      </w:pPr>
    </w:p>
    <w:p>
      <w:pPr>
        <w:pStyle w:val="BodyTextIndent3"/>
        <w:rPr>
          <w:rFonts w:hAnsi="宋体" w:hint="eastAsia"/>
          <w:szCs w:val="24"/>
        </w:rPr>
      </w:pPr>
      <w:r>
        <w:rPr>
          <w:rFonts w:hAnsi="宋体" w:hint="eastAsia"/>
          <w:szCs w:val="24"/>
        </w:rPr>
        <w:t>盖梁施工采用无支架法施工，即在立柱施工时预埋钢板，在钢板上焊一楔块，楔块上用钢抱箍支撑工字钢（不小于40号），在工字钢上搭建平台，立盖梁模板。这种方法施工方便、快捷，且不存在地基沉陷对施工的影响，既保证了施工质量，又提高了经济效益。</w:t>
      </w:r>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盖梁施工程序为：固定工字钢 → 立底模 → 绑扎钢筋 → 立侧模 → 砼浇筑 → 拆模→养护</w:t>
      </w:r>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施工要点：固定牢钢抱箍，加固好模板，砼浇筑须密实，做好安全措施。</w:t>
      </w:r>
      <w:r>
        <w:rPr>
          <w:b/>
          <w:color w:val="FFFFFF"/>
          <w:sz w:val="0"/>
        </w:rPr>
        <w:t>.</w:t>
      </w:r>
    </w:p>
    <w:p>
      <w:pPr>
        <w:spacing w:line="360" w:lineRule="auto"/>
        <w:ind w:firstLine="480" w:firstLineChars="200"/>
        <w:rPr>
          <w:rFonts w:ascii="宋体" w:hAnsi="宋体" w:hint="eastAsia"/>
          <w:b/>
          <w:sz w:val="24"/>
          <w:szCs w:val="24"/>
        </w:rPr>
      </w:pPr>
      <w:r>
        <w:rPr>
          <w:rFonts w:ascii="宋体" w:hAnsi="宋体" w:hint="eastAsia"/>
          <w:b/>
          <w:sz w:val="24"/>
          <w:szCs w:val="24"/>
        </w:rPr>
        <w:t>三、上部结构施工</w:t>
      </w:r>
      <w:r>
        <w:rPr>
          <w:b/>
          <w:color w:val="FFFFFF"/>
          <w:sz w:val="0"/>
        </w:rPr>
        <w:t>.</w:t>
      </w:r>
    </w:p>
    <w:p>
      <w:pPr>
        <w:tabs>
          <w:tab w:val="left" w:pos="0"/>
        </w:tabs>
        <w:adjustRightInd w:val="0"/>
        <w:snapToGrid w:val="0"/>
        <w:spacing w:line="360" w:lineRule="auto"/>
        <w:ind w:firstLine="480" w:firstLineChars="200"/>
        <w:rPr>
          <w:rFonts w:ascii="宋体" w:hAnsi="宋体" w:hint="eastAsia"/>
          <w:b/>
          <w:sz w:val="24"/>
        </w:rPr>
      </w:pPr>
      <w:r>
        <w:rPr>
          <w:rFonts w:ascii="宋体" w:hAnsi="宋体" w:hint="eastAsia"/>
          <w:b/>
          <w:sz w:val="24"/>
        </w:rPr>
        <w:t>1、概述</w:t>
      </w:r>
      <w:r>
        <w:rPr>
          <w:b/>
          <w:color w:val="FFFFFF"/>
          <w:sz w:val="0"/>
        </w:rPr>
        <w:t>.</w:t>
      </w:r>
    </w:p>
    <w:p>
      <w:pPr>
        <w:tabs>
          <w:tab w:val="left" w:pos="0"/>
        </w:tabs>
        <w:adjustRightInd w:val="0"/>
        <w:snapToGrid w:val="0"/>
        <w:spacing w:line="360" w:lineRule="auto"/>
        <w:ind w:firstLine="480" w:firstLineChars="200"/>
        <w:rPr>
          <w:rFonts w:ascii="宋体" w:hAnsi="宋体" w:hint="eastAsia"/>
          <w:sz w:val="24"/>
        </w:rPr>
      </w:pPr>
      <w:r>
        <w:rPr>
          <w:rFonts w:ascii="宋体" w:hAnsi="宋体" w:hint="eastAsia"/>
          <w:sz w:val="24"/>
        </w:rPr>
        <w:t>本标段桥梁上部结构主要为箱梁、空心板。</w:t>
      </w:r>
      <w:r>
        <w:rPr>
          <w:b/>
          <w:color w:val="FFFFFF"/>
          <w:sz w:val="0"/>
        </w:rPr>
        <w:t>.</w:t>
      </w:r>
    </w:p>
    <w:p>
      <w:pPr>
        <w:tabs>
          <w:tab w:val="left" w:pos="0"/>
        </w:tabs>
        <w:adjustRightInd w:val="0"/>
        <w:snapToGrid w:val="0"/>
        <w:spacing w:line="360" w:lineRule="auto"/>
        <w:ind w:firstLine="480" w:firstLineChars="200"/>
        <w:rPr>
          <w:rFonts w:ascii="宋体" w:hAnsi="宋体" w:hint="eastAsia"/>
          <w:sz w:val="24"/>
        </w:rPr>
      </w:pPr>
      <w:r>
        <w:rPr>
          <w:rFonts w:ascii="宋体" w:hAnsi="宋体" w:hint="eastAsia"/>
          <w:b/>
          <w:sz w:val="24"/>
        </w:rPr>
        <w:t>2、施工工艺</w:t>
      </w:r>
      <w:r>
        <w:rPr>
          <w:b/>
          <w:color w:val="FFFFFF"/>
          <w:sz w:val="0"/>
        </w:rPr>
        <w:t>.</w:t>
      </w:r>
    </w:p>
    <w:p>
      <w:pPr>
        <w:pStyle w:val="PlainText"/>
        <w:spacing w:line="360" w:lineRule="auto"/>
        <w:ind w:firstLine="470" w:firstLineChars="196"/>
        <w:rPr>
          <w:rFonts w:hAnsi="宋体" w:hint="eastAsia"/>
          <w:b/>
          <w:sz w:val="24"/>
        </w:rPr>
      </w:pPr>
      <w:r>
        <w:rPr>
          <w:rFonts w:hAnsi="宋体" w:hint="eastAsia"/>
          <w:b/>
          <w:sz w:val="24"/>
        </w:rPr>
        <w:t>2、1箱梁施工与安装</w:t>
      </w:r>
      <w:r>
        <w:rPr>
          <w:b/>
          <w:color w:val="FFFFFF"/>
          <w:sz w:val="0"/>
        </w:rPr>
        <w:t>.</w:t>
      </w:r>
    </w:p>
    <w:p>
      <w:pPr>
        <w:spacing w:line="360" w:lineRule="auto"/>
        <w:ind w:firstLine="480"/>
        <w:rPr>
          <w:rFonts w:ascii="宋体" w:hAnsi="宋体" w:hint="eastAsia"/>
          <w:sz w:val="24"/>
        </w:rPr>
      </w:pPr>
      <w:r>
        <w:rPr>
          <w:rFonts w:ascii="宋体" w:hAnsi="宋体" w:hint="eastAsia"/>
          <w:sz w:val="24"/>
        </w:rPr>
        <w:t>（1）模板与预制台座</w:t>
      </w:r>
      <w:r>
        <w:rPr>
          <w:b/>
          <w:color w:val="FFFFFF"/>
          <w:sz w:val="0"/>
        </w:rPr>
        <w:t>.</w:t>
      </w:r>
    </w:p>
    <w:p>
      <w:pPr>
        <w:spacing w:line="360" w:lineRule="auto"/>
        <w:ind w:firstLine="480"/>
        <w:rPr>
          <w:rFonts w:ascii="宋体" w:hAnsi="宋体" w:hint="eastAsia"/>
          <w:sz w:val="24"/>
        </w:rPr>
      </w:pPr>
      <w:r>
        <w:rPr>
          <w:rFonts w:ascii="宋体" w:hAnsi="宋体" w:hint="eastAsia"/>
          <w:sz w:val="24"/>
        </w:rPr>
        <w:t>箱梁侧模和端模均采用厂制整体式大钢模，箱梁钢模每节长5.0m，箱梁钢板厚δ=6mm。内模采用定型组合钢模，可分节整体抽出。台座采用C20混凝土浇筑，底模用厚δ=8mm钢板置于底座上，底模与台座采用预埋件形式连接。台座上预留外模对拉螺栓孔以方便外侧的加固，外模表面和底模钢板均采用金属抛光机对其进行抛光处理，保证预制箱梁表面光滑、平整。</w:t>
      </w:r>
      <w:r>
        <w:rPr>
          <w:b/>
          <w:color w:val="FFFFFF"/>
          <w:sz w:val="0"/>
        </w:rPr>
        <w:t>.</w:t>
      </w:r>
    </w:p>
    <w:p>
      <w:pPr>
        <w:spacing w:line="360" w:lineRule="auto"/>
        <w:ind w:firstLine="480"/>
        <w:rPr>
          <w:rFonts w:ascii="宋体" w:hAnsi="宋体" w:hint="eastAsia"/>
          <w:sz w:val="24"/>
        </w:rPr>
      </w:pPr>
      <w:r>
        <w:rPr>
          <w:rFonts w:ascii="宋体" w:hAnsi="宋体" w:hint="eastAsia"/>
          <w:sz w:val="24"/>
        </w:rPr>
        <w:t>每块箱梁模板端头处设企口接缝，模板连接处的用泡沫双面胶作模板防漏浆处理。模板搬运、安装采用龙门吊机吊运和就位。</w:t>
      </w:r>
      <w:r>
        <w:rPr>
          <w:b/>
          <w:color w:val="FFFFFF"/>
          <w:sz w:val="0"/>
        </w:rPr>
        <w:t>.</w:t>
      </w:r>
    </w:p>
    <w:p>
      <w:pPr>
        <w:spacing w:line="360" w:lineRule="auto"/>
        <w:ind w:firstLine="480"/>
        <w:rPr>
          <w:rFonts w:ascii="宋体" w:hAnsi="宋体" w:hint="eastAsia"/>
          <w:sz w:val="24"/>
        </w:rPr>
      </w:pPr>
      <w:r>
        <w:rPr>
          <w:rFonts w:ascii="宋体" w:hAnsi="宋体"/>
          <w:sz w:val="24"/>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5108" o:spid="_x0000_s1025" type="#_x0000_t75" style="width:375.65pt;height:247.85pt;margin-top:422.4pt;margin-left:104pt;mso-height-relative:page;mso-position-horizontal-relative:page;mso-position-vertical-relative:page;mso-width-relative:page;position:absolute;z-index:251658240" coordsize="21600,21600" o:preferrelative="t" filled="f" stroked="f">
            <v:imagedata r:id="rId77" o:title="" croptop="14007f" cropbottom="22228f" cropleft="25118f" cropright="16415f"/>
            <o:lock v:ext="edit" aspectratio="t"/>
          </v:shape>
          <o:OLEObject Type="Embed" ShapeID="_x0000_s5108" DrawAspect="Content" ObjectID="_1468075725" r:id="rId78"/>
        </w:pict>
      </w:r>
      <w:r>
        <w:rPr>
          <w:rFonts w:ascii="宋体" w:hAnsi="宋体" w:hint="eastAsia"/>
          <w:sz w:val="24"/>
        </w:rPr>
        <w:t>预制箱梁模板形式如下图所示。钢内模采用可伸缩装置，U形卡连接，拆钢内模时可很方便地分节整体抽出。</w:t>
      </w:r>
      <w:r>
        <w:rPr>
          <w:b/>
          <w:color w:val="FFFFFF"/>
          <w:sz w:val="0"/>
        </w:rPr>
        <w:t>.</w:t>
      </w:r>
    </w:p>
    <w:p>
      <w:pPr>
        <w:spacing w:line="360" w:lineRule="auto"/>
        <w:rPr>
          <w:rFonts w:ascii="宋体" w:hAnsi="宋体" w:hint="eastAsia"/>
          <w:b/>
          <w:sz w:val="24"/>
        </w:rPr>
      </w:pPr>
      <w:r>
        <w:rPr>
          <w:b/>
          <w:color w:val="FFFFFF"/>
          <w:sz w:val="0"/>
        </w:rPr>
        <w:t>.</w:t>
      </w:r>
    </w:p>
    <w:p>
      <w:pPr>
        <w:spacing w:line="360" w:lineRule="auto"/>
        <w:rPr>
          <w:rFonts w:ascii="宋体" w:hAnsi="宋体" w:hint="eastAsia"/>
          <w:b/>
          <w:sz w:val="24"/>
        </w:rPr>
      </w:pPr>
      <w:r>
        <w:rPr>
          <w:b/>
          <w:color w:val="FFFFFF"/>
          <w:sz w:val="0"/>
        </w:rPr>
        <w:t>.</w:t>
      </w:r>
    </w:p>
    <w:p>
      <w:pPr>
        <w:spacing w:line="360" w:lineRule="auto"/>
        <w:rPr>
          <w:rFonts w:ascii="宋体" w:hAnsi="宋体" w:hint="eastAsia"/>
          <w:b/>
          <w:sz w:val="24"/>
        </w:rPr>
      </w:pPr>
      <w:r>
        <w:rPr>
          <w:b/>
          <w:color w:val="FFFFFF"/>
          <w:sz w:val="0"/>
        </w:rPr>
        <w:t>.</w:t>
      </w:r>
    </w:p>
    <w:p>
      <w:pPr>
        <w:spacing w:line="360" w:lineRule="auto"/>
        <w:rPr>
          <w:rFonts w:ascii="宋体" w:hAnsi="宋体" w:hint="eastAsia"/>
          <w:b/>
          <w:sz w:val="24"/>
        </w:rPr>
      </w:pPr>
      <w:r>
        <w:rPr>
          <w:b/>
          <w:color w:val="FFFFFF"/>
          <w:sz w:val="0"/>
        </w:rPr>
        <w:t>.</w:t>
      </w:r>
    </w:p>
    <w:p>
      <w:pPr>
        <w:spacing w:line="360" w:lineRule="auto"/>
        <w:rPr>
          <w:rFonts w:ascii="宋体" w:hAnsi="宋体" w:hint="eastAsia"/>
          <w:b/>
          <w:sz w:val="24"/>
        </w:rPr>
      </w:pPr>
      <w:r>
        <w:rPr>
          <w:b/>
          <w:color w:val="FFFFFF"/>
          <w:sz w:val="0"/>
        </w:rPr>
        <w:t>.</w:t>
      </w:r>
    </w:p>
    <w:p>
      <w:pPr>
        <w:spacing w:line="360" w:lineRule="auto"/>
        <w:rPr>
          <w:rFonts w:ascii="宋体" w:hAnsi="宋体" w:hint="eastAsia"/>
          <w:b/>
          <w:sz w:val="24"/>
        </w:rPr>
      </w:pPr>
      <w:r>
        <w:rPr>
          <w:b/>
          <w:color w:val="FFFFFF"/>
          <w:sz w:val="0"/>
        </w:rPr>
        <w:t>.</w:t>
      </w:r>
    </w:p>
    <w:p>
      <w:pPr>
        <w:spacing w:line="360" w:lineRule="auto"/>
        <w:rPr>
          <w:rFonts w:ascii="宋体" w:hAnsi="宋体" w:hint="eastAsia"/>
          <w:b/>
          <w:sz w:val="24"/>
        </w:rPr>
      </w:pPr>
      <w:r>
        <w:rPr>
          <w:b/>
          <w:color w:val="FFFFFF"/>
          <w:sz w:val="0"/>
        </w:rPr>
        <w:t>.</w:t>
      </w:r>
    </w:p>
    <w:p>
      <w:pPr>
        <w:spacing w:line="360" w:lineRule="auto"/>
        <w:rPr>
          <w:rFonts w:ascii="宋体" w:hAnsi="宋体" w:hint="eastAsia"/>
          <w:b/>
          <w:sz w:val="24"/>
        </w:rPr>
      </w:pPr>
      <w:r>
        <w:rPr>
          <w:b/>
          <w:color w:val="FFFFFF"/>
          <w:sz w:val="0"/>
        </w:rPr>
        <w:t>.</w:t>
      </w:r>
    </w:p>
    <w:p>
      <w:pPr>
        <w:spacing w:line="360" w:lineRule="auto"/>
        <w:rPr>
          <w:rFonts w:ascii="宋体" w:hAnsi="宋体" w:hint="eastAsia"/>
          <w:b/>
          <w:sz w:val="24"/>
        </w:rPr>
      </w:pPr>
      <w:r>
        <w:rPr>
          <w:b/>
          <w:color w:val="FFFFFF"/>
          <w:sz w:val="0"/>
        </w:rPr>
        <w:t>.</w:t>
      </w:r>
    </w:p>
    <w:p>
      <w:pPr>
        <w:spacing w:line="360" w:lineRule="auto"/>
        <w:ind w:firstLine="480"/>
        <w:jc w:val="center"/>
        <w:rPr>
          <w:rFonts w:ascii="宋体" w:hAnsi="宋体" w:hint="eastAsia"/>
          <w:sz w:val="24"/>
        </w:rPr>
      </w:pPr>
      <w:r>
        <w:rPr>
          <w:rFonts w:ascii="宋体" w:hAnsi="宋体" w:hint="eastAsia"/>
          <w:b/>
          <w:sz w:val="24"/>
        </w:rPr>
        <w:t>组合箱梁模板、预制台示意图</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（2）预制梁作业起重运输</w:t>
      </w:r>
      <w:r>
        <w:rPr>
          <w:b/>
          <w:color w:val="FFFFFF"/>
          <w:sz w:val="0"/>
        </w:rPr>
        <w:t>.</w:t>
      </w:r>
    </w:p>
    <w:p>
      <w:pPr>
        <w:spacing w:line="360" w:lineRule="auto"/>
        <w:ind w:firstLine="480"/>
        <w:rPr>
          <w:rFonts w:ascii="宋体" w:hAnsi="宋体" w:hint="eastAsia"/>
          <w:sz w:val="24"/>
        </w:rPr>
      </w:pPr>
      <w:r>
        <w:rPr>
          <w:rFonts w:ascii="宋体" w:hAnsi="宋体" w:hint="eastAsia"/>
          <w:sz w:val="24"/>
        </w:rPr>
        <w:t>预制梁场箱梁吊装配备1台75t轨道式龙门吊运箱梁，1台16t汽车吊用作梁体施工时小型构件和施工时辅助性质的起重作业。</w:t>
      </w:r>
      <w:r>
        <w:rPr>
          <w:b/>
          <w:color w:val="FFFFFF"/>
          <w:sz w:val="0"/>
        </w:rPr>
        <w:t>.</w:t>
      </w:r>
    </w:p>
    <w:p>
      <w:pPr>
        <w:spacing w:line="360" w:lineRule="auto"/>
        <w:ind w:firstLine="480"/>
        <w:rPr>
          <w:rFonts w:ascii="宋体" w:hAnsi="宋体" w:hint="eastAsia"/>
          <w:sz w:val="24"/>
        </w:rPr>
      </w:pPr>
      <w:r>
        <w:rPr>
          <w:rFonts w:ascii="宋体" w:hAnsi="宋体" w:hint="eastAsia"/>
          <w:sz w:val="24"/>
        </w:rPr>
        <w:t>（3）箱梁钢筋绑扎</w:t>
      </w:r>
      <w:r>
        <w:rPr>
          <w:b/>
          <w:color w:val="FFFFFF"/>
          <w:sz w:val="0"/>
        </w:rPr>
        <w:t>.</w:t>
      </w:r>
    </w:p>
    <w:p>
      <w:pPr>
        <w:spacing w:line="360" w:lineRule="auto"/>
        <w:ind w:firstLine="480"/>
        <w:rPr>
          <w:rFonts w:ascii="宋体" w:hAnsi="宋体" w:hint="eastAsia"/>
          <w:sz w:val="24"/>
        </w:rPr>
      </w:pPr>
      <w:r>
        <w:rPr>
          <w:rFonts w:ascii="宋体" w:hAnsi="宋体" w:hint="eastAsia"/>
          <w:sz w:val="24"/>
        </w:rPr>
        <w:t>钢筋采取集中制作，现场绑扎，主筋用闪光对焊机施焊，闪光对焊在对焊过程中选择合适的调伸长度、烧化留量、顶锻留量以及变压级数。钢筋焊接接头设置在梁体内力最小处，并错开布置，每断面接头数不超过主筋数的50%。采用搭接电弧焊双面搭接焊焊缝长度不小于5倍直径，两接头间距不小于1.3倍搭接长度。</w:t>
      </w:r>
      <w:r>
        <w:rPr>
          <w:b/>
          <w:color w:val="FFFFFF"/>
          <w:sz w:val="0"/>
        </w:rPr>
        <w:t>.</w:t>
      </w:r>
    </w:p>
    <w:p>
      <w:pPr>
        <w:spacing w:line="360" w:lineRule="auto"/>
        <w:ind w:firstLine="480"/>
        <w:rPr>
          <w:rFonts w:ascii="宋体" w:hAnsi="宋体" w:hint="eastAsia"/>
          <w:sz w:val="24"/>
        </w:rPr>
        <w:sectPr>
          <w:headerReference w:type="even" r:id="rId79"/>
          <w:headerReference w:type="default" r:id="rId80"/>
          <w:footerReference w:type="even" r:id="rId81"/>
          <w:footerReference w:type="default" r:id="rId82"/>
          <w:headerReference w:type="first" r:id="rId83"/>
          <w:footerReference w:type="first" r:id="rId84"/>
          <w:type w:val="nextPage"/>
          <w:pgSz w:w="11907" w:h="16840"/>
          <w:pgMar w:top="1418" w:right="1134" w:bottom="1134" w:left="1418" w:header="907" w:footer="851" w:gutter="284"/>
          <w:pgNumType w:start="13"/>
          <w:cols w:num="1" w:space="425"/>
          <w:titlePg w:val="0"/>
          <w:docGrid w:linePitch="380" w:charSpace="-4301"/>
        </w:sectPr>
      </w:pPr>
    </w:p>
    <w:p>
      <w:pPr>
        <w:spacing w:line="360" w:lineRule="auto"/>
        <w:ind w:firstLine="480"/>
        <w:rPr>
          <w:rFonts w:ascii="宋体" w:hAnsi="宋体" w:hint="eastAsia"/>
          <w:sz w:val="24"/>
        </w:rPr>
      </w:pPr>
      <w:r>
        <w:rPr>
          <w:rFonts w:ascii="宋体" w:hAnsi="宋体" w:hint="eastAsia"/>
          <w:sz w:val="24"/>
        </w:rPr>
        <w:t>钢筋绑扎时按设计要求做好预应力张拉用孔道（钢波纹管）的安设和定位工作，波纹管接头处用接头套管连接，并用胶带缠牢，防止漏浆，波纹管的定位钢筋采用短钢筋作成井字形，并与箱梁钢筋网架固定牢固，间距为0.5-0.8m。以防混凝土振捣过程中管道上浮。混凝土浇筑完成后应及时通孔，清孔，发现阻塞及时处理。</w:t>
      </w:r>
      <w:r>
        <w:rPr>
          <w:b/>
          <w:color w:val="FFFFFF"/>
          <w:sz w:val="0"/>
        </w:rPr>
        <w:t>.</w:t>
      </w:r>
    </w:p>
    <w:p>
      <w:pPr>
        <w:spacing w:line="360" w:lineRule="auto"/>
        <w:ind w:firstLine="480"/>
        <w:rPr>
          <w:rFonts w:ascii="宋体" w:hAnsi="宋体" w:hint="eastAsia"/>
          <w:sz w:val="24"/>
        </w:rPr>
      </w:pPr>
      <w:r>
        <w:rPr>
          <w:rFonts w:ascii="宋体" w:hAnsi="宋体" w:hint="eastAsia"/>
          <w:sz w:val="24"/>
        </w:rPr>
        <w:t>（4）砼工程</w:t>
      </w:r>
      <w:r>
        <w:rPr>
          <w:b/>
          <w:color w:val="FFFFFF"/>
          <w:sz w:val="0"/>
        </w:rPr>
        <w:t>.</w:t>
      </w:r>
    </w:p>
    <w:p>
      <w:pPr>
        <w:spacing w:line="360" w:lineRule="auto"/>
        <w:ind w:firstLine="480"/>
        <w:rPr>
          <w:rFonts w:ascii="宋体" w:hAnsi="宋体" w:hint="eastAsia"/>
          <w:sz w:val="24"/>
        </w:rPr>
      </w:pPr>
      <w:r>
        <w:rPr>
          <w:rFonts w:ascii="宋体" w:hAnsi="宋体" w:hint="eastAsia"/>
          <w:sz w:val="24"/>
        </w:rPr>
        <w:t>砼集中在微机控制自动计量的砼搅拌站搅拌，砼用砼输送车运至现场，龙门吊起吊入模，附着式振动器并辅以插入式振动棒振捣密实，插入式振动棒振捣时注意波纹管接头处，避免在波纹管接头处过振，同时插入式振动棒振捣时注意避免直接接触到波纹管。</w:t>
      </w:r>
      <w:r>
        <w:rPr>
          <w:b/>
          <w:color w:val="FFFFFF"/>
          <w:sz w:val="0"/>
        </w:rPr>
        <w:t>.</w:t>
      </w:r>
    </w:p>
    <w:p>
      <w:pPr>
        <w:spacing w:line="360" w:lineRule="auto"/>
        <w:ind w:firstLine="480"/>
        <w:rPr>
          <w:rFonts w:ascii="宋体" w:hAnsi="宋体" w:hint="eastAsia"/>
          <w:sz w:val="24"/>
        </w:rPr>
      </w:pPr>
      <w:r>
        <w:rPr>
          <w:rFonts w:ascii="宋体" w:hAnsi="宋体" w:hint="eastAsia"/>
          <w:sz w:val="24"/>
        </w:rPr>
        <w:t>箱粱浇注顺序下图所示：在底板倒角之上10cm留置施工缝，先浇注底板砼①到内模底部，后安装内模，紧接着浇注腹板、顶板砼②；腹板、顶板砼②纵向左右对称斜层浇注，一次成型。</w:t>
      </w:r>
      <w:r>
        <w:rPr>
          <w:b/>
          <w:color w:val="FFFFFF"/>
          <w:sz w:val="0"/>
        </w:rPr>
        <w:t>.</w:t>
      </w:r>
    </w:p>
    <w:p>
      <w:pPr>
        <w:spacing w:line="360" w:lineRule="auto"/>
        <w:ind w:firstLine="360" w:firstLineChars="150"/>
        <w:rPr>
          <w:rFonts w:ascii="宋体" w:hAnsi="宋体" w:hint="eastAsia"/>
          <w:sz w:val="24"/>
        </w:rPr>
      </w:pPr>
      <w:r>
        <w:rPr>
          <w:rFonts w:ascii="宋体" w:hAnsi="宋体"/>
          <w:sz w:val="24"/>
          <w:lang w:val="x-none"/>
        </w:rPr>
        <w:pict>
          <v:shape id="_x0000_s5109" o:spid="_x0000_s1026" type="#_x0000_t75" style="width:378pt;height:299.7pt;margin-top:536.4pt;margin-left:104pt;mso-height-relative:page;mso-position-horizontal-relative:page;mso-position-vertical-relative:page;mso-width-relative:page;position:absolute;z-index:251659264" coordsize="21600,21600" o:preferrelative="t" filled="f" stroked="f">
            <v:imagedata r:id="rId85" o:title="" croptop="757f" cropbottom="27582f" cropleft="21422f" cropright="21342f"/>
            <o:lock v:ext="edit" aspectratio="t"/>
          </v:shape>
          <o:OLEObject Type="Embed" ShapeID="_x0000_s5109" DrawAspect="Content" ObjectID="_1468075726" r:id="rId86"/>
        </w:pict>
      </w:r>
      <w:r>
        <w:rPr>
          <w:rFonts w:ascii="宋体" w:hAnsi="宋体" w:hint="eastAsia"/>
          <w:sz w:val="24"/>
        </w:rPr>
        <w:t>振捣时先开启高频附着式振动器，均匀布料，按单向阶梯形交替前进，一次到顶。混凝土的浇筑应连续进行，严格控制混凝土振捣时间，一般为15S左右，混凝土密实的标志是混凝土停止下沉、不再冒出气泡、顶板表面呈现平坦、泛浆，避免漏振、过振和欠振。顶板采用平板振动器振捣。</w:t>
      </w:r>
      <w:r>
        <w:rPr>
          <w:b/>
          <w:color w:val="FFFFFF"/>
          <w:sz w:val="0"/>
        </w:rPr>
        <w:t>.</w:t>
      </w:r>
    </w:p>
    <w:p>
      <w:pPr>
        <w:spacing w:line="360" w:lineRule="auto"/>
        <w:ind w:right="480"/>
        <w:jc w:val="center"/>
        <w:rPr>
          <w:rFonts w:ascii="宋体" w:hAnsi="宋体" w:hint="eastAsia"/>
          <w:sz w:val="24"/>
        </w:rPr>
      </w:pPr>
      <w:r>
        <w:rPr>
          <w:rFonts w:ascii="宋体" w:hAnsi="宋体" w:hint="eastAsia"/>
          <w:b/>
          <w:sz w:val="24"/>
        </w:rPr>
        <w:t>箱梁砼浇注顺序示</w:t>
      </w:r>
      <w:r>
        <w:rPr>
          <w:b/>
          <w:color w:val="FFFFFF"/>
          <w:sz w:val="0"/>
        </w:rPr>
        <w:t>.</w:t>
      </w:r>
    </w:p>
    <w:p>
      <w:pPr>
        <w:spacing w:line="360" w:lineRule="auto"/>
        <w:ind w:firstLine="480"/>
        <w:rPr>
          <w:rFonts w:ascii="宋体" w:hAnsi="宋体" w:hint="eastAsia"/>
          <w:sz w:val="24"/>
        </w:rPr>
      </w:pPr>
      <w:r>
        <w:rPr>
          <w:b/>
          <w:color w:val="FFFFFF"/>
          <w:sz w:val="0"/>
        </w:rPr>
        <w:t>.</w:t>
      </w:r>
    </w:p>
    <w:p>
      <w:pPr>
        <w:spacing w:line="360" w:lineRule="auto"/>
        <w:rPr>
          <w:rFonts w:ascii="宋体" w:hAnsi="宋体" w:hint="eastAsia"/>
          <w:sz w:val="24"/>
        </w:rPr>
      </w:pPr>
      <w:r>
        <w:rPr>
          <w:b/>
          <w:color w:val="FFFFFF"/>
          <w:sz w:val="0"/>
        </w:rPr>
        <w:t>.</w:t>
      </w:r>
    </w:p>
    <w:p>
      <w:pPr>
        <w:spacing w:line="360" w:lineRule="auto"/>
        <w:rPr>
          <w:rFonts w:ascii="宋体" w:hAnsi="宋体" w:hint="eastAsia"/>
          <w:sz w:val="24"/>
        </w:rPr>
      </w:pPr>
      <w:r>
        <w:rPr>
          <w:b/>
          <w:color w:val="FFFFFF"/>
          <w:sz w:val="0"/>
        </w:rPr>
        <w:t>.</w:t>
      </w:r>
    </w:p>
    <w:p>
      <w:pPr>
        <w:spacing w:line="360" w:lineRule="auto"/>
        <w:rPr>
          <w:rFonts w:ascii="宋体" w:hAnsi="宋体" w:hint="eastAsia"/>
          <w:sz w:val="24"/>
        </w:rPr>
      </w:pPr>
      <w:r>
        <w:rPr>
          <w:b/>
          <w:color w:val="FFFFFF"/>
          <w:sz w:val="0"/>
        </w:rPr>
        <w:t>.</w:t>
      </w:r>
    </w:p>
    <w:p>
      <w:pPr>
        <w:spacing w:line="360" w:lineRule="auto"/>
        <w:rPr>
          <w:rFonts w:ascii="宋体" w:hAnsi="宋体" w:hint="eastAsia"/>
          <w:sz w:val="24"/>
        </w:rPr>
      </w:pPr>
      <w:r>
        <w:rPr>
          <w:b/>
          <w:color w:val="FFFFFF"/>
          <w:sz w:val="0"/>
        </w:rPr>
        <w:t>.</w:t>
      </w:r>
    </w:p>
    <w:p>
      <w:pPr>
        <w:spacing w:line="360" w:lineRule="auto"/>
        <w:rPr>
          <w:rFonts w:ascii="宋体" w:hAnsi="宋体" w:hint="eastAsia"/>
          <w:sz w:val="24"/>
        </w:rPr>
      </w:pPr>
      <w:r>
        <w:rPr>
          <w:b/>
          <w:color w:val="FFFFFF"/>
          <w:sz w:val="0"/>
        </w:rPr>
        <w:t>.</w:t>
      </w:r>
    </w:p>
    <w:p>
      <w:pPr>
        <w:spacing w:line="360" w:lineRule="auto"/>
        <w:rPr>
          <w:rFonts w:ascii="宋体" w:hAnsi="宋体" w:hint="eastAsia"/>
          <w:sz w:val="24"/>
        </w:rPr>
      </w:pPr>
      <w:r>
        <w:rPr>
          <w:b/>
          <w:color w:val="FFFFFF"/>
          <w:sz w:val="0"/>
        </w:rPr>
        <w:t>.</w:t>
      </w:r>
    </w:p>
    <w:p>
      <w:pPr>
        <w:spacing w:line="360" w:lineRule="auto"/>
        <w:rPr>
          <w:rFonts w:ascii="宋体" w:hAnsi="宋体" w:hint="eastAsia"/>
          <w:sz w:val="24"/>
        </w:rPr>
      </w:pPr>
      <w:r>
        <w:rPr>
          <w:b/>
          <w:color w:val="FFFFFF"/>
          <w:sz w:val="0"/>
        </w:rPr>
        <w:t>.</w:t>
      </w:r>
    </w:p>
    <w:p>
      <w:pPr>
        <w:spacing w:line="360" w:lineRule="auto"/>
        <w:rPr>
          <w:rFonts w:ascii="宋体" w:hAnsi="宋体" w:hint="eastAsia"/>
          <w:sz w:val="24"/>
        </w:rPr>
      </w:pPr>
      <w:r>
        <w:rPr>
          <w:b/>
          <w:color w:val="FFFFFF"/>
          <w:sz w:val="0"/>
        </w:rPr>
        <w:t>.</w:t>
      </w:r>
    </w:p>
    <w:p>
      <w:pPr>
        <w:spacing w:line="360" w:lineRule="auto"/>
        <w:ind w:firstLine="480"/>
        <w:rPr>
          <w:rFonts w:ascii="宋体" w:hAnsi="宋体" w:hint="eastAsia"/>
          <w:sz w:val="24"/>
        </w:rPr>
      </w:pPr>
      <w:r>
        <w:rPr>
          <w:b/>
          <w:color w:val="FFFFFF"/>
          <w:sz w:val="0"/>
        </w:rPr>
        <w:t>.</w:t>
      </w:r>
    </w:p>
    <w:p>
      <w:pPr>
        <w:spacing w:line="360" w:lineRule="auto"/>
        <w:rPr>
          <w:rFonts w:ascii="宋体" w:hAnsi="宋体" w:hint="eastAsia"/>
          <w:sz w:val="24"/>
        </w:rPr>
      </w:pPr>
      <w:r>
        <w:rPr>
          <w:b/>
          <w:color w:val="FFFFFF"/>
          <w:sz w:val="0"/>
        </w:rPr>
        <w:t>.</w:t>
      </w:r>
    </w:p>
    <w:p>
      <w:pPr>
        <w:spacing w:line="360" w:lineRule="auto"/>
        <w:ind w:firstLine="480"/>
        <w:rPr>
          <w:rFonts w:ascii="宋体" w:hAnsi="宋体" w:hint="eastAsia"/>
          <w:sz w:val="24"/>
        </w:rPr>
      </w:pPr>
      <w:r>
        <w:rPr>
          <w:rFonts w:ascii="宋体" w:hAnsi="宋体" w:hint="eastAsia"/>
          <w:sz w:val="24"/>
        </w:rPr>
        <w:t>（5）砼养生</w:t>
      </w:r>
      <w:r>
        <w:rPr>
          <w:b/>
          <w:color w:val="FFFFFF"/>
          <w:sz w:val="0"/>
        </w:rPr>
        <w:t>.</w:t>
      </w:r>
    </w:p>
    <w:p>
      <w:pPr>
        <w:spacing w:line="360" w:lineRule="auto"/>
        <w:ind w:firstLine="480"/>
        <w:rPr>
          <w:rFonts w:ascii="宋体" w:hAnsi="宋体" w:hint="eastAsia"/>
          <w:sz w:val="24"/>
        </w:rPr>
      </w:pPr>
      <w:r>
        <w:rPr>
          <w:rFonts w:ascii="宋体" w:hAnsi="宋体" w:hint="eastAsia"/>
          <w:sz w:val="24"/>
        </w:rPr>
        <w:t>梁体砼浇注完毕后，顶板上表面拉毛，顶板上覆盖土工布并洒水保持梁体表面湿润腹板采用支架法洒水进行养护。</w:t>
      </w:r>
      <w:r>
        <w:rPr>
          <w:b/>
          <w:color w:val="FFFFFF"/>
          <w:sz w:val="0"/>
        </w:rPr>
        <w:t>.</w:t>
      </w:r>
    </w:p>
    <w:p>
      <w:pPr>
        <w:spacing w:line="360" w:lineRule="auto"/>
        <w:ind w:firstLine="480"/>
        <w:rPr>
          <w:rFonts w:ascii="宋体" w:hAnsi="宋体" w:hint="eastAsia"/>
          <w:sz w:val="24"/>
        </w:rPr>
      </w:pPr>
      <w:r>
        <w:rPr>
          <w:rFonts w:ascii="宋体" w:hAnsi="宋体" w:hint="eastAsia"/>
          <w:sz w:val="24"/>
        </w:rPr>
        <w:t>（6）预应力施工</w:t>
      </w:r>
      <w:r>
        <w:rPr>
          <w:b/>
          <w:color w:val="FFFFFF"/>
          <w:sz w:val="0"/>
        </w:rPr>
        <w:t>.</w:t>
      </w:r>
    </w:p>
    <w:p>
      <w:pPr>
        <w:spacing w:line="360" w:lineRule="auto"/>
        <w:ind w:firstLine="480"/>
        <w:rPr>
          <w:rFonts w:ascii="宋体" w:hAnsi="宋体" w:hint="eastAsia"/>
          <w:sz w:val="24"/>
        </w:rPr>
      </w:pPr>
      <w:r>
        <w:rPr>
          <w:rFonts w:ascii="宋体" w:hAnsi="宋体" w:hint="eastAsia"/>
          <w:sz w:val="24"/>
        </w:rPr>
        <w:t>采用对称张拉技术，如图所示。每束筋用2台YCD200型OVM千斤顶两端对称张拉，千斤顶按照图示序号对称布置，保证梁体受到的应力均匀而且对称。</w:t>
      </w:r>
      <w:r>
        <w:rPr>
          <w:b/>
          <w:color w:val="FFFFFF"/>
          <w:sz w:val="0"/>
        </w:rPr>
        <w:t>.</w:t>
      </w:r>
    </w:p>
    <w:p>
      <w:pPr>
        <w:spacing w:line="360" w:lineRule="auto"/>
        <w:ind w:right="480"/>
        <w:jc w:val="center"/>
        <w:rPr>
          <w:rFonts w:ascii="宋体" w:hAnsi="宋体" w:hint="eastAsia"/>
          <w:sz w:val="24"/>
        </w:rPr>
      </w:pPr>
      <w:r>
        <w:rPr>
          <w:rFonts w:ascii="宋体" w:hAnsi="宋体" w:hint="eastAsia"/>
          <w:b/>
          <w:sz w:val="24"/>
        </w:rPr>
        <w:t xml:space="preserve"> 后张箱梁对称张拉示意图</w:t>
      </w:r>
      <w:r>
        <w:rPr>
          <w:b/>
          <w:color w:val="FFFFFF"/>
          <w:sz w:val="0"/>
        </w:rPr>
        <w:t>.</w:t>
      </w:r>
    </w:p>
    <w:p>
      <w:pPr>
        <w:spacing w:line="360" w:lineRule="auto"/>
        <w:rPr>
          <w:rFonts w:ascii="宋体" w:hAnsi="宋体" w:hint="eastAsia"/>
          <w:sz w:val="24"/>
        </w:rPr>
      </w:pPr>
      <w:r>
        <w:rPr>
          <w:rFonts w:ascii="宋体" w:hAnsi="宋体"/>
          <w:sz w:val="24"/>
          <w:lang w:val="x-none"/>
        </w:rPr>
        <w:pict>
          <v:shape id="_x0000_s5110" o:spid="_x0000_s1027" type="#_x0000_t75" style="width:424.9pt;height:109.2pt;margin-top:270.4pt;margin-left:85.1pt;mso-height-relative:page;mso-position-horizontal-relative:page;mso-position-vertical-relative:page;mso-width-relative:page;position:absolute;z-index:251660288" coordsize="21600,21600" o:preferrelative="t" filled="f" stroked="f">
            <v:imagedata r:id="rId87" o:title="" croptop="25797f" cropbottom="26879f" cropleft="18155f" cropright="24448f"/>
            <o:lock v:ext="edit" aspectratio="f"/>
          </v:shape>
          <o:OLEObject Type="Embed" ShapeID="_x0000_s5110" DrawAspect="Content" ObjectID="_1468075727" r:id="rId88"/>
        </w:pict>
      </w:r>
      <w:r>
        <w:rPr>
          <w:b/>
          <w:color w:val="FFFFFF"/>
          <w:sz w:val="0"/>
        </w:rPr>
        <w:t>.</w:t>
      </w:r>
    </w:p>
    <w:p>
      <w:pPr>
        <w:spacing w:line="360" w:lineRule="auto"/>
        <w:ind w:firstLine="480"/>
        <w:rPr>
          <w:rFonts w:ascii="宋体" w:hAnsi="宋体" w:hint="eastAsia"/>
          <w:sz w:val="24"/>
        </w:rPr>
      </w:pPr>
      <w:r>
        <w:rPr>
          <w:b/>
          <w:color w:val="FFFFFF"/>
          <w:sz w:val="0"/>
        </w:rPr>
        <w:t>.</w:t>
      </w:r>
    </w:p>
    <w:p>
      <w:pPr>
        <w:spacing w:line="360" w:lineRule="auto"/>
        <w:ind w:firstLine="480"/>
        <w:rPr>
          <w:rFonts w:ascii="宋体" w:hAnsi="宋体" w:hint="eastAsia"/>
          <w:sz w:val="24"/>
        </w:rPr>
      </w:pPr>
      <w:r>
        <w:rPr>
          <w:b/>
          <w:color w:val="FFFFFF"/>
          <w:sz w:val="0"/>
        </w:rPr>
        <w:t>.</w:t>
      </w:r>
    </w:p>
    <w:p>
      <w:pPr>
        <w:spacing w:line="360" w:lineRule="auto"/>
        <w:ind w:firstLine="480"/>
        <w:rPr>
          <w:rFonts w:ascii="宋体" w:hAnsi="宋体" w:hint="eastAsia"/>
          <w:sz w:val="24"/>
        </w:rPr>
      </w:pPr>
      <w:r>
        <w:rPr>
          <w:b/>
          <w:color w:val="FFFFFF"/>
          <w:sz w:val="0"/>
        </w:rPr>
        <w:t>.</w:t>
      </w:r>
    </w:p>
    <w:p>
      <w:pPr>
        <w:spacing w:line="360" w:lineRule="auto"/>
        <w:ind w:firstLine="480"/>
        <w:rPr>
          <w:rFonts w:ascii="宋体" w:hAnsi="宋体" w:hint="eastAsia"/>
          <w:sz w:val="24"/>
        </w:rPr>
      </w:pPr>
      <w:r>
        <w:rPr>
          <w:b/>
          <w:color w:val="FFFFFF"/>
          <w:sz w:val="0"/>
        </w:rPr>
        <w:t>.</w:t>
      </w:r>
    </w:p>
    <w:p>
      <w:pPr>
        <w:spacing w:line="360" w:lineRule="auto"/>
        <w:ind w:firstLine="480"/>
        <w:rPr>
          <w:rFonts w:ascii="宋体" w:hAnsi="宋体" w:hint="eastAsia"/>
          <w:sz w:val="24"/>
        </w:rPr>
      </w:pPr>
      <w:r>
        <w:rPr>
          <w:b/>
          <w:color w:val="FFFFFF"/>
          <w:sz w:val="0"/>
        </w:rPr>
        <w:t>.</w:t>
      </w:r>
    </w:p>
    <w:p>
      <w:pPr>
        <w:spacing w:line="360" w:lineRule="auto"/>
        <w:ind w:firstLine="480"/>
        <w:rPr>
          <w:rFonts w:ascii="宋体" w:hAnsi="宋体" w:hint="eastAsia"/>
          <w:sz w:val="24"/>
        </w:rPr>
      </w:pPr>
      <w:r>
        <w:rPr>
          <w:rFonts w:ascii="宋体" w:hAnsi="宋体" w:hint="eastAsia"/>
          <w:sz w:val="24"/>
        </w:rPr>
        <w:t>张拉控制：以应力控制为主，应变校核为辅。</w:t>
      </w:r>
      <w:r>
        <w:rPr>
          <w:b/>
          <w:color w:val="FFFFFF"/>
          <w:sz w:val="0"/>
        </w:rPr>
        <w:t>.</w:t>
      </w:r>
    </w:p>
    <w:p>
      <w:pPr>
        <w:spacing w:line="360" w:lineRule="auto"/>
        <w:ind w:firstLine="480"/>
        <w:rPr>
          <w:rFonts w:ascii="宋体" w:hAnsi="宋体" w:hint="eastAsia"/>
          <w:sz w:val="24"/>
        </w:rPr>
      </w:pPr>
      <w:r>
        <w:rPr>
          <w:rFonts w:ascii="宋体" w:hAnsi="宋体" w:hint="eastAsia"/>
          <w:sz w:val="24"/>
        </w:rPr>
        <w:t>应力控制：0→初应力（10～15％δcon）→δcon（持荷3min）→锚固</w:t>
      </w:r>
      <w:r>
        <w:rPr>
          <w:b/>
          <w:color w:val="FFFFFF"/>
          <w:sz w:val="0"/>
        </w:rPr>
        <w:t>.</w:t>
      </w:r>
    </w:p>
    <w:p>
      <w:pPr>
        <w:spacing w:line="360" w:lineRule="auto"/>
        <w:ind w:firstLine="480"/>
        <w:rPr>
          <w:rFonts w:ascii="宋体" w:hAnsi="宋体" w:hint="eastAsia"/>
          <w:sz w:val="24"/>
        </w:rPr>
      </w:pPr>
      <w:r>
        <w:rPr>
          <w:rFonts w:ascii="宋体" w:hAnsi="宋体" w:hint="eastAsia"/>
          <w:sz w:val="24"/>
        </w:rPr>
        <w:t>应变控制：预应力筋延伸量实测值与理论值相差在±6％以内。</w:t>
      </w:r>
      <w:r>
        <w:rPr>
          <w:b/>
          <w:color w:val="FFFFFF"/>
          <w:sz w:val="0"/>
        </w:rPr>
        <w:t>.</w:t>
      </w:r>
    </w:p>
    <w:p>
      <w:pPr>
        <w:spacing w:line="360" w:lineRule="auto"/>
        <w:ind w:firstLine="480"/>
        <w:rPr>
          <w:rFonts w:ascii="宋体" w:hAnsi="宋体" w:hint="eastAsia"/>
          <w:sz w:val="24"/>
        </w:rPr>
      </w:pPr>
      <w:r>
        <w:rPr>
          <w:rFonts w:ascii="宋体" w:hAnsi="宋体" w:hint="eastAsia"/>
          <w:sz w:val="24"/>
        </w:rPr>
        <w:t>（7）孔道压浆及封锚</w:t>
      </w:r>
      <w:r>
        <w:rPr>
          <w:b/>
          <w:color w:val="FFFFFF"/>
          <w:sz w:val="0"/>
        </w:rPr>
        <w:t>.</w:t>
      </w:r>
    </w:p>
    <w:p>
      <w:pPr>
        <w:spacing w:line="360" w:lineRule="auto"/>
        <w:ind w:firstLine="480"/>
        <w:rPr>
          <w:rFonts w:ascii="宋体" w:hAnsi="宋体" w:hint="eastAsia"/>
          <w:sz w:val="24"/>
        </w:rPr>
        <w:sectPr>
          <w:headerReference w:type="even" r:id="rId89"/>
          <w:headerReference w:type="default" r:id="rId90"/>
          <w:footerReference w:type="even" r:id="rId91"/>
          <w:footerReference w:type="default" r:id="rId92"/>
          <w:headerReference w:type="first" r:id="rId93"/>
          <w:footerReference w:type="first" r:id="rId94"/>
          <w:type w:val="nextPage"/>
          <w:pgSz w:w="11907" w:h="16840"/>
          <w:pgMar w:top="1418" w:right="1134" w:bottom="1134" w:left="1418" w:header="907" w:footer="851" w:gutter="284"/>
          <w:pgNumType w:start="14"/>
          <w:cols w:num="1" w:space="425"/>
          <w:titlePg w:val="0"/>
          <w:docGrid w:linePitch="380" w:charSpace="-4301"/>
        </w:sectPr>
      </w:pPr>
      <w:r>
        <w:rPr>
          <w:rFonts w:ascii="宋体" w:hAnsi="宋体" w:hint="eastAsia"/>
          <w:sz w:val="24"/>
        </w:rPr>
        <w:t>张拉完毕，对波纹管孔道进行压浆，压浆时，先用水将孔道冲洗干净，并检查压浆孔和出气孔是否有堵塞现象，使用活塞式压浆泵，压浆压力取</w:t>
      </w:r>
      <w:r>
        <w:rPr>
          <w:rFonts w:ascii="宋体" w:hAnsi="宋体"/>
          <w:sz w:val="24"/>
        </w:rPr>
        <w:t>0.</w:t>
      </w:r>
      <w:r>
        <w:rPr>
          <w:rFonts w:ascii="宋体" w:hAnsi="宋体" w:hint="eastAsia"/>
          <w:sz w:val="24"/>
        </w:rPr>
        <w:t>5</w:t>
      </w:r>
      <w:r>
        <w:rPr>
          <w:rFonts w:ascii="宋体" w:hAnsi="宋体"/>
          <w:sz w:val="24"/>
        </w:rPr>
        <w:t>Mpa</w:t>
      </w:r>
      <w:r>
        <w:rPr>
          <w:rFonts w:ascii="宋体" w:hAnsi="宋体" w:hint="eastAsia"/>
          <w:sz w:val="24"/>
        </w:rPr>
        <w:t>，水灰浆水灰比取</w:t>
      </w:r>
      <w:r>
        <w:rPr>
          <w:rFonts w:ascii="宋体" w:hAnsi="宋体"/>
          <w:sz w:val="24"/>
        </w:rPr>
        <w:t>0.4</w:t>
      </w:r>
      <w:r>
        <w:rPr>
          <w:rFonts w:ascii="宋体" w:hAnsi="宋体" w:hint="eastAsia"/>
          <w:sz w:val="24"/>
        </w:rPr>
        <w:t>，且拌和后3小时泌水率不大于2%。压浆应缓慢、均匀地进行，不得中断。</w:t>
      </w:r>
      <w:r>
        <w:rPr>
          <w:b/>
          <w:color w:val="FFFFFF"/>
          <w:sz w:val="0"/>
        </w:rPr>
        <w:t>.</w:t>
      </w:r>
    </w:p>
    <w:p>
      <w:pPr>
        <w:spacing w:line="360" w:lineRule="auto"/>
        <w:ind w:firstLine="480"/>
        <w:rPr>
          <w:rFonts w:ascii="宋体" w:hAnsi="宋体" w:hint="eastAsia"/>
          <w:sz w:val="24"/>
        </w:rPr>
      </w:pPr>
      <w:r>
        <w:rPr>
          <w:rFonts w:ascii="宋体" w:hAnsi="宋体" w:hint="eastAsia"/>
          <w:sz w:val="24"/>
        </w:rPr>
        <w:t>注浆完毕后，用高速砂轮切割锚外钢丝，进行封锚。封锚工序在存梁稳固后进行，封锚砼采用微膨胀细石砼，钢绞线线头用液压切断机切断。</w:t>
      </w:r>
      <w:r>
        <w:rPr>
          <w:b/>
          <w:color w:val="FFFFFF"/>
          <w:sz w:val="0"/>
        </w:rPr>
        <w:t>.</w:t>
      </w:r>
    </w:p>
    <w:p>
      <w:pPr>
        <w:spacing w:line="360" w:lineRule="auto"/>
        <w:ind w:firstLine="480"/>
        <w:rPr>
          <w:rFonts w:ascii="宋体" w:hAnsi="宋体" w:hint="eastAsia"/>
          <w:sz w:val="24"/>
        </w:rPr>
      </w:pPr>
      <w:r>
        <w:rPr>
          <w:rFonts w:ascii="宋体" w:hAnsi="宋体" w:hint="eastAsia"/>
          <w:sz w:val="24"/>
        </w:rPr>
        <w:t>（8）梁体安装</w:t>
      </w:r>
      <w:r>
        <w:rPr>
          <w:b/>
          <w:color w:val="FFFFFF"/>
          <w:sz w:val="0"/>
        </w:rPr>
        <w:t>.</w:t>
      </w:r>
    </w:p>
    <w:p>
      <w:pPr>
        <w:spacing w:line="360" w:lineRule="auto"/>
        <w:ind w:firstLine="480"/>
        <w:rPr>
          <w:rFonts w:ascii="宋体" w:hAnsi="宋体" w:hint="eastAsia"/>
          <w:sz w:val="24"/>
        </w:rPr>
      </w:pPr>
      <w:r>
        <w:rPr>
          <w:rFonts w:ascii="宋体" w:hAnsi="宋体" w:hint="eastAsia"/>
          <w:sz w:val="24"/>
        </w:rPr>
        <w:t>箱梁采用平板运输车运输到桥位进行安装，平板车上设固定框架，以避免运输中梁体侧翻。箱梁的安装拟采用双导梁穿行式架设方案。</w:t>
      </w:r>
      <w:r>
        <w:rPr>
          <w:b/>
          <w:color w:val="FFFFFF"/>
          <w:sz w:val="0"/>
        </w:rPr>
        <w:t>.</w:t>
      </w:r>
    </w:p>
    <w:p>
      <w:pPr>
        <w:spacing w:line="360" w:lineRule="auto"/>
        <w:ind w:firstLine="480"/>
        <w:rPr>
          <w:rFonts w:ascii="宋体" w:hAnsi="宋体" w:hint="eastAsia"/>
          <w:sz w:val="24"/>
        </w:rPr>
      </w:pPr>
      <w:r>
        <w:rPr>
          <w:rFonts w:ascii="宋体" w:hAnsi="宋体" w:hint="eastAsia"/>
          <w:sz w:val="24"/>
        </w:rPr>
        <w:t>①梁体运输：用龙门吊机将梁吊起，吊放在运梁平板车上，并放置平稳，然后运用运梁平板车通过路基将梁运至指定位置。</w:t>
      </w:r>
      <w:r>
        <w:rPr>
          <w:b/>
          <w:color w:val="FFFFFF"/>
          <w:sz w:val="0"/>
        </w:rPr>
        <w:t>.</w:t>
      </w:r>
    </w:p>
    <w:p>
      <w:pPr>
        <w:spacing w:line="360" w:lineRule="auto"/>
        <w:ind w:firstLine="480"/>
        <w:rPr>
          <w:rFonts w:ascii="宋体" w:hAnsi="宋体" w:hint="eastAsia"/>
          <w:sz w:val="24"/>
        </w:rPr>
      </w:pPr>
      <w:r>
        <w:rPr>
          <w:rFonts w:ascii="宋体" w:hAnsi="宋体" w:hint="eastAsia"/>
          <w:sz w:val="24"/>
        </w:rPr>
        <w:t>②运送时，平板车应满足支撑点距离要求，支点处设活动转盘，以免搓伤，两端支撑点处设置支撑方木，运送时设专人指挥，运输平稳运行，确保构件安全。</w:t>
      </w:r>
      <w:r>
        <w:rPr>
          <w:b/>
          <w:color w:val="FFFFFF"/>
          <w:sz w:val="0"/>
        </w:rPr>
        <w:t>.</w:t>
      </w:r>
    </w:p>
    <w:p>
      <w:pPr>
        <w:tabs>
          <w:tab w:val="left" w:pos="0"/>
          <w:tab w:val="left" w:pos="900"/>
          <w:tab w:val="left" w:pos="1080"/>
        </w:tabs>
        <w:snapToGrid w:val="0"/>
        <w:spacing w:line="540" w:lineRule="exact"/>
        <w:ind w:left="-2" w:firstLine="480" w:leftChars="-1" w:firstLineChars="200"/>
        <w:rPr>
          <w:rFonts w:ascii="宋体" w:hAnsi="宋体" w:hint="eastAsia"/>
          <w:sz w:val="24"/>
        </w:rPr>
      </w:pPr>
      <w:r>
        <w:rPr>
          <w:rFonts w:ascii="宋体" w:hAnsi="宋体" w:hint="eastAsia"/>
          <w:sz w:val="24"/>
        </w:rPr>
        <w:t>③喂梁：运梁平板车将梁运到架桥机后端，架桥机上前吊梁小车起吊梁的前端，此时，梁前端吊在架桥机的前吊梁小车上，后端支承在后运梁台车上，继续前移，当待架梁后端到达架桥机后吊梁小车吊梁位置时，后吊梁小车吊起梁的后端。两台吊梁小车运梁适当前移后，将梁放在架桥机前后横梁上，架桥机准备整体横移。</w:t>
      </w:r>
      <w:r>
        <w:rPr>
          <w:b/>
          <w:color w:val="FFFFFF"/>
          <w:sz w:val="0"/>
        </w:rPr>
        <w:t>.</w:t>
      </w:r>
    </w:p>
    <w:p>
      <w:pPr>
        <w:tabs>
          <w:tab w:val="left" w:pos="0"/>
          <w:tab w:val="left" w:pos="900"/>
          <w:tab w:val="left" w:pos="1080"/>
        </w:tabs>
        <w:snapToGrid w:val="0"/>
        <w:spacing w:line="540" w:lineRule="exact"/>
        <w:ind w:left="-2" w:firstLine="480" w:leftChars="-1" w:firstLineChars="200"/>
        <w:rPr>
          <w:rFonts w:ascii="宋体" w:hAnsi="宋体" w:hint="eastAsia"/>
          <w:sz w:val="24"/>
        </w:rPr>
      </w:pPr>
      <w:r>
        <w:rPr>
          <w:rFonts w:ascii="宋体" w:hAnsi="宋体" w:hint="eastAsia"/>
          <w:sz w:val="24"/>
        </w:rPr>
        <w:t>④架桥机携梁横移：整体行移架桥机及梁到待架梁位置，适当起顶前支腿，消除大梁悬臂时挠度，垫好前支腿。</w:t>
      </w:r>
      <w:r>
        <w:rPr>
          <w:b/>
          <w:color w:val="FFFFFF"/>
          <w:sz w:val="0"/>
        </w:rPr>
        <w:t>.</w:t>
      </w:r>
    </w:p>
    <w:p>
      <w:pPr>
        <w:tabs>
          <w:tab w:val="left" w:pos="0"/>
          <w:tab w:val="left" w:pos="900"/>
          <w:tab w:val="left" w:pos="1080"/>
        </w:tabs>
        <w:snapToGrid w:val="0"/>
        <w:spacing w:line="540" w:lineRule="exact"/>
        <w:ind w:left="-2" w:firstLine="480" w:leftChars="-1" w:firstLineChars="200"/>
        <w:rPr>
          <w:rFonts w:ascii="宋体" w:hAnsi="宋体" w:hint="eastAsia"/>
          <w:sz w:val="24"/>
        </w:rPr>
      </w:pPr>
      <w:r>
        <w:rPr>
          <w:rFonts w:ascii="宋体" w:hAnsi="宋体" w:hint="eastAsia"/>
          <w:sz w:val="24"/>
        </w:rPr>
        <w:t>⑤落梁：架桥机前后起重小车吊梁，同步纵移到位，纵横向微调，调整支座，落梁就位。架桥机前移前焊接工作必须结束，梁体支撑牢固。千斤顶辅助收起前支腿，架桥机横移回到运梁道，准备接梁。</w:t>
      </w:r>
      <w:r>
        <w:rPr>
          <w:b/>
          <w:color w:val="FFFFFF"/>
          <w:sz w:val="0"/>
        </w:rPr>
        <w:t>.</w:t>
      </w:r>
    </w:p>
    <w:p>
      <w:pPr>
        <w:tabs>
          <w:tab w:val="left" w:pos="0"/>
          <w:tab w:val="left" w:pos="900"/>
          <w:tab w:val="left" w:pos="1080"/>
        </w:tabs>
        <w:snapToGrid w:val="0"/>
        <w:spacing w:line="540" w:lineRule="exact"/>
        <w:ind w:firstLine="480" w:firstLineChars="200"/>
        <w:rPr>
          <w:rFonts w:ascii="宋体" w:hAnsi="宋体" w:hint="eastAsia"/>
          <w:sz w:val="24"/>
        </w:rPr>
      </w:pPr>
      <w:r>
        <w:rPr>
          <w:rFonts w:ascii="宋体" w:hAnsi="宋体" w:hint="eastAsia"/>
          <w:sz w:val="24"/>
        </w:rPr>
        <w:t>⑥架桥机纵移：一孔梁整个架完后，架桥机回到纵移走道，顶起架桥机，转动走行轮到纵向走行方向，纵移架桥机。</w:t>
      </w:r>
      <w:r>
        <w:rPr>
          <w:b/>
          <w:color w:val="FFFFFF"/>
          <w:sz w:val="0"/>
        </w:rPr>
        <w:t>.</w:t>
      </w:r>
    </w:p>
    <w:p>
      <w:pPr>
        <w:tabs>
          <w:tab w:val="left" w:pos="0"/>
          <w:tab w:val="left" w:pos="900"/>
          <w:tab w:val="left" w:pos="1080"/>
        </w:tabs>
        <w:snapToGrid w:val="0"/>
        <w:spacing w:line="360" w:lineRule="auto"/>
        <w:ind w:firstLine="480" w:firstLineChars="200"/>
        <w:rPr>
          <w:rFonts w:ascii="宋体" w:hAnsi="宋体" w:hint="eastAsia"/>
          <w:sz w:val="24"/>
        </w:rPr>
      </w:pPr>
      <w:r>
        <w:rPr>
          <w:rFonts w:ascii="宋体" w:hAnsi="宋体" w:hint="eastAsia"/>
          <w:sz w:val="24"/>
        </w:rPr>
        <w:t>⑦重复上述④、⑤、⑥步骤，将一孔梁架设完成。</w:t>
      </w:r>
      <w:r>
        <w:rPr>
          <w:b/>
          <w:color w:val="FFFFFF"/>
          <w:sz w:val="0"/>
        </w:rPr>
        <w:t>.</w:t>
      </w:r>
    </w:p>
    <w:p>
      <w:pPr>
        <w:tabs>
          <w:tab w:val="left" w:pos="0"/>
          <w:tab w:val="left" w:pos="900"/>
          <w:tab w:val="left" w:pos="1080"/>
        </w:tabs>
        <w:snapToGrid w:val="0"/>
        <w:spacing w:line="360" w:lineRule="auto"/>
        <w:ind w:left="-2" w:firstLine="480" w:leftChars="-1" w:firstLineChars="200"/>
        <w:rPr>
          <w:rFonts w:ascii="宋体" w:hAnsi="宋体" w:hint="eastAsia"/>
          <w:sz w:val="24"/>
        </w:rPr>
      </w:pPr>
      <w:r>
        <w:rPr>
          <w:rFonts w:ascii="宋体" w:hAnsi="宋体" w:hint="eastAsia"/>
          <w:sz w:val="24"/>
        </w:rPr>
        <w:t>⑧架桥机纵移：一孔梁整个架完后，架桥机回到纵移走道，顶起架桥机，转动走行轮到纵向走行方向，纵移架桥机。</w:t>
      </w:r>
      <w:r>
        <w:rPr>
          <w:b/>
          <w:color w:val="FFFFFF"/>
          <w:sz w:val="0"/>
        </w:rPr>
        <w:t>.</w:t>
      </w:r>
    </w:p>
    <w:p>
      <w:pPr>
        <w:tabs>
          <w:tab w:val="left" w:pos="0"/>
          <w:tab w:val="left" w:pos="900"/>
          <w:tab w:val="left" w:pos="1080"/>
        </w:tabs>
        <w:snapToGrid w:val="0"/>
        <w:spacing w:line="360" w:lineRule="auto"/>
        <w:ind w:firstLine="480" w:firstLineChars="200"/>
        <w:rPr>
          <w:rFonts w:ascii="宋体" w:hAnsi="宋体" w:hint="eastAsia"/>
          <w:sz w:val="24"/>
        </w:rPr>
      </w:pPr>
      <w:r>
        <w:rPr>
          <w:rFonts w:ascii="宋体" w:hAnsi="宋体" w:hint="eastAsia"/>
          <w:sz w:val="24"/>
        </w:rPr>
        <w:t>⑨重复上述步骤继续架梁直至最后一孔，即可拆除架桥机。</w:t>
      </w:r>
      <w:r>
        <w:rPr>
          <w:b/>
          <w:color w:val="FFFFFF"/>
          <w:sz w:val="0"/>
        </w:rPr>
        <w:t>.</w:t>
      </w:r>
    </w:p>
    <w:p>
      <w:pPr>
        <w:tabs>
          <w:tab w:val="left" w:pos="0"/>
          <w:tab w:val="left" w:pos="900"/>
          <w:tab w:val="left" w:pos="1080"/>
        </w:tabs>
        <w:snapToGrid w:val="0"/>
        <w:spacing w:line="360" w:lineRule="auto"/>
        <w:ind w:firstLine="480" w:firstLineChars="200"/>
        <w:rPr>
          <w:rFonts w:ascii="宋体" w:hAnsi="宋体" w:hint="eastAsia"/>
          <w:sz w:val="24"/>
        </w:rPr>
      </w:pPr>
      <w:r>
        <w:rPr>
          <w:rFonts w:ascii="宋体" w:hAnsi="宋体" w:hint="eastAsia"/>
          <w:sz w:val="24"/>
        </w:rPr>
        <w:t>⑩架桥架梁施工注意事项</w:t>
      </w:r>
      <w:r>
        <w:rPr>
          <w:b/>
          <w:color w:val="FFFFFF"/>
          <w:sz w:val="0"/>
        </w:rPr>
        <w:t>.</w:t>
      </w:r>
    </w:p>
    <w:p>
      <w:pPr>
        <w:tabs>
          <w:tab w:val="left" w:pos="0"/>
          <w:tab w:val="left" w:pos="900"/>
          <w:tab w:val="left" w:pos="1080"/>
        </w:tabs>
        <w:snapToGrid w:val="0"/>
        <w:spacing w:line="360" w:lineRule="auto"/>
        <w:ind w:left="-2" w:firstLine="480" w:leftChars="-1" w:firstLineChars="200"/>
        <w:rPr>
          <w:rFonts w:ascii="宋体" w:hAnsi="宋体" w:hint="eastAsia"/>
          <w:sz w:val="24"/>
        </w:rPr>
        <w:sectPr>
          <w:headerReference w:type="even" r:id="rId95"/>
          <w:headerReference w:type="default" r:id="rId96"/>
          <w:footerReference w:type="even" r:id="rId97"/>
          <w:footerReference w:type="default" r:id="rId98"/>
          <w:headerReference w:type="first" r:id="rId99"/>
          <w:footerReference w:type="first" r:id="rId100"/>
          <w:type w:val="nextPage"/>
          <w:pgSz w:w="11907" w:h="16840"/>
          <w:pgMar w:top="1418" w:right="1134" w:bottom="1134" w:left="1418" w:header="907" w:footer="851" w:gutter="284"/>
          <w:pgNumType w:start="15"/>
          <w:cols w:num="1" w:space="425"/>
          <w:titlePg w:val="0"/>
          <w:docGrid w:linePitch="380" w:charSpace="-4301"/>
        </w:sectPr>
      </w:pPr>
      <w:r>
        <w:rPr>
          <w:rFonts w:ascii="宋体" w:hAnsi="宋体" w:hint="eastAsia"/>
          <w:sz w:val="24"/>
        </w:rPr>
        <w:t>架桥机前移必须将横梁移至后支腿附近，且横梁上的起重跑车必须居中，移动前检查轨道是否布设正确、稳固，提前清除所有路障。移动时，由专人观察行走情况，包括电缆、轨道、枕木。行走速度不宜太快，两导梁同步行走，尽量减少时走时停的次数，架桥机移到位后，用手拉葫芦将横梁系牢，增加抗倾稳定性。</w:t>
      </w:r>
      <w:r>
        <w:rPr>
          <w:b/>
          <w:color w:val="FFFFFF"/>
          <w:sz w:val="0"/>
        </w:rPr>
        <w:t>.</w:t>
      </w:r>
    </w:p>
    <w:p>
      <w:pPr>
        <w:tabs>
          <w:tab w:val="left" w:pos="0"/>
          <w:tab w:val="left" w:pos="900"/>
          <w:tab w:val="left" w:pos="1080"/>
        </w:tabs>
        <w:snapToGrid w:val="0"/>
        <w:spacing w:line="360" w:lineRule="auto"/>
        <w:ind w:left="-2" w:firstLine="480" w:leftChars="-1" w:firstLineChars="200"/>
        <w:rPr>
          <w:rFonts w:ascii="宋体" w:hAnsi="宋体" w:hint="eastAsia"/>
          <w:sz w:val="24"/>
        </w:rPr>
      </w:pPr>
      <w:r>
        <w:rPr>
          <w:rFonts w:ascii="宋体" w:hAnsi="宋体" w:hint="eastAsia"/>
          <w:sz w:val="24"/>
        </w:rPr>
        <w:t>预制梁安装就位后，安装模板、绑扎钢筋，现浇纵向接缝缝砼、施工桥墩顶部湿接头，实现桥梁连续化，最后绑扎桥面板钢筋，浇注砼。</w:t>
      </w:r>
      <w:r>
        <w:rPr>
          <w:b/>
          <w:color w:val="FFFFFF"/>
          <w:sz w:val="0"/>
        </w:rPr>
        <w:t>.</w:t>
      </w:r>
    </w:p>
    <w:p>
      <w:pPr>
        <w:pStyle w:val="4"/>
        <w:rPr>
          <w:rFonts w:hint="eastAsia"/>
          <w:color w:val="auto"/>
        </w:rPr>
      </w:pPr>
      <w:r>
        <w:rPr>
          <w:rFonts w:hint="eastAsia"/>
          <w:color w:val="auto"/>
        </w:rPr>
        <w:t>2．2空心板预制</w:t>
      </w:r>
      <w:r>
        <w:rPr>
          <w:b/>
          <w:color w:val="FFFFFF"/>
          <w:sz w:val="0"/>
        </w:rPr>
        <w:t>.</w:t>
      </w:r>
    </w:p>
    <w:p>
      <w:pPr>
        <w:pStyle w:val="a1"/>
        <w:rPr>
          <w:rFonts w:hint="eastAsia"/>
        </w:rPr>
      </w:pPr>
      <w:r>
        <w:rPr>
          <w:b/>
          <w:color w:val="FFFFFF"/>
          <w:sz w:val="0"/>
        </w:rPr>
        <w:t>.</w:t>
      </w:r>
    </w:p>
    <w:p>
      <w:pPr>
        <w:tabs>
          <w:tab w:val="left" w:pos="0"/>
          <w:tab w:val="left" w:pos="900"/>
          <w:tab w:val="left" w:pos="1080"/>
        </w:tabs>
        <w:snapToGrid w:val="0"/>
        <w:spacing w:line="360" w:lineRule="auto"/>
        <w:ind w:left="-2" w:firstLine="480" w:leftChars="-1" w:firstLineChars="200"/>
        <w:rPr>
          <w:rFonts w:ascii="宋体" w:hAnsi="宋体" w:hint="eastAsia"/>
          <w:sz w:val="24"/>
        </w:rPr>
      </w:pPr>
      <w:r>
        <w:rPr>
          <w:rFonts w:ascii="宋体" w:hAnsi="宋体" w:hint="eastAsia"/>
          <w:sz w:val="24"/>
        </w:rPr>
        <w:t>（1）空心板梁预制施工工艺</w:t>
      </w:r>
      <w:r>
        <w:rPr>
          <w:b/>
          <w:color w:val="FFFFFF"/>
          <w:sz w:val="0"/>
        </w:rPr>
        <w:t>.</w:t>
      </w:r>
    </w:p>
    <w:p>
      <w:pPr>
        <w:tabs>
          <w:tab w:val="left" w:pos="0"/>
          <w:tab w:val="left" w:pos="900"/>
          <w:tab w:val="left" w:pos="1080"/>
        </w:tabs>
        <w:snapToGrid w:val="0"/>
        <w:spacing w:line="360" w:lineRule="auto"/>
        <w:ind w:left="-2" w:firstLine="480" w:leftChars="-1" w:firstLineChars="200"/>
        <w:rPr>
          <w:rFonts w:ascii="宋体" w:hAnsi="宋体" w:hint="eastAsia"/>
          <w:sz w:val="24"/>
        </w:rPr>
      </w:pPr>
      <w:r>
        <w:rPr>
          <w:rFonts w:ascii="宋体" w:hAnsi="宋体" w:hint="eastAsia"/>
          <w:sz w:val="24"/>
        </w:rPr>
        <w:t>a、预制场地应平整压实，处理好场地地基，按设计图纸铺设板梁底模。每个预制场规划按进度要求设置预制底座，底座采用15cm厚的砼底座，用角钢镶边，底座端头进行加厚。</w:t>
      </w:r>
      <w:r>
        <w:rPr>
          <w:b/>
          <w:color w:val="FFFFFF"/>
          <w:sz w:val="0"/>
        </w:rPr>
        <w:t>.</w:t>
      </w:r>
    </w:p>
    <w:p>
      <w:pPr>
        <w:tabs>
          <w:tab w:val="left" w:pos="0"/>
          <w:tab w:val="left" w:pos="900"/>
          <w:tab w:val="left" w:pos="1080"/>
        </w:tabs>
        <w:snapToGrid w:val="0"/>
        <w:spacing w:line="360" w:lineRule="auto"/>
        <w:ind w:left="-2" w:firstLine="480" w:leftChars="-1" w:firstLineChars="200"/>
        <w:rPr>
          <w:rFonts w:ascii="宋体" w:hAnsi="宋体" w:hint="eastAsia"/>
          <w:sz w:val="24"/>
        </w:rPr>
      </w:pPr>
      <w:r>
        <w:rPr>
          <w:rFonts w:ascii="宋体" w:hAnsi="宋体" w:hint="eastAsia"/>
          <w:sz w:val="24"/>
        </w:rPr>
        <w:t>b、钢筋按图纸下料，制作钢筋，运到现场，在底板上按设计位置绑扎。</w:t>
      </w:r>
      <w:r>
        <w:rPr>
          <w:b/>
          <w:color w:val="FFFFFF"/>
          <w:sz w:val="0"/>
        </w:rPr>
        <w:t>.</w:t>
      </w:r>
    </w:p>
    <w:p>
      <w:pPr>
        <w:tabs>
          <w:tab w:val="left" w:pos="0"/>
          <w:tab w:val="left" w:pos="900"/>
          <w:tab w:val="left" w:pos="1080"/>
        </w:tabs>
        <w:snapToGrid w:val="0"/>
        <w:spacing w:line="360" w:lineRule="auto"/>
        <w:ind w:left="-2" w:firstLine="480" w:leftChars="-1" w:firstLineChars="200"/>
        <w:rPr>
          <w:rFonts w:ascii="宋体" w:hAnsi="宋体" w:hint="eastAsia"/>
          <w:sz w:val="24"/>
        </w:rPr>
      </w:pPr>
      <w:r>
        <w:rPr>
          <w:rFonts w:ascii="宋体" w:hAnsi="宋体" w:hint="eastAsia"/>
          <w:sz w:val="24"/>
        </w:rPr>
        <w:t>c、波纹管用机械卷制，按设计长度连接，接头处用胶带缠牢，防止漏浆，按设计位置安放并牢牢固定。</w:t>
      </w:r>
      <w:r>
        <w:rPr>
          <w:b/>
          <w:color w:val="FFFFFF"/>
          <w:sz w:val="0"/>
        </w:rPr>
        <w:t>.</w:t>
      </w:r>
    </w:p>
    <w:p>
      <w:pPr>
        <w:tabs>
          <w:tab w:val="left" w:pos="0"/>
          <w:tab w:val="left" w:pos="900"/>
          <w:tab w:val="left" w:pos="1080"/>
        </w:tabs>
        <w:snapToGrid w:val="0"/>
        <w:spacing w:line="360" w:lineRule="auto"/>
        <w:ind w:left="-2" w:firstLine="480" w:leftChars="-1" w:firstLineChars="200"/>
        <w:rPr>
          <w:rFonts w:ascii="宋体" w:hAnsi="宋体" w:hint="eastAsia"/>
          <w:sz w:val="24"/>
        </w:rPr>
      </w:pPr>
      <w:r>
        <w:rPr>
          <w:rFonts w:ascii="宋体" w:hAnsi="宋体" w:hint="eastAsia"/>
          <w:sz w:val="24"/>
        </w:rPr>
        <w:t>d、板梁内模采用组合木模，节与节之间设歧口对接，每节长约2.4m ~3.0m。在砼底板浇筑后二次安装并固定。</w:t>
      </w:r>
      <w:r>
        <w:rPr>
          <w:b/>
          <w:color w:val="FFFFFF"/>
          <w:sz w:val="0"/>
        </w:rPr>
        <w:t>.</w:t>
      </w:r>
    </w:p>
    <w:p>
      <w:pPr>
        <w:tabs>
          <w:tab w:val="left" w:pos="0"/>
          <w:tab w:val="left" w:pos="900"/>
          <w:tab w:val="left" w:pos="1080"/>
        </w:tabs>
        <w:snapToGrid w:val="0"/>
        <w:spacing w:line="360" w:lineRule="auto"/>
        <w:ind w:left="-2" w:firstLine="480" w:leftChars="-1" w:firstLineChars="200"/>
        <w:rPr>
          <w:rFonts w:ascii="宋体" w:hAnsi="宋体" w:hint="eastAsia"/>
          <w:sz w:val="24"/>
        </w:rPr>
      </w:pPr>
      <w:r>
        <w:rPr>
          <w:rFonts w:ascii="宋体" w:hAnsi="宋体" w:hint="eastAsia"/>
          <w:sz w:val="24"/>
        </w:rPr>
        <w:t>e、模板采用大板钢模整体拼装，模板侧模应支撑牢固，尺寸准确，保证顺直，上、下都要用螺栓拉牢，保证不变形，不漏浆。</w:t>
      </w:r>
      <w:r>
        <w:rPr>
          <w:b/>
          <w:color w:val="FFFFFF"/>
          <w:sz w:val="0"/>
        </w:rPr>
        <w:t>.</w:t>
      </w:r>
    </w:p>
    <w:p>
      <w:pPr>
        <w:tabs>
          <w:tab w:val="left" w:pos="0"/>
          <w:tab w:val="left" w:pos="900"/>
          <w:tab w:val="left" w:pos="1080"/>
        </w:tabs>
        <w:snapToGrid w:val="0"/>
        <w:spacing w:line="360" w:lineRule="auto"/>
        <w:ind w:left="-2" w:firstLine="480" w:leftChars="-1" w:firstLineChars="200"/>
        <w:rPr>
          <w:rFonts w:ascii="宋体" w:hAnsi="宋体" w:hint="eastAsia"/>
          <w:sz w:val="24"/>
        </w:rPr>
      </w:pPr>
      <w:r>
        <w:rPr>
          <w:rFonts w:ascii="宋体" w:hAnsi="宋体" w:hint="eastAsia"/>
          <w:sz w:val="24"/>
        </w:rPr>
        <w:t>f、板梁砼由集中拌和站统一供应，砼罐车运输到现场，人工配合龙门吊输送入模，浇筑砼时应注意顺序和厚度，振捣时应避开波纹管和橡胶蕊模，防止因振捣不当而使胶囊上浮、变形。板梁砼浇筑后应进行收浆抹面，并在定浆后进行二次抹面、拉毛。</w:t>
      </w:r>
      <w:r>
        <w:rPr>
          <w:b/>
          <w:color w:val="FFFFFF"/>
          <w:sz w:val="0"/>
        </w:rPr>
        <w:t>.</w:t>
      </w:r>
    </w:p>
    <w:p>
      <w:pPr>
        <w:tabs>
          <w:tab w:val="left" w:pos="0"/>
          <w:tab w:val="left" w:pos="900"/>
          <w:tab w:val="left" w:pos="1080"/>
        </w:tabs>
        <w:snapToGrid w:val="0"/>
        <w:spacing w:line="360" w:lineRule="auto"/>
        <w:ind w:left="-2" w:firstLine="480" w:leftChars="-1" w:firstLineChars="200"/>
        <w:rPr>
          <w:rFonts w:ascii="宋体" w:hAnsi="宋体" w:hint="eastAsia"/>
          <w:sz w:val="24"/>
        </w:rPr>
      </w:pPr>
      <w:r>
        <w:rPr>
          <w:rFonts w:ascii="宋体" w:hAnsi="宋体" w:hint="eastAsia"/>
          <w:sz w:val="24"/>
        </w:rPr>
        <w:t>g、掌握好抽出蕊模的时间，及时将橡胶蕊模抽出洗净。</w:t>
      </w:r>
      <w:r>
        <w:rPr>
          <w:b/>
          <w:color w:val="FFFFFF"/>
          <w:sz w:val="0"/>
        </w:rPr>
        <w:t>.</w:t>
      </w:r>
    </w:p>
    <w:p>
      <w:pPr>
        <w:tabs>
          <w:tab w:val="left" w:pos="0"/>
          <w:tab w:val="left" w:pos="900"/>
          <w:tab w:val="left" w:pos="1080"/>
        </w:tabs>
        <w:snapToGrid w:val="0"/>
        <w:spacing w:line="360" w:lineRule="auto"/>
        <w:ind w:left="-2" w:firstLine="480" w:leftChars="-1" w:firstLineChars="200"/>
        <w:rPr>
          <w:rFonts w:ascii="宋体" w:hAnsi="宋体" w:hint="eastAsia"/>
          <w:sz w:val="24"/>
        </w:rPr>
      </w:pPr>
      <w:r>
        <w:rPr>
          <w:rFonts w:ascii="宋体" w:hAnsi="宋体" w:hint="eastAsia"/>
          <w:sz w:val="24"/>
        </w:rPr>
        <w:t>h、板梁浇筑后及时覆盖养生，保证砼的湿度。</w:t>
      </w:r>
      <w:r>
        <w:rPr>
          <w:b/>
          <w:color w:val="FFFFFF"/>
          <w:sz w:val="0"/>
        </w:rPr>
        <w:t>.</w:t>
      </w:r>
    </w:p>
    <w:p>
      <w:pPr>
        <w:tabs>
          <w:tab w:val="left" w:pos="0"/>
          <w:tab w:val="left" w:pos="900"/>
          <w:tab w:val="left" w:pos="1080"/>
        </w:tabs>
        <w:snapToGrid w:val="0"/>
        <w:spacing w:line="360" w:lineRule="auto"/>
        <w:ind w:left="-2" w:firstLine="480" w:leftChars="-1" w:firstLineChars="200"/>
        <w:rPr>
          <w:rFonts w:ascii="宋体" w:hAnsi="宋体" w:hint="eastAsia"/>
          <w:sz w:val="24"/>
        </w:rPr>
      </w:pPr>
      <w:r>
        <w:rPr>
          <w:rFonts w:ascii="宋体" w:hAnsi="宋体" w:hint="eastAsia"/>
          <w:sz w:val="24"/>
        </w:rPr>
        <w:t>i、到一定强度后拆除模板，砼强度达到100%时穿钢绞线，用两端张拉法进行张拉，用校正好的千斤顶张拉。</w:t>
      </w:r>
      <w:r>
        <w:rPr>
          <w:b/>
          <w:color w:val="FFFFFF"/>
          <w:sz w:val="0"/>
        </w:rPr>
        <w:t>.</w:t>
      </w:r>
    </w:p>
    <w:p>
      <w:pPr>
        <w:tabs>
          <w:tab w:val="left" w:pos="0"/>
          <w:tab w:val="left" w:pos="900"/>
          <w:tab w:val="left" w:pos="1080"/>
        </w:tabs>
        <w:snapToGrid w:val="0"/>
        <w:spacing w:line="360" w:lineRule="auto"/>
        <w:ind w:left="-2" w:firstLine="480" w:leftChars="-1" w:firstLineChars="200"/>
        <w:rPr>
          <w:rFonts w:ascii="宋体" w:hAnsi="宋体" w:hint="eastAsia"/>
          <w:sz w:val="24"/>
        </w:rPr>
      </w:pPr>
      <w:r>
        <w:rPr>
          <w:rFonts w:ascii="宋体" w:hAnsi="宋体" w:hint="eastAsia"/>
          <w:sz w:val="24"/>
        </w:rPr>
        <w:t>张拉采用应力和伸长量双控的方式。当伸长量超过设计值6%时，应松张预应力，查明原因重新张拉。张拉初值控制在10%-25%之间，取10%为拉力，预应力钢材伸长量为初拉力以后测得的伸长量，加初应力时推算伸长值。如有滑丝、断丝应按规范规定处理。</w:t>
      </w:r>
      <w:r>
        <w:rPr>
          <w:b/>
          <w:color w:val="FFFFFF"/>
          <w:sz w:val="0"/>
        </w:rPr>
        <w:t>.</w:t>
      </w:r>
    </w:p>
    <w:p>
      <w:pPr>
        <w:tabs>
          <w:tab w:val="left" w:pos="0"/>
          <w:tab w:val="left" w:pos="900"/>
          <w:tab w:val="left" w:pos="1080"/>
        </w:tabs>
        <w:snapToGrid w:val="0"/>
        <w:spacing w:line="360" w:lineRule="auto"/>
        <w:ind w:left="-2" w:firstLine="480" w:leftChars="-1" w:firstLineChars="200"/>
        <w:rPr>
          <w:rFonts w:ascii="宋体" w:hAnsi="宋体" w:hint="eastAsia"/>
          <w:sz w:val="24"/>
        </w:rPr>
      </w:pPr>
      <w:r>
        <w:rPr>
          <w:rFonts w:ascii="宋体" w:hAnsi="宋体" w:hint="eastAsia"/>
          <w:sz w:val="24"/>
        </w:rPr>
        <w:t>压浆机应能制造合格稠度的水泥浆，压浆机必须能以</w:t>
      </w:r>
      <w:r>
        <w:rPr>
          <w:rFonts w:ascii="宋体" w:hAnsi="宋体"/>
          <w:sz w:val="24"/>
        </w:rPr>
        <w:t>0.7MPa</w:t>
      </w:r>
      <w:r>
        <w:rPr>
          <w:rFonts w:ascii="宋体" w:hAnsi="宋体" w:hint="eastAsia"/>
          <w:sz w:val="24"/>
        </w:rPr>
        <w:t>的常压连续作业。压浆停止时，压浆机要照常循环并搅拌。在泵的全部缓冲板上应装上</w:t>
      </w:r>
      <w:r>
        <w:rPr>
          <w:rFonts w:ascii="宋体" w:hAnsi="宋体"/>
          <w:sz w:val="24"/>
        </w:rPr>
        <w:t>1.0mm</w:t>
      </w:r>
      <w:r>
        <w:rPr>
          <w:rFonts w:ascii="宋体" w:hAnsi="宋体" w:hint="eastAsia"/>
          <w:sz w:val="24"/>
        </w:rPr>
        <w:t>标准孔的筛式滤净器，压浆孔道应保持压力，压浆必须充满所有的波纹管。</w:t>
      </w:r>
      <w:r>
        <w:rPr>
          <w:b/>
          <w:color w:val="FFFFFF"/>
          <w:sz w:val="0"/>
        </w:rPr>
        <w:t>.</w:t>
      </w:r>
    </w:p>
    <w:p>
      <w:pPr>
        <w:tabs>
          <w:tab w:val="left" w:pos="0"/>
          <w:tab w:val="left" w:pos="900"/>
          <w:tab w:val="left" w:pos="1080"/>
        </w:tabs>
        <w:snapToGrid w:val="0"/>
        <w:spacing w:line="360" w:lineRule="auto"/>
        <w:ind w:left="-2" w:firstLine="480" w:leftChars="-1" w:firstLineChars="200"/>
        <w:rPr>
          <w:rFonts w:ascii="宋体" w:hAnsi="宋体" w:hint="eastAsia"/>
          <w:sz w:val="24"/>
        </w:rPr>
        <w:sectPr>
          <w:headerReference w:type="even" r:id="rId101"/>
          <w:headerReference w:type="default" r:id="rId102"/>
          <w:footerReference w:type="even" r:id="rId103"/>
          <w:footerReference w:type="default" r:id="rId104"/>
          <w:headerReference w:type="first" r:id="rId105"/>
          <w:footerReference w:type="first" r:id="rId106"/>
          <w:type w:val="nextPage"/>
          <w:pgSz w:w="11907" w:h="16840"/>
          <w:pgMar w:top="1418" w:right="1134" w:bottom="1134" w:left="1418" w:header="907" w:footer="851" w:gutter="284"/>
          <w:pgNumType w:start="16"/>
          <w:cols w:num="1" w:space="425"/>
          <w:titlePg w:val="0"/>
          <w:docGrid w:linePitch="380" w:charSpace="-4301"/>
        </w:sectPr>
      </w:pPr>
      <w:r>
        <w:rPr>
          <w:rFonts w:ascii="宋体" w:hAnsi="宋体" w:hint="eastAsia"/>
          <w:sz w:val="24"/>
        </w:rPr>
        <w:t>按要求封锚，到强度后即可起吊出底模板</w:t>
      </w:r>
      <w:r>
        <w:rPr>
          <w:b/>
          <w:color w:val="FFFFFF"/>
          <w:sz w:val="0"/>
        </w:rPr>
        <w:t>.</w:t>
      </w:r>
    </w:p>
    <w:p>
      <w:pPr>
        <w:tabs>
          <w:tab w:val="left" w:pos="0"/>
          <w:tab w:val="left" w:pos="900"/>
          <w:tab w:val="left" w:pos="1080"/>
        </w:tabs>
        <w:snapToGrid w:val="0"/>
        <w:spacing w:line="360" w:lineRule="auto"/>
        <w:ind w:left="-2" w:firstLine="480" w:leftChars="-1" w:firstLineChars="200"/>
        <w:rPr>
          <w:rFonts w:ascii="宋体" w:hAnsi="宋体" w:hint="eastAsia"/>
          <w:sz w:val="24"/>
        </w:rPr>
        <w:sectPr>
          <w:headerReference w:type="even" r:id="rId107"/>
          <w:headerReference w:type="default" r:id="rId108"/>
          <w:footerReference w:type="even" r:id="rId109"/>
          <w:footerReference w:type="default" r:id="rId110"/>
          <w:headerReference w:type="first" r:id="rId111"/>
          <w:footerReference w:type="first" r:id="rId112"/>
          <w:type w:val="nextPage"/>
          <w:pgSz w:w="11907" w:h="16840"/>
          <w:pgMar w:top="1418" w:right="1134" w:bottom="1134" w:left="1418" w:header="907" w:footer="851" w:gutter="284"/>
          <w:pgNumType w:start="17"/>
          <w:cols w:num="1" w:space="425"/>
          <w:titlePg w:val="0"/>
          <w:docGrid w:linePitch="380" w:charSpace="-4301"/>
        </w:sectPr>
      </w:pPr>
      <w:r>
        <w:rPr>
          <w:rFonts w:ascii="宋体" w:hAnsi="宋体" w:hint="eastAsia"/>
          <w:sz w:val="24"/>
        </w:rPr>
        <w:t>（2）施工工艺施工工艺详见下图：</w:t>
      </w:r>
      <w:r>
        <w:rPr>
          <w:b/>
          <w:color w:val="FFFFFF"/>
          <w:sz w:val="0"/>
        </w:rPr>
        <w:t>.</w:t>
      </w:r>
    </w:p>
    <w:p>
      <w:pPr>
        <w:tabs>
          <w:tab w:val="left" w:pos="0"/>
          <w:tab w:val="left" w:pos="900"/>
          <w:tab w:val="left" w:pos="1080"/>
        </w:tabs>
        <w:snapToGrid w:val="0"/>
        <w:spacing w:line="360" w:lineRule="auto"/>
        <w:ind w:left="-2" w:firstLine="0" w:leftChars="-1" w:firstLineChars="200"/>
        <w:rPr>
          <w:rFonts w:ascii="宋体" w:hAnsi="宋体" w:hint="eastAsia"/>
          <w:sz w:val="24"/>
        </w:rPr>
      </w:pPr>
      <w:r>
        <w:rPr>
          <w:b/>
          <w:color w:val="FFFFFF"/>
          <w:sz w:val="0"/>
        </w:rPr>
        <w:t>.</w:t>
      </w:r>
    </w:p>
    <w:p>
      <w:pPr>
        <w:tabs>
          <w:tab w:val="left" w:pos="0"/>
          <w:tab w:val="left" w:pos="900"/>
          <w:tab w:val="left" w:pos="1080"/>
        </w:tabs>
        <w:snapToGrid w:val="0"/>
        <w:spacing w:line="360" w:lineRule="auto"/>
        <w:ind w:left="-2" w:firstLine="480" w:leftChars="-1" w:firstLineChars="200"/>
        <w:rPr>
          <w:rFonts w:ascii="宋体" w:hAnsi="宋体" w:hint="eastAsia"/>
          <w:sz w:val="24"/>
        </w:rPr>
      </w:pPr>
      <w:r>
        <w:rPr>
          <w:rFonts w:ascii="宋体" w:hAnsi="宋体" w:hint="eastAsia"/>
          <w:sz w:val="24"/>
        </w:rPr>
        <w:pict>
          <v:group id="_x0000_s5111" o:spid="_x0000_s1028" style="width:350.25pt;height:374.6pt;margin-top:17.4pt;margin-left:63pt;mso-height-relative:page;mso-width-relative:page;position:absolute;z-index:251661312" coordorigin="2532,1440" coordsize="7005,7492">
            <v:group id="_x0000_s5112" o:spid="_x0000_s1029" style="width:2700;height:7472;left:2532;position:absolute;top:1440" coordorigin="3417,6467" coordsize="2700,7472">
              <v:line id="_x0000_s5113" o:spid="_x0000_s1030" style="position:absolute" from="4768,6467" to="4768,6820" coordsize="21600,21600">
                <v:stroke endarrow="classic" endarrowwidth="narrow" endarrowlength="long"/>
              </v:line>
              <v:line id="_x0000_s5114" o:spid="_x0000_s1031" style="position:absolute" from="4768,7409" to="4768,7762" coordsize="21600,21600">
                <v:stroke endarrow="classic" endarrowwidth="narrow" endarrowlength="long"/>
              </v:line>
              <v:line id="_x0000_s5115" o:spid="_x0000_s1032" style="position:absolute" from="4768,8337" to="4768,8779" coordsize="21600,21600">
                <v:stroke endarrow="classic" endarrowwidth="narrow" endarrowlength="long"/>
              </v:line>
              <v:line id="_x0000_s5116" o:spid="_x0000_s1033" style="position:absolute" from="4768,9286" to="4768,9639" coordsize="21600,21600">
                <v:stroke endarrow="classic" endarrowwidth="narrow" endarrowlength="long"/>
              </v:line>
              <v:line id="_x0000_s5117" o:spid="_x0000_s1034" style="position:absolute" from="4857,10211" to="4858,10566" coordsize="21600,21600">
                <v:stroke endarrow="classic" endarrowwidth="narrow" endarrowlength="long"/>
              </v:line>
              <v:line id="_x0000_s5118" o:spid="_x0000_s1035" style="position:absolute" from="4857,11148" to="4858,11503" coordsize="21600,21600">
                <v:stroke endarrow="classic" endarrowwidth="narrow" endarrowlength="long"/>
              </v:line>
              <v:line id="_x0000_s5119" o:spid="_x0000_s1036" style="position:absolute" from="4857,12064" to="4858,12419" coordsize="21600,21600">
                <v:stroke endarrow="classic" endarrowwidth="narrow" endarrowlength="long"/>
              </v:line>
              <v:line id="_x0000_s5120" o:spid="_x0000_s1037" style="position:absolute" from="4857,13000" to="4858,13355" coordsize="21600,21600">
                <v:stroke endarrow="classic" endarrowwidth="narrow" endarrowlength="long"/>
              </v:line>
              <v:rect id="_x0000_s5121" o:spid="_x0000_s1038" style="width:2700;height:624;left:3417;position:absolute;top:6771" coordsize="21600,21600" filled="t" fillcolor="#9cf" stroked="t" insetpen="f">
                <o:callout v:ext="edit" minusx="t" minusy="t"/>
                <v:textbox inset="7.2pt,7.09pt,7.2pt,3.6pt">
                  <w:txbxContent>
                    <w:p>
                      <w:pPr>
                        <w:jc w:val="center"/>
                        <w:rPr>
                          <w:rFonts w:hint="eastAsia"/>
                          <w:sz w:val="24"/>
                        </w:rPr>
                      </w:pPr>
                      <w:r>
                        <w:rPr>
                          <w:rFonts w:hint="eastAsia"/>
                          <w:sz w:val="24"/>
                        </w:rPr>
                        <w:t>安装模版</w:t>
                      </w:r>
                    </w:p>
                    <w:p/>
                  </w:txbxContent>
                </v:textbox>
              </v:rect>
              <v:rect id="_x0000_s5122" o:spid="_x0000_s1039" style="width:2700;height:624;left:3417;position:absolute;top:7710" coordsize="21600,21600" filled="t" fillcolor="#9cf" stroked="t" insetpen="f">
                <o:callout v:ext="edit" minusx="t" minusy="t"/>
                <v:textbox inset="7.2pt,7.09pt,7.2pt,3.6pt">
                  <w:txbxContent>
                    <w:p>
                      <w:pPr>
                        <w:jc w:val="center"/>
                        <w:rPr>
                          <w:rFonts w:hint="eastAsia"/>
                          <w:sz w:val="24"/>
                        </w:rPr>
                      </w:pPr>
                      <w:r>
                        <w:rPr>
                          <w:rFonts w:hint="eastAsia"/>
                          <w:sz w:val="24"/>
                        </w:rPr>
                        <w:t>砼浇筑</w:t>
                      </w:r>
                    </w:p>
                    <w:p/>
                  </w:txbxContent>
                </v:textbox>
              </v:rect>
              <v:rect id="_x0000_s5123" o:spid="_x0000_s1040" style="width:2700;height:624;left:3417;position:absolute;top:8689" coordsize="21600,21600" filled="t" fillcolor="#9cf" stroked="t" insetpen="f">
                <o:callout v:ext="edit" minusx="t" minusy="t"/>
                <v:textbox inset="7.2pt,7.09pt,7.2pt,3.6pt">
                  <w:txbxContent>
                    <w:p>
                      <w:pPr>
                        <w:jc w:val="center"/>
                        <w:rPr>
                          <w:rFonts w:hint="eastAsia"/>
                          <w:sz w:val="24"/>
                        </w:rPr>
                      </w:pPr>
                      <w:r>
                        <w:rPr>
                          <w:rFonts w:hint="eastAsia"/>
                          <w:sz w:val="24"/>
                        </w:rPr>
                        <w:t>拆模</w:t>
                      </w:r>
                    </w:p>
                    <w:p/>
                  </w:txbxContent>
                </v:textbox>
              </v:rect>
              <v:rect id="_x0000_s5124" o:spid="_x0000_s1041" style="width:2700;height:628;left:3417;position:absolute;top:9582" coordsize="21600,21600" filled="t" fillcolor="#9cf" stroked="t" insetpen="f">
                <o:callout v:ext="edit" minusx="t" minusy="t"/>
                <v:textbox inset="7.2pt,7.09pt,7.2pt,3.6pt">
                  <w:txbxContent>
                    <w:p>
                      <w:pPr>
                        <w:jc w:val="center"/>
                        <w:rPr>
                          <w:rFonts w:hint="eastAsia"/>
                          <w:sz w:val="24"/>
                        </w:rPr>
                      </w:pPr>
                      <w:r>
                        <w:rPr>
                          <w:rFonts w:hint="eastAsia"/>
                          <w:sz w:val="24"/>
                        </w:rPr>
                        <w:t>砼养护</w:t>
                      </w:r>
                    </w:p>
                    <w:p/>
                  </w:txbxContent>
                </v:textbox>
              </v:rect>
              <v:rect id="_x0000_s5125" o:spid="_x0000_s1042" style="width:2700;height:628;left:3417;position:absolute;top:10521" coordsize="21600,21600" filled="t" fillcolor="#9cf" stroked="t" insetpen="f">
                <o:callout v:ext="edit" minusx="t" minusy="t"/>
                <v:textbox inset="7.2pt,7.09pt,7.2pt,3.6pt">
                  <w:txbxContent>
                    <w:p>
                      <w:pPr>
                        <w:jc w:val="center"/>
                        <w:rPr>
                          <w:rFonts w:hint="eastAsia"/>
                          <w:sz w:val="24"/>
                        </w:rPr>
                      </w:pPr>
                      <w:r>
                        <w:rPr>
                          <w:rFonts w:hint="eastAsia"/>
                          <w:sz w:val="24"/>
                        </w:rPr>
                        <w:t>清理孔道、钢绞线穿束</w:t>
                      </w:r>
                    </w:p>
                    <w:p/>
                  </w:txbxContent>
                </v:textbox>
              </v:rect>
              <v:rect id="_x0000_s5126" o:spid="_x0000_s1043" style="width:2700;height:628;left:3417;position:absolute;top:11458" coordsize="21600,21600" filled="t" fillcolor="#9cf" stroked="t" insetpen="f">
                <o:callout v:ext="edit" minusx="t" minusy="t"/>
                <v:textbox inset="7.2pt,7.09pt,7.2pt,3.6pt">
                  <w:txbxContent>
                    <w:p>
                      <w:pPr>
                        <w:jc w:val="center"/>
                        <w:rPr>
                          <w:rFonts w:hint="eastAsia"/>
                          <w:sz w:val="24"/>
                        </w:rPr>
                      </w:pPr>
                      <w:r>
                        <w:rPr>
                          <w:rFonts w:hint="eastAsia"/>
                          <w:sz w:val="24"/>
                        </w:rPr>
                        <w:t>施加预应力</w:t>
                      </w:r>
                    </w:p>
                    <w:p/>
                  </w:txbxContent>
                </v:textbox>
              </v:rect>
              <v:rect id="_x0000_s5127" o:spid="_x0000_s1044" style="width:2700;height:628;left:3417;position:absolute;top:12375" coordsize="21600,21600" filled="t" fillcolor="#9cf" stroked="t" insetpen="f">
                <o:callout v:ext="edit" minusx="t" minusy="t"/>
                <v:textbox inset="7.2pt,7.09pt,7.2pt,3.6pt">
                  <w:txbxContent>
                    <w:p>
                      <w:pPr>
                        <w:jc w:val="center"/>
                        <w:rPr>
                          <w:rFonts w:hint="eastAsia"/>
                          <w:sz w:val="24"/>
                        </w:rPr>
                      </w:pPr>
                      <w:r>
                        <w:rPr>
                          <w:rFonts w:hint="eastAsia"/>
                          <w:sz w:val="24"/>
                        </w:rPr>
                        <w:t>孔道压浆</w:t>
                      </w:r>
                    </w:p>
                    <w:p/>
                  </w:txbxContent>
                </v:textbox>
              </v:rect>
              <v:rect id="_x0000_s5128" o:spid="_x0000_s1045" style="width:2700;height:628;left:3417;position:absolute;top:13311" coordsize="21600,21600" filled="t" fillcolor="#9cf" stroked="t" insetpen="f">
                <o:callout v:ext="edit" minusx="t" minusy="t"/>
                <v:textbox inset="7.2pt,7.09pt,7.2pt,3.6pt">
                  <w:txbxContent>
                    <w:p>
                      <w:pPr>
                        <w:jc w:val="center"/>
                        <w:rPr>
                          <w:rFonts w:hint="eastAsia"/>
                          <w:sz w:val="24"/>
                        </w:rPr>
                      </w:pPr>
                      <w:r>
                        <w:rPr>
                          <w:rFonts w:hint="eastAsia"/>
                          <w:sz w:val="24"/>
                        </w:rPr>
                        <w:t>梁端封锚</w:t>
                      </w:r>
                    </w:p>
                    <w:p/>
                  </w:txbxContent>
                </v:textbox>
              </v:rect>
            </v:group>
            <v:group id="_x0000_s5129" o:spid="_x0000_s1046" style="width:4320;height:628;left:5217;position:absolute;top:8304" coordorigin="5217,11268" coordsize="4320,628">
              <v:line id="_x0000_s5130" o:spid="_x0000_s1047" style="position:absolute" from="5217,11580" to="6837,11580" coordsize="21600,21600">
                <v:stroke endarrow="block"/>
              </v:line>
              <v:rect id="_x0000_s5131" o:spid="_x0000_s1048" style="width:2700;height:628;left:6837;position:absolute;top:11268" coordsize="21600,21600" filled="t" fillcolor="#9cf" stroked="t" insetpen="f">
                <o:callout v:ext="edit" minusx="t" minusy="t"/>
                <v:textbox inset="7.2pt,7.09pt,7.2pt,3.6pt">
                  <w:txbxContent>
                    <w:p>
                      <w:pPr>
                        <w:jc w:val="center"/>
                        <w:rPr>
                          <w:rFonts w:hint="eastAsia"/>
                          <w:sz w:val="24"/>
                        </w:rPr>
                      </w:pPr>
                      <w:r>
                        <w:rPr>
                          <w:rFonts w:hint="eastAsia"/>
                          <w:sz w:val="24"/>
                        </w:rPr>
                        <w:t>移存</w:t>
                      </w:r>
                    </w:p>
                    <w:p/>
                  </w:txbxContent>
                </v:textbox>
              </v:rect>
            </v:group>
            <v:group id="_x0000_s5132" o:spid="_x0000_s1049" style="width:2700;height:4395;left:6837;position:absolute;top:1596" coordorigin="3417,2064" coordsize="2700,4395">
              <v:line id="_x0000_s5133" o:spid="_x0000_s1050" style="position:absolute" from="4768,3662" to="4768,4015" coordsize="21600,21600">
                <v:stroke endarrow="classic" endarrowwidth="narrow" endarrowlength="long"/>
              </v:line>
              <v:line id="_x0000_s5134" o:spid="_x0000_s1051" style="position:absolute" from="4768,4603" to="4768,4956" coordsize="21600,21600">
                <v:stroke endarrow="classic" endarrowwidth="narrow" endarrowlength="long"/>
              </v:line>
              <v:line id="_x0000_s5135" o:spid="_x0000_s1052" style="position:absolute" from="4768,5527" to="4768,5880" coordsize="21600,21600">
                <v:stroke endarrow="classic" endarrowwidth="narrow" endarrowlength="long"/>
              </v:line>
              <v:rect id="_x0000_s5136" o:spid="_x0000_s1053" style="width:2700;height:624;left:3417;position:absolute;top:3027" coordsize="21600,21600" filled="t" fillcolor="#9cf" stroked="t" insetpen="f">
                <o:callout v:ext="edit" minusx="t" minusy="t"/>
                <v:textbox inset="7.2pt,7.09pt,7.2pt,3.6pt">
                  <w:txbxContent>
                    <w:p>
                      <w:pPr>
                        <w:jc w:val="center"/>
                        <w:rPr>
                          <w:rFonts w:hint="eastAsia"/>
                          <w:sz w:val="24"/>
                        </w:rPr>
                      </w:pPr>
                      <w:r>
                        <w:rPr>
                          <w:rFonts w:hint="eastAsia"/>
                          <w:sz w:val="24"/>
                        </w:rPr>
                        <w:t>场地平整</w:t>
                      </w:r>
                    </w:p>
                    <w:p/>
                  </w:txbxContent>
                </v:textbox>
              </v:rect>
              <v:rect id="_x0000_s5137" o:spid="_x0000_s1054" style="width:2700;height:624;left:3417;position:absolute;top:3966" coordsize="21600,21600" filled="t" fillcolor="#9cf" stroked="t" insetpen="f">
                <o:callout v:ext="edit" minusx="t" minusy="t"/>
                <v:textbox inset="7.2pt,7.09pt,7.2pt,3.6pt">
                  <w:txbxContent>
                    <w:p>
                      <w:pPr>
                        <w:jc w:val="center"/>
                        <w:rPr>
                          <w:rFonts w:hint="eastAsia"/>
                          <w:sz w:val="24"/>
                        </w:rPr>
                      </w:pPr>
                      <w:r>
                        <w:rPr>
                          <w:rFonts w:hint="eastAsia"/>
                          <w:sz w:val="24"/>
                        </w:rPr>
                        <w:t>砼底模施工</w:t>
                      </w:r>
                    </w:p>
                    <w:p/>
                  </w:txbxContent>
                </v:textbox>
              </v:rect>
              <v:rect id="_x0000_s5138" o:spid="_x0000_s1055" style="width:2700;height:624;left:3417;position:absolute;top:4899" coordsize="21600,21600" filled="t" fillcolor="#9cf" stroked="t" insetpen="f">
                <o:callout v:ext="edit" minusx="t" minusy="t"/>
                <v:textbox inset="7.2pt,7.09pt,7.2pt,3.6pt">
                  <w:txbxContent>
                    <w:p>
                      <w:pPr>
                        <w:jc w:val="center"/>
                        <w:rPr>
                          <w:rFonts w:hint="eastAsia"/>
                          <w:sz w:val="24"/>
                        </w:rPr>
                      </w:pPr>
                      <w:r>
                        <w:rPr>
                          <w:rFonts w:hint="eastAsia"/>
                          <w:sz w:val="24"/>
                        </w:rPr>
                        <w:t>钢筋绑扎</w:t>
                      </w:r>
                    </w:p>
                    <w:p/>
                  </w:txbxContent>
                </v:textbox>
              </v:rect>
              <v:rect id="_x0000_s5139" o:spid="_x0000_s1056" style="width:2700;height:624;left:3417;position:absolute;top:5835" coordsize="21600,21600" filled="t" fillcolor="#9cf" stroked="t" insetpen="f">
                <o:callout v:ext="edit" minusx="t" minusy="t"/>
                <v:textbox inset="7.2pt,7.09pt,7.2pt,3.6pt">
                  <w:txbxContent>
                    <w:p>
                      <w:pPr>
                        <w:jc w:val="center"/>
                        <w:rPr>
                          <w:rFonts w:hint="eastAsia"/>
                          <w:sz w:val="24"/>
                        </w:rPr>
                      </w:pPr>
                      <w:r>
                        <w:rPr>
                          <w:rFonts w:hint="eastAsia"/>
                          <w:sz w:val="24"/>
                        </w:rPr>
                        <w:t>波纹钢安设</w:t>
                      </w:r>
                    </w:p>
                    <w:p/>
                  </w:txbxContent>
                </v:textbox>
              </v:rect>
              <v:rect id="_x0000_s5140" o:spid="_x0000_s1057" style="width:2700;height:624;left:3417;position:absolute;top:2064" coordsize="21600,21600" filled="t" fillcolor="#9cf" stroked="t" insetpen="f">
                <o:callout v:ext="edit" minusx="t" minusy="t"/>
                <v:textbox inset="7.2pt,7.09pt,7.2pt,3.6pt">
                  <w:txbxContent>
                    <w:p>
                      <w:pPr>
                        <w:jc w:val="center"/>
                        <w:rPr>
                          <w:rFonts w:hint="eastAsia"/>
                          <w:sz w:val="24"/>
                        </w:rPr>
                      </w:pPr>
                      <w:r>
                        <w:rPr>
                          <w:rFonts w:hint="eastAsia"/>
                          <w:sz w:val="24"/>
                        </w:rPr>
                        <w:t>施工准备</w:t>
                      </w:r>
                    </w:p>
                    <w:p/>
                  </w:txbxContent>
                </v:textbox>
              </v:rect>
              <v:line id="_x0000_s5141" o:spid="_x0000_s1058" style="position:absolute" from="4782,2700" to="4782,3053" coordsize="21600,21600">
                <v:stroke endarrow="classic" endarrowwidth="narrow" endarrowlength="long"/>
              </v:line>
            </v:group>
            <v:line id="_x0000_s5142" o:spid="_x0000_s1059" style="position:absolute" from="3897,1440" to="5877,1440" coordsize="21600,21600" stroked="t">
              <o:callout v:ext="edit" minusx="t" minusy="t"/>
            </v:line>
            <v:line id="_x0000_s5143" o:spid="_x0000_s1060" style="position:absolute" from="5907,1440" to="5907,5652" coordsize="21600,21600" stroked="t">
              <o:callout v:ext="edit" minusx="t" minusy="t"/>
            </v:line>
            <v:line id="_x0000_s5144" o:spid="_x0000_s1061" style="position:absolute" from="5937,5652" to="6837,5652" coordsize="21600,21600" stroked="t">
              <o:callout v:ext="edit" minusx="t" minusy="t"/>
            </v:line>
          </v:group>
        </w:pict>
      </w:r>
      <w:r>
        <w:rPr>
          <w:b/>
          <w:color w:val="FFFFFF"/>
          <w:sz w:val="0"/>
        </w:rPr>
        <w:t>.</w:t>
      </w:r>
    </w:p>
    <w:p>
      <w:pPr>
        <w:tabs>
          <w:tab w:val="left" w:pos="0"/>
          <w:tab w:val="left" w:pos="900"/>
          <w:tab w:val="left" w:pos="1080"/>
        </w:tabs>
        <w:snapToGrid w:val="0"/>
        <w:spacing w:line="360" w:lineRule="auto"/>
        <w:ind w:left="-2" w:firstLine="0" w:leftChars="-1" w:firstLineChars="200"/>
        <w:rPr>
          <w:rFonts w:ascii="宋体" w:hAnsi="宋体" w:hint="eastAsia"/>
          <w:sz w:val="24"/>
        </w:rPr>
      </w:pPr>
      <w:r>
        <w:rPr>
          <w:b/>
          <w:color w:val="FFFFFF"/>
          <w:sz w:val="0"/>
        </w:rPr>
        <w:t>.</w:t>
      </w:r>
    </w:p>
    <w:p>
      <w:pPr>
        <w:tabs>
          <w:tab w:val="left" w:pos="0"/>
          <w:tab w:val="left" w:pos="900"/>
          <w:tab w:val="left" w:pos="1080"/>
        </w:tabs>
        <w:snapToGrid w:val="0"/>
        <w:spacing w:line="360" w:lineRule="auto"/>
        <w:ind w:left="-2" w:firstLine="0" w:leftChars="-1" w:firstLineChars="200"/>
        <w:rPr>
          <w:rFonts w:ascii="宋体" w:hAnsi="宋体" w:hint="eastAsia"/>
          <w:sz w:val="24"/>
        </w:rPr>
      </w:pPr>
      <w:r>
        <w:rPr>
          <w:b/>
          <w:color w:val="FFFFFF"/>
          <w:sz w:val="0"/>
        </w:rPr>
        <w:t>.</w:t>
      </w:r>
    </w:p>
    <w:p>
      <w:pPr>
        <w:tabs>
          <w:tab w:val="left" w:pos="0"/>
          <w:tab w:val="left" w:pos="900"/>
          <w:tab w:val="left" w:pos="1080"/>
        </w:tabs>
        <w:snapToGrid w:val="0"/>
        <w:spacing w:line="360" w:lineRule="auto"/>
        <w:ind w:left="-2" w:firstLine="0" w:leftChars="-1" w:firstLineChars="200"/>
        <w:rPr>
          <w:rFonts w:ascii="宋体" w:hAnsi="宋体" w:hint="eastAsia"/>
          <w:sz w:val="24"/>
        </w:rPr>
      </w:pPr>
      <w:r>
        <w:rPr>
          <w:b/>
          <w:color w:val="FFFFFF"/>
          <w:sz w:val="0"/>
        </w:rPr>
        <w:t>.</w:t>
      </w:r>
    </w:p>
    <w:p>
      <w:pPr>
        <w:tabs>
          <w:tab w:val="left" w:pos="0"/>
          <w:tab w:val="left" w:pos="900"/>
          <w:tab w:val="left" w:pos="1080"/>
        </w:tabs>
        <w:snapToGrid w:val="0"/>
        <w:spacing w:line="360" w:lineRule="auto"/>
        <w:ind w:left="-2" w:firstLine="0" w:leftChars="-1" w:firstLineChars="200"/>
        <w:rPr>
          <w:rFonts w:ascii="宋体" w:hAnsi="宋体" w:hint="eastAsia"/>
          <w:sz w:val="24"/>
        </w:rPr>
      </w:pPr>
      <w:r>
        <w:rPr>
          <w:b/>
          <w:color w:val="FFFFFF"/>
          <w:sz w:val="0"/>
        </w:rPr>
        <w:t>.</w:t>
      </w:r>
    </w:p>
    <w:p>
      <w:pPr>
        <w:tabs>
          <w:tab w:val="left" w:pos="0"/>
          <w:tab w:val="left" w:pos="900"/>
          <w:tab w:val="left" w:pos="1080"/>
        </w:tabs>
        <w:snapToGrid w:val="0"/>
        <w:spacing w:line="360" w:lineRule="auto"/>
        <w:ind w:left="-2" w:firstLine="0" w:leftChars="-1" w:firstLineChars="200"/>
        <w:rPr>
          <w:rFonts w:ascii="宋体" w:hAnsi="宋体" w:hint="eastAsia"/>
          <w:sz w:val="24"/>
        </w:rPr>
      </w:pPr>
      <w:r>
        <w:rPr>
          <w:b/>
          <w:color w:val="FFFFFF"/>
          <w:sz w:val="0"/>
        </w:rPr>
        <w:t>.</w:t>
      </w:r>
    </w:p>
    <w:p>
      <w:pPr>
        <w:tabs>
          <w:tab w:val="left" w:pos="0"/>
          <w:tab w:val="left" w:pos="900"/>
          <w:tab w:val="left" w:pos="1080"/>
        </w:tabs>
        <w:snapToGrid w:val="0"/>
        <w:spacing w:line="360" w:lineRule="auto"/>
        <w:ind w:left="-2" w:firstLine="0" w:leftChars="-1" w:firstLineChars="200"/>
        <w:rPr>
          <w:rFonts w:ascii="宋体" w:hAnsi="宋体" w:hint="eastAsia"/>
          <w:sz w:val="24"/>
        </w:rPr>
      </w:pPr>
      <w:r>
        <w:rPr>
          <w:b/>
          <w:color w:val="FFFFFF"/>
          <w:sz w:val="0"/>
        </w:rPr>
        <w:t>.</w:t>
      </w:r>
    </w:p>
    <w:p>
      <w:pPr>
        <w:tabs>
          <w:tab w:val="left" w:pos="0"/>
          <w:tab w:val="left" w:pos="900"/>
          <w:tab w:val="left" w:pos="1080"/>
        </w:tabs>
        <w:snapToGrid w:val="0"/>
        <w:spacing w:line="360" w:lineRule="auto"/>
        <w:ind w:left="-2" w:firstLine="0" w:leftChars="-1" w:firstLineChars="200"/>
        <w:rPr>
          <w:rFonts w:ascii="宋体" w:hAnsi="宋体" w:hint="eastAsia"/>
          <w:sz w:val="24"/>
        </w:rPr>
      </w:pPr>
      <w:r>
        <w:rPr>
          <w:b/>
          <w:color w:val="FFFFFF"/>
          <w:sz w:val="0"/>
        </w:rPr>
        <w:t>.</w:t>
      </w:r>
    </w:p>
    <w:p>
      <w:pPr>
        <w:tabs>
          <w:tab w:val="left" w:pos="0"/>
          <w:tab w:val="left" w:pos="900"/>
          <w:tab w:val="left" w:pos="1080"/>
        </w:tabs>
        <w:snapToGrid w:val="0"/>
        <w:spacing w:line="360" w:lineRule="auto"/>
        <w:ind w:left="-2" w:firstLine="0" w:leftChars="-1" w:firstLineChars="200"/>
        <w:rPr>
          <w:rFonts w:ascii="宋体" w:hAnsi="宋体" w:hint="eastAsia"/>
          <w:sz w:val="24"/>
        </w:rPr>
      </w:pPr>
      <w:r>
        <w:rPr>
          <w:b/>
          <w:color w:val="FFFFFF"/>
          <w:sz w:val="0"/>
        </w:rPr>
        <w:t>.</w:t>
      </w:r>
    </w:p>
    <w:p>
      <w:pPr>
        <w:tabs>
          <w:tab w:val="left" w:pos="0"/>
          <w:tab w:val="left" w:pos="900"/>
          <w:tab w:val="left" w:pos="1080"/>
        </w:tabs>
        <w:snapToGrid w:val="0"/>
        <w:spacing w:line="360" w:lineRule="auto"/>
        <w:ind w:left="-2" w:firstLine="0" w:leftChars="-1" w:firstLineChars="200"/>
        <w:rPr>
          <w:rFonts w:ascii="宋体" w:hAnsi="宋体" w:hint="eastAsia"/>
          <w:sz w:val="24"/>
        </w:rPr>
      </w:pPr>
      <w:r>
        <w:rPr>
          <w:b/>
          <w:color w:val="FFFFFF"/>
          <w:sz w:val="0"/>
        </w:rPr>
        <w:t>.</w:t>
      </w:r>
    </w:p>
    <w:p>
      <w:pPr>
        <w:tabs>
          <w:tab w:val="left" w:pos="0"/>
          <w:tab w:val="left" w:pos="900"/>
          <w:tab w:val="left" w:pos="1080"/>
        </w:tabs>
        <w:snapToGrid w:val="0"/>
        <w:spacing w:line="360" w:lineRule="auto"/>
        <w:ind w:left="-2" w:firstLine="0" w:leftChars="-1" w:firstLineChars="200"/>
        <w:rPr>
          <w:rFonts w:ascii="宋体" w:hAnsi="宋体" w:hint="eastAsia"/>
          <w:sz w:val="24"/>
        </w:rPr>
      </w:pPr>
      <w:r>
        <w:rPr>
          <w:b/>
          <w:color w:val="FFFFFF"/>
          <w:sz w:val="0"/>
        </w:rPr>
        <w:t>.</w:t>
      </w:r>
    </w:p>
    <w:p>
      <w:pPr>
        <w:tabs>
          <w:tab w:val="left" w:pos="0"/>
          <w:tab w:val="left" w:pos="900"/>
          <w:tab w:val="left" w:pos="1080"/>
        </w:tabs>
        <w:snapToGrid w:val="0"/>
        <w:spacing w:line="360" w:lineRule="auto"/>
        <w:ind w:left="-2" w:firstLine="0" w:leftChars="-1" w:firstLineChars="200"/>
        <w:rPr>
          <w:rFonts w:ascii="宋体" w:hAnsi="宋体" w:hint="eastAsia"/>
          <w:sz w:val="24"/>
        </w:rPr>
      </w:pPr>
      <w:r>
        <w:rPr>
          <w:b/>
          <w:color w:val="FFFFFF"/>
          <w:sz w:val="0"/>
        </w:rPr>
        <w:t>.</w:t>
      </w:r>
    </w:p>
    <w:p>
      <w:pPr>
        <w:tabs>
          <w:tab w:val="left" w:pos="0"/>
          <w:tab w:val="left" w:pos="900"/>
          <w:tab w:val="left" w:pos="1080"/>
        </w:tabs>
        <w:snapToGrid w:val="0"/>
        <w:spacing w:line="360" w:lineRule="auto"/>
        <w:ind w:left="-2" w:firstLine="0" w:leftChars="-1" w:firstLineChars="200"/>
        <w:rPr>
          <w:rFonts w:ascii="宋体" w:hAnsi="宋体" w:hint="eastAsia"/>
          <w:sz w:val="24"/>
        </w:rPr>
      </w:pPr>
      <w:r>
        <w:rPr>
          <w:b/>
          <w:color w:val="FFFFFF"/>
          <w:sz w:val="0"/>
        </w:rPr>
        <w:t>.</w:t>
      </w:r>
    </w:p>
    <w:p>
      <w:pPr>
        <w:tabs>
          <w:tab w:val="left" w:pos="0"/>
          <w:tab w:val="left" w:pos="900"/>
          <w:tab w:val="left" w:pos="1080"/>
        </w:tabs>
        <w:snapToGrid w:val="0"/>
        <w:spacing w:line="360" w:lineRule="auto"/>
        <w:ind w:left="-2" w:firstLine="0" w:leftChars="-1" w:firstLineChars="200"/>
        <w:rPr>
          <w:rFonts w:ascii="宋体" w:hAnsi="宋体" w:hint="eastAsia"/>
          <w:sz w:val="24"/>
        </w:rPr>
      </w:pPr>
      <w:r>
        <w:rPr>
          <w:b/>
          <w:color w:val="FFFFFF"/>
          <w:sz w:val="0"/>
        </w:rPr>
        <w:t>.</w:t>
      </w:r>
    </w:p>
    <w:p>
      <w:pPr>
        <w:tabs>
          <w:tab w:val="left" w:pos="0"/>
          <w:tab w:val="left" w:pos="900"/>
          <w:tab w:val="left" w:pos="1080"/>
        </w:tabs>
        <w:snapToGrid w:val="0"/>
        <w:spacing w:line="360" w:lineRule="auto"/>
        <w:ind w:left="-2" w:firstLine="0" w:leftChars="-1" w:firstLineChars="200"/>
        <w:rPr>
          <w:rFonts w:ascii="宋体" w:hAnsi="宋体" w:hint="eastAsia"/>
          <w:sz w:val="24"/>
        </w:rPr>
      </w:pPr>
      <w:r>
        <w:rPr>
          <w:b/>
          <w:color w:val="FFFFFF"/>
          <w:sz w:val="0"/>
        </w:rPr>
        <w:t>.</w:t>
      </w:r>
    </w:p>
    <w:p>
      <w:pPr>
        <w:tabs>
          <w:tab w:val="left" w:pos="0"/>
          <w:tab w:val="left" w:pos="900"/>
          <w:tab w:val="left" w:pos="1080"/>
        </w:tabs>
        <w:snapToGrid w:val="0"/>
        <w:spacing w:line="360" w:lineRule="auto"/>
        <w:ind w:left="-2" w:firstLine="0" w:leftChars="-1" w:firstLineChars="200"/>
        <w:rPr>
          <w:rFonts w:ascii="宋体" w:hAnsi="宋体" w:hint="eastAsia"/>
          <w:sz w:val="24"/>
        </w:rPr>
      </w:pPr>
      <w:r>
        <w:rPr>
          <w:b/>
          <w:color w:val="FFFFFF"/>
          <w:sz w:val="0"/>
        </w:rPr>
        <w:t>.</w:t>
      </w:r>
    </w:p>
    <w:p>
      <w:pPr>
        <w:tabs>
          <w:tab w:val="left" w:pos="0"/>
          <w:tab w:val="left" w:pos="900"/>
          <w:tab w:val="left" w:pos="1080"/>
        </w:tabs>
        <w:snapToGrid w:val="0"/>
        <w:spacing w:line="360" w:lineRule="auto"/>
        <w:ind w:left="-2" w:firstLine="0" w:leftChars="-1" w:firstLineChars="200"/>
        <w:rPr>
          <w:rFonts w:ascii="宋体" w:hAnsi="宋体" w:hint="eastAsia"/>
          <w:sz w:val="24"/>
        </w:rPr>
      </w:pPr>
      <w:r>
        <w:rPr>
          <w:b/>
          <w:color w:val="FFFFFF"/>
          <w:sz w:val="0"/>
        </w:rPr>
        <w:t>.</w:t>
      </w:r>
    </w:p>
    <w:p>
      <w:pPr>
        <w:tabs>
          <w:tab w:val="left" w:pos="0"/>
          <w:tab w:val="left" w:pos="900"/>
          <w:tab w:val="left" w:pos="1080"/>
        </w:tabs>
        <w:snapToGrid w:val="0"/>
        <w:spacing w:line="360" w:lineRule="auto"/>
        <w:ind w:left="-2" w:firstLine="480" w:leftChars="-1" w:firstLineChars="200"/>
        <w:rPr>
          <w:rFonts w:ascii="宋体" w:hAnsi="宋体" w:hint="eastAsia"/>
          <w:sz w:val="24"/>
        </w:rPr>
      </w:pPr>
      <w:r>
        <w:rPr>
          <w:rFonts w:ascii="宋体" w:hAnsi="宋体" w:hint="eastAsia"/>
          <w:sz w:val="24"/>
        </w:rPr>
        <w:t xml:space="preserve">                                      </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 xml:space="preserve"> （3）预制梁安装 </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空心板梁拟采用起重机进行安装。</w:t>
      </w:r>
      <w:r>
        <w:rPr>
          <w:b/>
          <w:color w:val="FFFFFF"/>
          <w:sz w:val="0"/>
        </w:rPr>
        <w:t>.</w:t>
      </w:r>
    </w:p>
    <w:p>
      <w:pPr>
        <w:spacing w:line="360" w:lineRule="auto"/>
        <w:ind w:firstLine="480" w:firstLineChars="200"/>
        <w:rPr>
          <w:rFonts w:ascii="宋体" w:hAnsi="宋体"/>
          <w:sz w:val="24"/>
        </w:rPr>
      </w:pPr>
      <w:r>
        <w:rPr>
          <w:rFonts w:ascii="宋体" w:hAnsi="宋体" w:hint="eastAsia"/>
          <w:sz w:val="24"/>
        </w:rPr>
        <w:t>A、施工放样，确定出梁体支座在盖梁上位置。</w:t>
      </w:r>
      <w:r>
        <w:rPr>
          <w:b/>
          <w:color w:val="FFFFFF"/>
          <w:sz w:val="0"/>
        </w:rPr>
        <w:t>.</w:t>
      </w:r>
    </w:p>
    <w:p>
      <w:pPr>
        <w:spacing w:line="360" w:lineRule="auto"/>
        <w:ind w:firstLine="480" w:firstLineChars="200"/>
        <w:rPr>
          <w:rFonts w:ascii="宋体" w:hAnsi="宋体"/>
          <w:sz w:val="24"/>
        </w:rPr>
      </w:pPr>
      <w:r>
        <w:rPr>
          <w:rFonts w:ascii="宋体" w:hAnsi="宋体" w:hint="eastAsia"/>
          <w:sz w:val="24"/>
        </w:rPr>
        <w:t>B、梁板由特制16轮平板拖车运至桥侧便道上，再用吊车起吊上桥,安置支座，将梁板准确地安装在放样位置上。</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C、孔内安装顺序：在车道内，先安装左右两片边板（或对于加宽部分先安装外侧一片梁），准确控制桥面横幅宽度，然后从左（或右）按次逐块进行安装。</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D、每一孔梁架完后，必须检测桥面的平面位置、宽度、标高，满足要求后将梁体相互锁牢，方能移架桥机，进行下一跨的安装。</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E、当一座桥安装完后，必须对全桥的支座检查一遍，在确定合格后，可撤除架桥机，进行桥面系施工。</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F、对于空心板梁在移梁和安装过程中，须用临时托架固定，以防倾覆。</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G、本着“起重施工、安全第一”的思想，搞好安全文明生产。</w:t>
      </w:r>
      <w:r>
        <w:rPr>
          <w:b/>
          <w:color w:val="FFFFFF"/>
          <w:sz w:val="0"/>
        </w:rPr>
        <w:t>.</w:t>
      </w:r>
    </w:p>
    <w:p>
      <w:pPr>
        <w:spacing w:line="360" w:lineRule="auto"/>
        <w:ind w:firstLine="542"/>
        <w:rPr>
          <w:rFonts w:ascii="宋体" w:hAnsi="宋体" w:hint="eastAsia"/>
          <w:b/>
          <w:bCs/>
          <w:sz w:val="24"/>
        </w:rPr>
      </w:pPr>
      <w:r>
        <w:rPr>
          <w:rFonts w:ascii="宋体" w:hAnsi="宋体" w:hint="eastAsia"/>
          <w:b/>
          <w:bCs/>
          <w:sz w:val="24"/>
        </w:rPr>
        <w:t>3、墩顶现浇段的施工</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(1)、永久支座与底模间的缝隙应密合，并采取措施严防漏浆；</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(2)、现浇段预应力束道应与预制梁板的对应束道顺接，并确保连接可靠，不漏浆；</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(3)、</w:t>
      </w:r>
      <w:r>
        <w:rPr>
          <w:rFonts w:ascii="宋体" w:hAnsi="宋体" w:hint="eastAsia"/>
          <w:spacing w:val="-16"/>
          <w:sz w:val="24"/>
        </w:rPr>
        <w:t>两梁端部伸出的预留纵向钢筋，应按设计和规范要求彼此焊接或采用套筒压接；</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(4)、现浇段混凝土石子粒径不大于2mm，混凝土强度应比预制梁板高5Mpa，混凝土应按设计和规范规定掺高效减水剂和微膨胀剂。</w:t>
      </w:r>
      <w:r>
        <w:rPr>
          <w:b/>
          <w:color w:val="FFFFFF"/>
          <w:sz w:val="0"/>
        </w:rPr>
        <w:t>.</w:t>
      </w:r>
    </w:p>
    <w:p>
      <w:pPr>
        <w:spacing w:line="360" w:lineRule="auto"/>
        <w:ind w:firstLine="480" w:firstLineChars="200"/>
        <w:rPr>
          <w:rFonts w:ascii="宋体" w:hAnsi="宋体" w:hint="eastAsia"/>
          <w:b/>
          <w:bCs/>
          <w:spacing w:val="-20"/>
          <w:sz w:val="24"/>
        </w:rPr>
      </w:pPr>
      <w:r>
        <w:rPr>
          <w:rFonts w:ascii="宋体" w:hAnsi="宋体" w:hint="eastAsia"/>
          <w:sz w:val="24"/>
        </w:rPr>
        <w:t>(5)、</w:t>
      </w:r>
      <w:r>
        <w:rPr>
          <w:rFonts w:ascii="宋体" w:hAnsi="宋体" w:hint="eastAsia"/>
          <w:spacing w:val="-20"/>
          <w:sz w:val="24"/>
        </w:rPr>
        <w:t>对连续大于3孔的桥梁应先浇中间墩顶混凝土，而后对称浇筑两侧墩顶混凝土；</w:t>
      </w:r>
      <w:r>
        <w:rPr>
          <w:b/>
          <w:color w:val="FFFFFF"/>
          <w:sz w:val="0"/>
        </w:rPr>
        <w:t>.</w:t>
      </w:r>
    </w:p>
    <w:p>
      <w:pPr>
        <w:spacing w:line="360" w:lineRule="auto"/>
        <w:ind w:firstLine="480" w:firstLineChars="200"/>
        <w:rPr>
          <w:rFonts w:ascii="宋体" w:hAnsi="宋体" w:hint="eastAsia"/>
          <w:sz w:val="24"/>
        </w:rPr>
      </w:pPr>
      <w:r>
        <w:rPr>
          <w:rFonts w:ascii="宋体" w:hAnsi="宋体" w:hint="eastAsia"/>
          <w:sz w:val="24"/>
        </w:rPr>
        <w:t>(6)、现浇段处纵向连接钢筋的焊接宜左右、上下对称进行，以免焊接温度引起梁板端部变位。</w:t>
      </w:r>
      <w:r>
        <w:rPr>
          <w:b/>
          <w:color w:val="FFFFFF"/>
          <w:sz w:val="0"/>
        </w:rPr>
        <w:t>.</w:t>
      </w:r>
    </w:p>
    <w:p>
      <w:pPr>
        <w:spacing w:line="360" w:lineRule="auto"/>
        <w:ind w:firstLine="542"/>
        <w:rPr>
          <w:rFonts w:ascii="宋体" w:hAnsi="宋体" w:hint="eastAsia"/>
          <w:b/>
          <w:bCs/>
          <w:sz w:val="24"/>
        </w:rPr>
      </w:pPr>
      <w:r>
        <w:rPr>
          <w:rFonts w:ascii="宋体" w:hAnsi="宋体" w:hint="eastAsia"/>
          <w:b/>
          <w:bCs/>
          <w:sz w:val="24"/>
        </w:rPr>
        <w:t>4、连续预应力索张拉</w:t>
      </w:r>
      <w:r>
        <w:rPr>
          <w:b/>
          <w:color w:val="FFFFFF"/>
          <w:sz w:val="0"/>
        </w:rPr>
        <w:t>.</w:t>
      </w:r>
    </w:p>
    <w:p>
      <w:pPr>
        <w:spacing w:line="360" w:lineRule="auto"/>
        <w:ind w:firstLine="542"/>
        <w:rPr>
          <w:rFonts w:ascii="宋体" w:hAnsi="宋体" w:hint="eastAsia"/>
          <w:sz w:val="24"/>
        </w:rPr>
      </w:pPr>
      <w:r>
        <w:rPr>
          <w:rFonts w:ascii="宋体" w:hAnsi="宋体" w:hint="eastAsia"/>
          <w:sz w:val="24"/>
        </w:rPr>
        <w:t>墩顶现浇段的混凝土强度达到设计要求后，经监理工程师同意，张拉墩顶负弯矩区预应力索，张拉应对称分级，顺序为：空心板应从外侧向内侧；T型梁应先预加端横隔板高强螺栓，而后从内侧向外侧。张拉结束后应及时压浆。</w:t>
      </w:r>
      <w:r>
        <w:rPr>
          <w:b/>
          <w:color w:val="FFFFFF"/>
          <w:sz w:val="0"/>
        </w:rPr>
        <w:t>.</w:t>
      </w:r>
    </w:p>
    <w:p>
      <w:pPr>
        <w:spacing w:line="360" w:lineRule="auto"/>
        <w:ind w:firstLine="542"/>
        <w:rPr>
          <w:rFonts w:ascii="宋体" w:hAnsi="宋体" w:hint="eastAsia"/>
          <w:b/>
          <w:bCs/>
          <w:sz w:val="24"/>
        </w:rPr>
      </w:pPr>
      <w:r>
        <w:rPr>
          <w:rFonts w:ascii="宋体" w:hAnsi="宋体" w:hint="eastAsia"/>
          <w:b/>
          <w:bCs/>
          <w:sz w:val="24"/>
        </w:rPr>
        <w:t>5、体系转换</w:t>
      </w:r>
      <w:r>
        <w:rPr>
          <w:b/>
          <w:color w:val="FFFFFF"/>
          <w:sz w:val="0"/>
        </w:rPr>
        <w:t>.</w:t>
      </w:r>
    </w:p>
    <w:p>
      <w:pPr>
        <w:spacing w:line="360" w:lineRule="auto"/>
        <w:ind w:firstLine="480" w:firstLineChars="200"/>
        <w:rPr>
          <w:rFonts w:ascii="宋体" w:hAnsi="宋体" w:hint="eastAsia"/>
          <w:b/>
          <w:bCs/>
          <w:sz w:val="24"/>
        </w:rPr>
      </w:pPr>
      <w:r>
        <w:rPr>
          <w:rFonts w:ascii="宋体" w:hAnsi="宋体" w:hint="eastAsia"/>
          <w:sz w:val="24"/>
        </w:rPr>
        <w:t>(1)、张拉结束并压浆后，待砂浆强度大于35Mpa时，方可解除临时支座；</w:t>
      </w:r>
      <w:r>
        <w:rPr>
          <w:b/>
          <w:color w:val="FFFFFF"/>
          <w:sz w:val="0"/>
        </w:rPr>
        <w:t>.</w:t>
      </w:r>
    </w:p>
    <w:p>
      <w:pPr>
        <w:spacing w:line="360" w:lineRule="auto"/>
        <w:ind w:firstLine="480" w:firstLineChars="200"/>
        <w:rPr>
          <w:rFonts w:ascii="宋体" w:hAnsi="宋体" w:hint="eastAsia"/>
          <w:b/>
          <w:bCs/>
          <w:sz w:val="24"/>
        </w:rPr>
      </w:pPr>
      <w:r>
        <w:rPr>
          <w:rFonts w:ascii="宋体" w:hAnsi="宋体" w:hint="eastAsia"/>
          <w:b/>
          <w:bCs/>
          <w:sz w:val="24"/>
        </w:rPr>
        <w:br/>
      </w:r>
      <w:r>
        <w:rPr>
          <w:rFonts w:ascii="宋体" w:hAnsi="宋体" w:hint="eastAsia"/>
          <w:b/>
          <w:bCs/>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3" w:history="1">
        <w:r>
          <w:rPr>
            <w:rFonts w:ascii="SimSun" w:eastAsia="SimSun" w:hAnsi="SimSun" w:cs="SimSun"/>
            <w:b/>
            <w:bCs/>
            <w:color w:val="0000EE"/>
            <w:kern w:val="0"/>
            <w:sz w:val="30"/>
            <w:szCs w:val="30"/>
            <w:u w:val="single" w:color="0000EE"/>
          </w:rPr>
          <w:t>https://d.book118.com/836000014140010040</w:t>
        </w:r>
      </w:hyperlink>
    </w:p>
    <w:p>
      <w:pPr>
        <w:spacing w:line="360" w:lineRule="auto"/>
        <w:ind w:firstLine="480" w:firstLineChars="200"/>
        <w:rPr>
          <w:rFonts w:ascii="宋体" w:hAnsi="宋体" w:hint="eastAsia"/>
          <w:b/>
          <w:bCs/>
          <w:sz w:val="24"/>
        </w:rPr>
      </w:pPr>
    </w:p>
    <w:sectPr>
      <w:headerReference w:type="even" r:id="rId114"/>
      <w:headerReference w:type="default" r:id="rId115"/>
      <w:footerReference w:type="even" r:id="rId116"/>
      <w:footerReference w:type="default" r:id="rId117"/>
      <w:headerReference w:type="first" r:id="rId118"/>
      <w:footerReference w:type="first" r:id="rId119"/>
      <w:type w:val="nextPage"/>
      <w:pgSz w:w="11907" w:h="16840"/>
      <w:pgMar w:top="1418" w:right="1134" w:bottom="1134" w:left="1418" w:header="907" w:footer="851" w:gutter="284"/>
      <w:pgNumType w:start="18"/>
      <w:cols w:num="1" w:space="425"/>
      <w:titlePg w:val="0"/>
      <w:docGrid w:linePitch="380" w:charSpace="-430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1" w:usb1="080E0000" w:usb2="00000010" w:usb3="00000000" w:csb0="00040000" w:csb1="00000000"/>
  </w:font>
  <w:font w:name="华文新魏">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p>
    <w:r>
      <w:t>实用文档</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p>
    <w:r>
      <w:t>实用文档</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p>
    <w:r>
      <w:t>实用文档</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p>
    <w:r>
      <w:t>实用文档</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p>
    <w:r>
      <w:t>实用文档</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p>
    <w:r>
      <w:t>实用文档</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p>
    <w:r>
      <w:t>实用文档</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p>
    <w:r>
      <w:t>实用文档</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p>
    <w:r>
      <w:t>实用文档</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p>
    <w:r>
      <w:t>实用文档</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p>
    <w:r>
      <w:t>实用文档</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p>
    <w:r>
      <w:t>实用文档</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p>
    <w:r>
      <w:t>实用文档</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p>
    <w:r>
      <w:t>实用文档</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p>
    <w:r>
      <w:t>实用文档</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p>
    <w:r>
      <w:t>实用文档</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p>
    <w:r>
      <w:t>实用文档</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p>
    <w:r>
      <w:t>实用文档</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74526A"/>
    <w:multiLevelType w:val="multilevel"/>
    <w:tmpl w:val="0574526A"/>
    <w:lvl w:ilvl="0">
      <w:start w:val="1"/>
      <w:numFmt w:val="japaneseCounting"/>
      <w:pStyle w:val="TOC1"/>
      <w:lvlText w:val="【%1】"/>
      <w:lvlJc w:val="left"/>
      <w:pPr>
        <w:tabs>
          <w:tab w:val="left" w:pos="855"/>
        </w:tabs>
        <w:ind w:left="855" w:hanging="855"/>
      </w:pPr>
      <w:rPr>
        <w:rFonts w:hint="default"/>
        <w:b/>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532206FB"/>
    <w:multiLevelType w:val="multilevel"/>
    <w:tmpl w:val="532206FB"/>
    <w:lvl w:ilvl="0">
      <w:start w:val="1"/>
      <w:numFmt w:val="upperLetter"/>
      <w:lvlText w:val="（%1）"/>
      <w:lvlJc w:val="left"/>
      <w:pPr>
        <w:tabs>
          <w:tab w:val="left" w:pos="720"/>
        </w:tabs>
        <w:ind w:left="720" w:hanging="720"/>
      </w:pPr>
      <w:rPr>
        <w:rFonts w:hint="eastAsia"/>
      </w:rPr>
    </w:lvl>
    <w:lvl w:ilvl="1">
      <w:start w:val="1"/>
      <w:numFmt w:val="decimalEnclosedCircle"/>
      <w:lvlText w:val="%2"/>
      <w:lvlJc w:val="left"/>
      <w:pPr>
        <w:tabs>
          <w:tab w:val="left" w:pos="780"/>
        </w:tabs>
        <w:ind w:left="780" w:hanging="360"/>
      </w:pPr>
      <w:rPr>
        <w:rFonts w:hint="eastAsia"/>
      </w:rPr>
    </w:lvl>
    <w:lvl w:ilvl="2">
      <w:start w:val="1"/>
      <w:numFmt w:val="upperLetter"/>
      <w:pStyle w:val="Heading3"/>
      <w:lvlText w:val="%3、"/>
      <w:lvlJc w:val="left"/>
      <w:pPr>
        <w:tabs>
          <w:tab w:val="left" w:pos="1200"/>
        </w:tabs>
        <w:ind w:left="1200" w:hanging="360"/>
      </w:pPr>
      <w:rPr>
        <w:rFonts w:hint="default"/>
      </w:rPr>
    </w:lvl>
    <w:lvl w:ilvl="3">
      <w:start w:val="1"/>
      <w:numFmt w:val="decimal"/>
      <w:lvlText w:val="第%4节、"/>
      <w:lvlJc w:val="left"/>
      <w:pPr>
        <w:tabs>
          <w:tab w:val="left" w:pos="2340"/>
        </w:tabs>
        <w:ind w:left="2340" w:hanging="1080"/>
      </w:pPr>
      <w:rPr>
        <w:rFonts w:hint="eastAsia"/>
      </w:rPr>
    </w:lvl>
    <w:lvl w:ilvl="4">
      <w:start w:val="1"/>
      <w:numFmt w:val="decimal"/>
      <w:lvlText w:val="%5、"/>
      <w:lvlJc w:val="left"/>
      <w:pPr>
        <w:tabs>
          <w:tab w:val="left" w:pos="2040"/>
        </w:tabs>
        <w:ind w:left="2040" w:hanging="360"/>
      </w:pPr>
      <w:rPr>
        <w:rFonts w:hint="eastAsia"/>
      </w:rPr>
    </w:lvl>
    <w:lvl w:ilvl="5">
      <w:start w:val="1"/>
      <w:numFmt w:val="japaneseCounting"/>
      <w:lvlText w:val="（%6）"/>
      <w:lvlJc w:val="left"/>
      <w:pPr>
        <w:tabs>
          <w:tab w:val="left" w:pos="2820"/>
        </w:tabs>
        <w:ind w:left="2820" w:hanging="720"/>
      </w:pPr>
      <w:rPr>
        <w:rFonts w:hint="eastAsia"/>
      </w:rPr>
    </w:lvl>
    <w:lvl w:ilvl="6">
      <w:start w:val="1"/>
      <w:numFmt w:val="decimal"/>
      <w:lvlText w:val="（%7）"/>
      <w:lvlJc w:val="left"/>
      <w:pPr>
        <w:tabs>
          <w:tab w:val="left" w:pos="3240"/>
        </w:tabs>
        <w:ind w:left="3240" w:hanging="720"/>
      </w:pPr>
      <w:rPr>
        <w:rFonts w:hint="eastAsia"/>
      </w:r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55B07D9E"/>
    <w:multiLevelType w:val="multilevel"/>
    <w:tmpl w:val="55B07D9E"/>
    <w:lvl w:ilvl="0">
      <w:start w:val="1"/>
      <w:numFmt w:val="decimal"/>
      <w:lvlText w:val="第%1节、"/>
      <w:lvlJc w:val="left"/>
      <w:pPr>
        <w:tabs>
          <w:tab w:val="left" w:pos="1080"/>
        </w:tabs>
        <w:ind w:left="1080" w:hanging="1080"/>
      </w:pPr>
      <w:rPr>
        <w:rFonts w:hint="eastAsia"/>
      </w:rPr>
    </w:lvl>
    <w:lvl w:ilvl="1">
      <w:start w:val="1"/>
      <w:numFmt w:val="decimalEnclosedCircle"/>
      <w:lvlText w:val="%2"/>
      <w:lvlJc w:val="left"/>
      <w:pPr>
        <w:tabs>
          <w:tab w:val="left" w:pos="780"/>
        </w:tabs>
        <w:ind w:left="780" w:hanging="360"/>
      </w:pPr>
      <w:rPr>
        <w:rFonts w:hint="eastAsia"/>
      </w:rPr>
    </w:lvl>
    <w:lvl w:ilvl="2">
      <w:start w:val="1"/>
      <w:numFmt w:val="upperLetter"/>
      <w:pStyle w:val="Heading2"/>
      <w:lvlText w:val="%3、"/>
      <w:lvlJc w:val="left"/>
      <w:pPr>
        <w:tabs>
          <w:tab w:val="left" w:pos="1200"/>
        </w:tabs>
        <w:ind w:left="1200" w:hanging="360"/>
      </w:pPr>
      <w:rPr>
        <w:rFonts w:hint="eastAsia"/>
      </w:rPr>
    </w:lvl>
    <w:lvl w:ilvl="3">
      <w:start w:val="1"/>
      <w:numFmt w:val="japaneseCounting"/>
      <w:lvlText w:val="（%4）"/>
      <w:lvlJc w:val="left"/>
      <w:pPr>
        <w:tabs>
          <w:tab w:val="left" w:pos="1980"/>
        </w:tabs>
        <w:ind w:left="1980" w:hanging="720"/>
      </w:pPr>
      <w:rPr>
        <w:rFonts w:hint="eastAsia"/>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nsid w:val="74E0168F"/>
    <w:multiLevelType w:val="multilevel"/>
    <w:tmpl w:val="74E0168F"/>
    <w:lvl w:ilvl="0">
      <w:start w:val="1"/>
      <w:numFmt w:val="upperLetter"/>
      <w:lvlText w:val="（%1）"/>
      <w:lvlJc w:val="left"/>
      <w:pPr>
        <w:tabs>
          <w:tab w:val="left" w:pos="720"/>
        </w:tabs>
        <w:ind w:left="720" w:hanging="720"/>
      </w:pPr>
      <w:rPr>
        <w:rFonts w:hint="eastAsia"/>
      </w:rPr>
    </w:lvl>
    <w:lvl w:ilvl="1">
      <w:start w:val="1"/>
      <w:numFmt w:val="decimal"/>
      <w:lvlText w:val="（%2）"/>
      <w:lvlJc w:val="left"/>
      <w:pPr>
        <w:tabs>
          <w:tab w:val="left" w:pos="1140"/>
        </w:tabs>
        <w:ind w:left="1140" w:hanging="720"/>
      </w:pPr>
      <w:rPr>
        <w:rFonts w:hint="eastAsia"/>
      </w:rPr>
    </w:lvl>
    <w:lvl w:ilvl="2">
      <w:start w:val="1"/>
      <w:numFmt w:val="decimalEnclosedCircle"/>
      <w:lvlText w:val="%3"/>
      <w:lvlJc w:val="left"/>
      <w:pPr>
        <w:tabs>
          <w:tab w:val="left" w:pos="1200"/>
        </w:tabs>
        <w:ind w:left="1200" w:hanging="360"/>
      </w:pPr>
      <w:rPr>
        <w:rFonts w:hint="eastAsia"/>
      </w:rPr>
    </w:lvl>
    <w:lvl w:ilvl="3">
      <w:start w:val="1"/>
      <w:numFmt w:val="upperLetter"/>
      <w:pStyle w:val="Heading1"/>
      <w:lvlText w:val="%4、"/>
      <w:lvlJc w:val="left"/>
      <w:pPr>
        <w:tabs>
          <w:tab w:val="left" w:pos="1620"/>
        </w:tabs>
        <w:ind w:left="1620" w:hanging="360"/>
      </w:pPr>
      <w:rPr>
        <w:rFonts w:hint="eastAsia"/>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3"/>
  <w:embedSystemFont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5"/>
  <w:drawingGridHorizontalSpacing w:val="189"/>
  <w:drawingGridVerticalSpacing w:val="190"/>
  <w:displayVerticalDrawingGridEvery w:val="2"/>
  <w:characterSpacingControl w:val="compressPunctuation"/>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10F"/>
    <w:rsid w:val="00000E9C"/>
    <w:rsid w:val="00002D89"/>
    <w:rsid w:val="00003872"/>
    <w:rsid w:val="00003FDD"/>
    <w:rsid w:val="0001013E"/>
    <w:rsid w:val="000105DA"/>
    <w:rsid w:val="00010EB2"/>
    <w:rsid w:val="00012D30"/>
    <w:rsid w:val="00014657"/>
    <w:rsid w:val="00015891"/>
    <w:rsid w:val="000202D7"/>
    <w:rsid w:val="0002032D"/>
    <w:rsid w:val="00020521"/>
    <w:rsid w:val="00022CDE"/>
    <w:rsid w:val="00025097"/>
    <w:rsid w:val="000278CF"/>
    <w:rsid w:val="0004138E"/>
    <w:rsid w:val="00041D26"/>
    <w:rsid w:val="000439A1"/>
    <w:rsid w:val="00046951"/>
    <w:rsid w:val="00055B3A"/>
    <w:rsid w:val="00060368"/>
    <w:rsid w:val="00062BF6"/>
    <w:rsid w:val="00062F60"/>
    <w:rsid w:val="00063440"/>
    <w:rsid w:val="00064DDC"/>
    <w:rsid w:val="000664B1"/>
    <w:rsid w:val="000705DF"/>
    <w:rsid w:val="00071453"/>
    <w:rsid w:val="000748C1"/>
    <w:rsid w:val="00086932"/>
    <w:rsid w:val="00090D4A"/>
    <w:rsid w:val="00090D91"/>
    <w:rsid w:val="000910D1"/>
    <w:rsid w:val="00093F7A"/>
    <w:rsid w:val="0009718E"/>
    <w:rsid w:val="000A2310"/>
    <w:rsid w:val="000A2FD2"/>
    <w:rsid w:val="000A4EF5"/>
    <w:rsid w:val="000A61F2"/>
    <w:rsid w:val="000A6DA4"/>
    <w:rsid w:val="000A6FE9"/>
    <w:rsid w:val="000A7BC9"/>
    <w:rsid w:val="000B0F0F"/>
    <w:rsid w:val="000B0FA5"/>
    <w:rsid w:val="000B1468"/>
    <w:rsid w:val="000B17DB"/>
    <w:rsid w:val="000B2FFA"/>
    <w:rsid w:val="000B473B"/>
    <w:rsid w:val="000B7723"/>
    <w:rsid w:val="000C017F"/>
    <w:rsid w:val="000C134C"/>
    <w:rsid w:val="000C34E0"/>
    <w:rsid w:val="000C69EA"/>
    <w:rsid w:val="000C70BB"/>
    <w:rsid w:val="000C70BD"/>
    <w:rsid w:val="000D0B51"/>
    <w:rsid w:val="000D266C"/>
    <w:rsid w:val="000D54B2"/>
    <w:rsid w:val="000E4395"/>
    <w:rsid w:val="000E6456"/>
    <w:rsid w:val="000E6C24"/>
    <w:rsid w:val="000E766F"/>
    <w:rsid w:val="000E7C2B"/>
    <w:rsid w:val="000F0B74"/>
    <w:rsid w:val="000F2C1B"/>
    <w:rsid w:val="000F4CAE"/>
    <w:rsid w:val="000F7953"/>
    <w:rsid w:val="000F7BC5"/>
    <w:rsid w:val="00102359"/>
    <w:rsid w:val="001030F1"/>
    <w:rsid w:val="00105950"/>
    <w:rsid w:val="00111247"/>
    <w:rsid w:val="00113DAB"/>
    <w:rsid w:val="00114B60"/>
    <w:rsid w:val="001158E6"/>
    <w:rsid w:val="00115B35"/>
    <w:rsid w:val="00117645"/>
    <w:rsid w:val="00123908"/>
    <w:rsid w:val="00124FDB"/>
    <w:rsid w:val="00130190"/>
    <w:rsid w:val="0013387D"/>
    <w:rsid w:val="00133CE2"/>
    <w:rsid w:val="0013418D"/>
    <w:rsid w:val="00137621"/>
    <w:rsid w:val="00140E4A"/>
    <w:rsid w:val="0014478E"/>
    <w:rsid w:val="001450E1"/>
    <w:rsid w:val="001456B2"/>
    <w:rsid w:val="0014668E"/>
    <w:rsid w:val="00146FDF"/>
    <w:rsid w:val="00151534"/>
    <w:rsid w:val="00151F41"/>
    <w:rsid w:val="00155B3B"/>
    <w:rsid w:val="0015789B"/>
    <w:rsid w:val="00160C2D"/>
    <w:rsid w:val="00165873"/>
    <w:rsid w:val="001659AA"/>
    <w:rsid w:val="00166922"/>
    <w:rsid w:val="00167036"/>
    <w:rsid w:val="00171205"/>
    <w:rsid w:val="00172018"/>
    <w:rsid w:val="00175831"/>
    <w:rsid w:val="00175DAB"/>
    <w:rsid w:val="001773DA"/>
    <w:rsid w:val="001776E8"/>
    <w:rsid w:val="00186DD3"/>
    <w:rsid w:val="001933C0"/>
    <w:rsid w:val="0019353A"/>
    <w:rsid w:val="001A1284"/>
    <w:rsid w:val="001A2D0E"/>
    <w:rsid w:val="001A6EAB"/>
    <w:rsid w:val="001A7060"/>
    <w:rsid w:val="001A7381"/>
    <w:rsid w:val="001A73BB"/>
    <w:rsid w:val="001A74F3"/>
    <w:rsid w:val="001B2AAD"/>
    <w:rsid w:val="001B4EE2"/>
    <w:rsid w:val="001B5CC7"/>
    <w:rsid w:val="001B694B"/>
    <w:rsid w:val="001B70AD"/>
    <w:rsid w:val="001C1389"/>
    <w:rsid w:val="001C20EF"/>
    <w:rsid w:val="001C29DC"/>
    <w:rsid w:val="001C4813"/>
    <w:rsid w:val="001C5267"/>
    <w:rsid w:val="001D2867"/>
    <w:rsid w:val="001D3B0F"/>
    <w:rsid w:val="001D3BC1"/>
    <w:rsid w:val="001D4129"/>
    <w:rsid w:val="001D4F53"/>
    <w:rsid w:val="001D7794"/>
    <w:rsid w:val="001E28FE"/>
    <w:rsid w:val="001E479A"/>
    <w:rsid w:val="001E7E32"/>
    <w:rsid w:val="001F4990"/>
    <w:rsid w:val="001F5911"/>
    <w:rsid w:val="00210C29"/>
    <w:rsid w:val="00213194"/>
    <w:rsid w:val="0022388E"/>
    <w:rsid w:val="00223AEA"/>
    <w:rsid w:val="00223C1A"/>
    <w:rsid w:val="002342CF"/>
    <w:rsid w:val="002363F7"/>
    <w:rsid w:val="002376A7"/>
    <w:rsid w:val="0024178E"/>
    <w:rsid w:val="00243C8B"/>
    <w:rsid w:val="002441E1"/>
    <w:rsid w:val="0024443D"/>
    <w:rsid w:val="0024610F"/>
    <w:rsid w:val="00250B3C"/>
    <w:rsid w:val="00251676"/>
    <w:rsid w:val="00252907"/>
    <w:rsid w:val="00252D88"/>
    <w:rsid w:val="002531FD"/>
    <w:rsid w:val="00254738"/>
    <w:rsid w:val="00255372"/>
    <w:rsid w:val="0026001F"/>
    <w:rsid w:val="002621B4"/>
    <w:rsid w:val="002626A1"/>
    <w:rsid w:val="002626A9"/>
    <w:rsid w:val="00271800"/>
    <w:rsid w:val="00273105"/>
    <w:rsid w:val="002759FF"/>
    <w:rsid w:val="00275B84"/>
    <w:rsid w:val="00275E50"/>
    <w:rsid w:val="0028125D"/>
    <w:rsid w:val="00281C9F"/>
    <w:rsid w:val="00291DF0"/>
    <w:rsid w:val="00295942"/>
    <w:rsid w:val="002A0ECD"/>
    <w:rsid w:val="002A4491"/>
    <w:rsid w:val="002A56DD"/>
    <w:rsid w:val="002B16C0"/>
    <w:rsid w:val="002B3455"/>
    <w:rsid w:val="002B4798"/>
    <w:rsid w:val="002C0BE1"/>
    <w:rsid w:val="002C1A5D"/>
    <w:rsid w:val="002C1CEC"/>
    <w:rsid w:val="002C211E"/>
    <w:rsid w:val="002C48D3"/>
    <w:rsid w:val="002C7BF4"/>
    <w:rsid w:val="002D164D"/>
    <w:rsid w:val="002D23A2"/>
    <w:rsid w:val="002D2AD0"/>
    <w:rsid w:val="002D5813"/>
    <w:rsid w:val="002D7159"/>
    <w:rsid w:val="002D72AA"/>
    <w:rsid w:val="002E52A9"/>
    <w:rsid w:val="00300688"/>
    <w:rsid w:val="003019E4"/>
    <w:rsid w:val="0030428B"/>
    <w:rsid w:val="00305853"/>
    <w:rsid w:val="00310978"/>
    <w:rsid w:val="0031758D"/>
    <w:rsid w:val="0032017E"/>
    <w:rsid w:val="0032202F"/>
    <w:rsid w:val="00324088"/>
    <w:rsid w:val="003240FD"/>
    <w:rsid w:val="00324185"/>
    <w:rsid w:val="00324D7F"/>
    <w:rsid w:val="00326371"/>
    <w:rsid w:val="003312AA"/>
    <w:rsid w:val="00331C32"/>
    <w:rsid w:val="00335980"/>
    <w:rsid w:val="0033611B"/>
    <w:rsid w:val="003378CC"/>
    <w:rsid w:val="00344736"/>
    <w:rsid w:val="003452A0"/>
    <w:rsid w:val="00346818"/>
    <w:rsid w:val="00347699"/>
    <w:rsid w:val="003525FD"/>
    <w:rsid w:val="003528FB"/>
    <w:rsid w:val="00353ED9"/>
    <w:rsid w:val="0035604F"/>
    <w:rsid w:val="003568A5"/>
    <w:rsid w:val="00360AAC"/>
    <w:rsid w:val="00363BE4"/>
    <w:rsid w:val="00367550"/>
    <w:rsid w:val="00371F06"/>
    <w:rsid w:val="00372C46"/>
    <w:rsid w:val="00377769"/>
    <w:rsid w:val="00380E37"/>
    <w:rsid w:val="00384093"/>
    <w:rsid w:val="00384DC5"/>
    <w:rsid w:val="00386A22"/>
    <w:rsid w:val="00387371"/>
    <w:rsid w:val="00391843"/>
    <w:rsid w:val="0039258E"/>
    <w:rsid w:val="003942A7"/>
    <w:rsid w:val="0039766D"/>
    <w:rsid w:val="00397A9C"/>
    <w:rsid w:val="003A0460"/>
    <w:rsid w:val="003A46FA"/>
    <w:rsid w:val="003B2812"/>
    <w:rsid w:val="003B5103"/>
    <w:rsid w:val="003C1FA9"/>
    <w:rsid w:val="003C28B3"/>
    <w:rsid w:val="003C77E7"/>
    <w:rsid w:val="003D05EE"/>
    <w:rsid w:val="003D0D8C"/>
    <w:rsid w:val="003D29EF"/>
    <w:rsid w:val="003D3457"/>
    <w:rsid w:val="003D599D"/>
    <w:rsid w:val="003D62A8"/>
    <w:rsid w:val="003E00AB"/>
    <w:rsid w:val="003E76CC"/>
    <w:rsid w:val="003F1559"/>
    <w:rsid w:val="003F3447"/>
    <w:rsid w:val="003F4562"/>
    <w:rsid w:val="004020BA"/>
    <w:rsid w:val="00404EBA"/>
    <w:rsid w:val="00405E13"/>
    <w:rsid w:val="00406F75"/>
    <w:rsid w:val="00410EEF"/>
    <w:rsid w:val="00420C85"/>
    <w:rsid w:val="0042389C"/>
    <w:rsid w:val="00424B98"/>
    <w:rsid w:val="00427B4A"/>
    <w:rsid w:val="00427BD9"/>
    <w:rsid w:val="00433E6D"/>
    <w:rsid w:val="00433F81"/>
    <w:rsid w:val="004351F4"/>
    <w:rsid w:val="00436ADF"/>
    <w:rsid w:val="00443BEA"/>
    <w:rsid w:val="00444C3F"/>
    <w:rsid w:val="00446F5B"/>
    <w:rsid w:val="004533E2"/>
    <w:rsid w:val="00453F5E"/>
    <w:rsid w:val="004544ED"/>
    <w:rsid w:val="00454CE0"/>
    <w:rsid w:val="0045775D"/>
    <w:rsid w:val="004715F5"/>
    <w:rsid w:val="00476A63"/>
    <w:rsid w:val="0048628E"/>
    <w:rsid w:val="00491294"/>
    <w:rsid w:val="00492777"/>
    <w:rsid w:val="00496ED2"/>
    <w:rsid w:val="004973F2"/>
    <w:rsid w:val="004A270A"/>
    <w:rsid w:val="004A2AC4"/>
    <w:rsid w:val="004A380B"/>
    <w:rsid w:val="004A545A"/>
    <w:rsid w:val="004A5998"/>
    <w:rsid w:val="004B159C"/>
    <w:rsid w:val="004B29A3"/>
    <w:rsid w:val="004B6617"/>
    <w:rsid w:val="004C4024"/>
    <w:rsid w:val="004C56A6"/>
    <w:rsid w:val="004D0C2B"/>
    <w:rsid w:val="004D11C6"/>
    <w:rsid w:val="004D4362"/>
    <w:rsid w:val="004D5294"/>
    <w:rsid w:val="004E14C5"/>
    <w:rsid w:val="004E176F"/>
    <w:rsid w:val="004E2CB8"/>
    <w:rsid w:val="004E49A5"/>
    <w:rsid w:val="004E4E96"/>
    <w:rsid w:val="004E6B08"/>
    <w:rsid w:val="004F6260"/>
    <w:rsid w:val="005023BC"/>
    <w:rsid w:val="00507A4E"/>
    <w:rsid w:val="0051221B"/>
    <w:rsid w:val="00512697"/>
    <w:rsid w:val="0051291D"/>
    <w:rsid w:val="0051351A"/>
    <w:rsid w:val="005142BD"/>
    <w:rsid w:val="005178B7"/>
    <w:rsid w:val="00520D4D"/>
    <w:rsid w:val="005210B9"/>
    <w:rsid w:val="00527C0E"/>
    <w:rsid w:val="00527D16"/>
    <w:rsid w:val="00534DBC"/>
    <w:rsid w:val="005379F3"/>
    <w:rsid w:val="00543BB5"/>
    <w:rsid w:val="005449F6"/>
    <w:rsid w:val="00547DE4"/>
    <w:rsid w:val="005509CC"/>
    <w:rsid w:val="00552BC2"/>
    <w:rsid w:val="00553AC9"/>
    <w:rsid w:val="0055616C"/>
    <w:rsid w:val="00556654"/>
    <w:rsid w:val="00560F2C"/>
    <w:rsid w:val="00564CED"/>
    <w:rsid w:val="00571203"/>
    <w:rsid w:val="005718C0"/>
    <w:rsid w:val="00577B3F"/>
    <w:rsid w:val="00580B75"/>
    <w:rsid w:val="00580BA6"/>
    <w:rsid w:val="00582AFF"/>
    <w:rsid w:val="00582C2B"/>
    <w:rsid w:val="00591908"/>
    <w:rsid w:val="005A188F"/>
    <w:rsid w:val="005A35D5"/>
    <w:rsid w:val="005A5646"/>
    <w:rsid w:val="005B05BB"/>
    <w:rsid w:val="005B1702"/>
    <w:rsid w:val="005B6B1C"/>
    <w:rsid w:val="005C1145"/>
    <w:rsid w:val="005C2637"/>
    <w:rsid w:val="005D0E0C"/>
    <w:rsid w:val="005D26D4"/>
    <w:rsid w:val="005D3815"/>
    <w:rsid w:val="005D5C36"/>
    <w:rsid w:val="005D68D0"/>
    <w:rsid w:val="005D6A3B"/>
    <w:rsid w:val="005E7EF3"/>
    <w:rsid w:val="005F0524"/>
    <w:rsid w:val="005F15C2"/>
    <w:rsid w:val="005F2DDB"/>
    <w:rsid w:val="0061306E"/>
    <w:rsid w:val="0061432E"/>
    <w:rsid w:val="00615D7E"/>
    <w:rsid w:val="006208A8"/>
    <w:rsid w:val="0062376D"/>
    <w:rsid w:val="00625A5C"/>
    <w:rsid w:val="006314AA"/>
    <w:rsid w:val="006400A8"/>
    <w:rsid w:val="0064486C"/>
    <w:rsid w:val="006452DA"/>
    <w:rsid w:val="00645C40"/>
    <w:rsid w:val="00647F8B"/>
    <w:rsid w:val="00656AC0"/>
    <w:rsid w:val="00663453"/>
    <w:rsid w:val="00664206"/>
    <w:rsid w:val="006649F8"/>
    <w:rsid w:val="006657EB"/>
    <w:rsid w:val="006674B1"/>
    <w:rsid w:val="00670569"/>
    <w:rsid w:val="00671497"/>
    <w:rsid w:val="00673015"/>
    <w:rsid w:val="006733F2"/>
    <w:rsid w:val="00677723"/>
    <w:rsid w:val="006852F6"/>
    <w:rsid w:val="006916C6"/>
    <w:rsid w:val="00694822"/>
    <w:rsid w:val="00697C68"/>
    <w:rsid w:val="006A0E9A"/>
    <w:rsid w:val="006A17F9"/>
    <w:rsid w:val="006A3C8D"/>
    <w:rsid w:val="006A51BE"/>
    <w:rsid w:val="006A7687"/>
    <w:rsid w:val="006B1928"/>
    <w:rsid w:val="006B3E1B"/>
    <w:rsid w:val="006B3FF2"/>
    <w:rsid w:val="006B4F2D"/>
    <w:rsid w:val="006B607E"/>
    <w:rsid w:val="006C4326"/>
    <w:rsid w:val="006C678C"/>
    <w:rsid w:val="006D0E76"/>
    <w:rsid w:val="006E1AF7"/>
    <w:rsid w:val="006E1D3E"/>
    <w:rsid w:val="006E1F00"/>
    <w:rsid w:val="006E5636"/>
    <w:rsid w:val="006E5E18"/>
    <w:rsid w:val="006E600C"/>
    <w:rsid w:val="006E6D69"/>
    <w:rsid w:val="006F0EB2"/>
    <w:rsid w:val="006F16C8"/>
    <w:rsid w:val="006F4F1F"/>
    <w:rsid w:val="006F58B8"/>
    <w:rsid w:val="006F660F"/>
    <w:rsid w:val="006F6829"/>
    <w:rsid w:val="006F6C0D"/>
    <w:rsid w:val="007061F4"/>
    <w:rsid w:val="00706685"/>
    <w:rsid w:val="00706B5B"/>
    <w:rsid w:val="007236B9"/>
    <w:rsid w:val="00724E5F"/>
    <w:rsid w:val="00727680"/>
    <w:rsid w:val="00730CE2"/>
    <w:rsid w:val="00731BE7"/>
    <w:rsid w:val="00733242"/>
    <w:rsid w:val="007345F7"/>
    <w:rsid w:val="00734634"/>
    <w:rsid w:val="00736788"/>
    <w:rsid w:val="007413AB"/>
    <w:rsid w:val="007426A4"/>
    <w:rsid w:val="007435E0"/>
    <w:rsid w:val="007447A6"/>
    <w:rsid w:val="0074514C"/>
    <w:rsid w:val="00745E48"/>
    <w:rsid w:val="00754AFA"/>
    <w:rsid w:val="007551AE"/>
    <w:rsid w:val="007577AD"/>
    <w:rsid w:val="00764AD4"/>
    <w:rsid w:val="00765369"/>
    <w:rsid w:val="00767DC1"/>
    <w:rsid w:val="007723A2"/>
    <w:rsid w:val="0077490B"/>
    <w:rsid w:val="00777C11"/>
    <w:rsid w:val="0078108E"/>
    <w:rsid w:val="00781458"/>
    <w:rsid w:val="007828BD"/>
    <w:rsid w:val="0078387C"/>
    <w:rsid w:val="00784B79"/>
    <w:rsid w:val="00790699"/>
    <w:rsid w:val="00793242"/>
    <w:rsid w:val="00795400"/>
    <w:rsid w:val="007A050E"/>
    <w:rsid w:val="007A2C9B"/>
    <w:rsid w:val="007A49BB"/>
    <w:rsid w:val="007B4929"/>
    <w:rsid w:val="007B7090"/>
    <w:rsid w:val="007C54A6"/>
    <w:rsid w:val="007C6DD8"/>
    <w:rsid w:val="007D251C"/>
    <w:rsid w:val="007D4743"/>
    <w:rsid w:val="007E1C01"/>
    <w:rsid w:val="007E2705"/>
    <w:rsid w:val="007E53F2"/>
    <w:rsid w:val="007F1421"/>
    <w:rsid w:val="007F1603"/>
    <w:rsid w:val="007F1845"/>
    <w:rsid w:val="00801E66"/>
    <w:rsid w:val="008031C3"/>
    <w:rsid w:val="00805101"/>
    <w:rsid w:val="008071AB"/>
    <w:rsid w:val="00811CA8"/>
    <w:rsid w:val="0081226D"/>
    <w:rsid w:val="00813427"/>
    <w:rsid w:val="008147B9"/>
    <w:rsid w:val="008208AE"/>
    <w:rsid w:val="00821A26"/>
    <w:rsid w:val="00821A60"/>
    <w:rsid w:val="00827874"/>
    <w:rsid w:val="00835595"/>
    <w:rsid w:val="0084355A"/>
    <w:rsid w:val="008447D3"/>
    <w:rsid w:val="0084704E"/>
    <w:rsid w:val="0085262C"/>
    <w:rsid w:val="0085278D"/>
    <w:rsid w:val="0085315A"/>
    <w:rsid w:val="008553FA"/>
    <w:rsid w:val="0086123C"/>
    <w:rsid w:val="00870936"/>
    <w:rsid w:val="00871230"/>
    <w:rsid w:val="00876A09"/>
    <w:rsid w:val="008809D2"/>
    <w:rsid w:val="008813F3"/>
    <w:rsid w:val="00882D15"/>
    <w:rsid w:val="008839C4"/>
    <w:rsid w:val="00885606"/>
    <w:rsid w:val="008857EF"/>
    <w:rsid w:val="008868E6"/>
    <w:rsid w:val="008929B8"/>
    <w:rsid w:val="00897553"/>
    <w:rsid w:val="008A0B6C"/>
    <w:rsid w:val="008A4BF9"/>
    <w:rsid w:val="008A5551"/>
    <w:rsid w:val="008B43BF"/>
    <w:rsid w:val="008B4D08"/>
    <w:rsid w:val="008B5053"/>
    <w:rsid w:val="008B7DC2"/>
    <w:rsid w:val="008C0C32"/>
    <w:rsid w:val="008C5D80"/>
    <w:rsid w:val="008C6930"/>
    <w:rsid w:val="008D3CF1"/>
    <w:rsid w:val="008D57EF"/>
    <w:rsid w:val="008D758A"/>
    <w:rsid w:val="008E0ACA"/>
    <w:rsid w:val="008E1AB7"/>
    <w:rsid w:val="008F54D3"/>
    <w:rsid w:val="008F5D19"/>
    <w:rsid w:val="009048CA"/>
    <w:rsid w:val="00904C01"/>
    <w:rsid w:val="009104DF"/>
    <w:rsid w:val="00911AD6"/>
    <w:rsid w:val="00911F30"/>
    <w:rsid w:val="00912146"/>
    <w:rsid w:val="00913B7A"/>
    <w:rsid w:val="0091577D"/>
    <w:rsid w:val="00917C33"/>
    <w:rsid w:val="0092275B"/>
    <w:rsid w:val="009231B1"/>
    <w:rsid w:val="009236A4"/>
    <w:rsid w:val="00923887"/>
    <w:rsid w:val="00926306"/>
    <w:rsid w:val="009303BA"/>
    <w:rsid w:val="00932586"/>
    <w:rsid w:val="00934779"/>
    <w:rsid w:val="00935DF7"/>
    <w:rsid w:val="00936312"/>
    <w:rsid w:val="009415C3"/>
    <w:rsid w:val="00942976"/>
    <w:rsid w:val="00950AA6"/>
    <w:rsid w:val="00951088"/>
    <w:rsid w:val="0095408D"/>
    <w:rsid w:val="0096005C"/>
    <w:rsid w:val="00961A1B"/>
    <w:rsid w:val="009705D2"/>
    <w:rsid w:val="00970C9F"/>
    <w:rsid w:val="0097719F"/>
    <w:rsid w:val="009871CC"/>
    <w:rsid w:val="00987360"/>
    <w:rsid w:val="0098768C"/>
    <w:rsid w:val="00987BE9"/>
    <w:rsid w:val="0099174D"/>
    <w:rsid w:val="00995A76"/>
    <w:rsid w:val="00995B2F"/>
    <w:rsid w:val="009978C7"/>
    <w:rsid w:val="00997BA3"/>
    <w:rsid w:val="009A1951"/>
    <w:rsid w:val="009A2432"/>
    <w:rsid w:val="009A3661"/>
    <w:rsid w:val="009B0A54"/>
    <w:rsid w:val="009B16BE"/>
    <w:rsid w:val="009B5047"/>
    <w:rsid w:val="009B54F9"/>
    <w:rsid w:val="009B6FB2"/>
    <w:rsid w:val="009B7831"/>
    <w:rsid w:val="009C2630"/>
    <w:rsid w:val="009C4E79"/>
    <w:rsid w:val="009C5DCA"/>
    <w:rsid w:val="009D132A"/>
    <w:rsid w:val="009D1DF1"/>
    <w:rsid w:val="009D5C01"/>
    <w:rsid w:val="009D740B"/>
    <w:rsid w:val="009E1657"/>
    <w:rsid w:val="009E177D"/>
    <w:rsid w:val="009E2829"/>
    <w:rsid w:val="009E29C3"/>
    <w:rsid w:val="009E69FC"/>
    <w:rsid w:val="009F5D46"/>
    <w:rsid w:val="009F7515"/>
    <w:rsid w:val="00A01C0D"/>
    <w:rsid w:val="00A01DFF"/>
    <w:rsid w:val="00A13190"/>
    <w:rsid w:val="00A14D91"/>
    <w:rsid w:val="00A15593"/>
    <w:rsid w:val="00A172A3"/>
    <w:rsid w:val="00A21AD0"/>
    <w:rsid w:val="00A21CBE"/>
    <w:rsid w:val="00A24B59"/>
    <w:rsid w:val="00A26BC8"/>
    <w:rsid w:val="00A45B11"/>
    <w:rsid w:val="00A5174F"/>
    <w:rsid w:val="00A53B7E"/>
    <w:rsid w:val="00A554F6"/>
    <w:rsid w:val="00A56F1D"/>
    <w:rsid w:val="00A607D2"/>
    <w:rsid w:val="00A62067"/>
    <w:rsid w:val="00A623FA"/>
    <w:rsid w:val="00A62D47"/>
    <w:rsid w:val="00A63D45"/>
    <w:rsid w:val="00A65009"/>
    <w:rsid w:val="00A72F78"/>
    <w:rsid w:val="00A73351"/>
    <w:rsid w:val="00A738CA"/>
    <w:rsid w:val="00A73E95"/>
    <w:rsid w:val="00A74114"/>
    <w:rsid w:val="00A76E83"/>
    <w:rsid w:val="00A800DB"/>
    <w:rsid w:val="00A84733"/>
    <w:rsid w:val="00A90162"/>
    <w:rsid w:val="00A90334"/>
    <w:rsid w:val="00A92A33"/>
    <w:rsid w:val="00A96C6B"/>
    <w:rsid w:val="00AA17D3"/>
    <w:rsid w:val="00AA1B62"/>
    <w:rsid w:val="00AA2990"/>
    <w:rsid w:val="00AA498C"/>
    <w:rsid w:val="00AA6F7C"/>
    <w:rsid w:val="00AA7183"/>
    <w:rsid w:val="00AB1653"/>
    <w:rsid w:val="00AB235A"/>
    <w:rsid w:val="00AB47D8"/>
    <w:rsid w:val="00AC6714"/>
    <w:rsid w:val="00AD0C9B"/>
    <w:rsid w:val="00AD4A2D"/>
    <w:rsid w:val="00AD6709"/>
    <w:rsid w:val="00AE2485"/>
    <w:rsid w:val="00AE33B7"/>
    <w:rsid w:val="00AF1B07"/>
    <w:rsid w:val="00AF27CB"/>
    <w:rsid w:val="00AF508C"/>
    <w:rsid w:val="00AF62CB"/>
    <w:rsid w:val="00AF6E1A"/>
    <w:rsid w:val="00B028D5"/>
    <w:rsid w:val="00B035A3"/>
    <w:rsid w:val="00B072C1"/>
    <w:rsid w:val="00B13D97"/>
    <w:rsid w:val="00B14462"/>
    <w:rsid w:val="00B2102D"/>
    <w:rsid w:val="00B23EFF"/>
    <w:rsid w:val="00B23FF1"/>
    <w:rsid w:val="00B257F7"/>
    <w:rsid w:val="00B25CC7"/>
    <w:rsid w:val="00B46756"/>
    <w:rsid w:val="00B53A25"/>
    <w:rsid w:val="00B5767D"/>
    <w:rsid w:val="00B57B19"/>
    <w:rsid w:val="00B60408"/>
    <w:rsid w:val="00B65132"/>
    <w:rsid w:val="00B67F63"/>
    <w:rsid w:val="00B70803"/>
    <w:rsid w:val="00B733FA"/>
    <w:rsid w:val="00B82B60"/>
    <w:rsid w:val="00B8657F"/>
    <w:rsid w:val="00B86BE8"/>
    <w:rsid w:val="00B91161"/>
    <w:rsid w:val="00B9589C"/>
    <w:rsid w:val="00B96D82"/>
    <w:rsid w:val="00BA27E4"/>
    <w:rsid w:val="00BA31B1"/>
    <w:rsid w:val="00BA5FCA"/>
    <w:rsid w:val="00BA6272"/>
    <w:rsid w:val="00BB0061"/>
    <w:rsid w:val="00BB0A01"/>
    <w:rsid w:val="00BB15A3"/>
    <w:rsid w:val="00BB1E92"/>
    <w:rsid w:val="00BB3071"/>
    <w:rsid w:val="00BC11AF"/>
    <w:rsid w:val="00BC2665"/>
    <w:rsid w:val="00BC27FE"/>
    <w:rsid w:val="00BC5A1C"/>
    <w:rsid w:val="00BC77CD"/>
    <w:rsid w:val="00BD1E0C"/>
    <w:rsid w:val="00BD32E0"/>
    <w:rsid w:val="00BD3F52"/>
    <w:rsid w:val="00BE0D0A"/>
    <w:rsid w:val="00BE33BB"/>
    <w:rsid w:val="00BE458A"/>
    <w:rsid w:val="00C01568"/>
    <w:rsid w:val="00C01AF8"/>
    <w:rsid w:val="00C034F1"/>
    <w:rsid w:val="00C13D2B"/>
    <w:rsid w:val="00C16658"/>
    <w:rsid w:val="00C16BF2"/>
    <w:rsid w:val="00C172FF"/>
    <w:rsid w:val="00C17453"/>
    <w:rsid w:val="00C20FA0"/>
    <w:rsid w:val="00C23971"/>
    <w:rsid w:val="00C2492C"/>
    <w:rsid w:val="00C27F0A"/>
    <w:rsid w:val="00C31700"/>
    <w:rsid w:val="00C3180B"/>
    <w:rsid w:val="00C3232E"/>
    <w:rsid w:val="00C445FA"/>
    <w:rsid w:val="00C450EE"/>
    <w:rsid w:val="00C4542C"/>
    <w:rsid w:val="00C471C8"/>
    <w:rsid w:val="00C52D31"/>
    <w:rsid w:val="00C575B4"/>
    <w:rsid w:val="00C6103C"/>
    <w:rsid w:val="00C62F7A"/>
    <w:rsid w:val="00C6647D"/>
    <w:rsid w:val="00C718EA"/>
    <w:rsid w:val="00C768A6"/>
    <w:rsid w:val="00C82B2F"/>
    <w:rsid w:val="00C82C00"/>
    <w:rsid w:val="00C83A66"/>
    <w:rsid w:val="00C856E4"/>
    <w:rsid w:val="00C86092"/>
    <w:rsid w:val="00C913D9"/>
    <w:rsid w:val="00C9177D"/>
    <w:rsid w:val="00C9539C"/>
    <w:rsid w:val="00C956E4"/>
    <w:rsid w:val="00C95D0C"/>
    <w:rsid w:val="00CA1A13"/>
    <w:rsid w:val="00CA2764"/>
    <w:rsid w:val="00CA41C9"/>
    <w:rsid w:val="00CB20D0"/>
    <w:rsid w:val="00CB2A5E"/>
    <w:rsid w:val="00CB3A01"/>
    <w:rsid w:val="00CC04CD"/>
    <w:rsid w:val="00CC22D2"/>
    <w:rsid w:val="00CC288F"/>
    <w:rsid w:val="00CC3594"/>
    <w:rsid w:val="00CC3E8B"/>
    <w:rsid w:val="00CC477D"/>
    <w:rsid w:val="00CD2CA9"/>
    <w:rsid w:val="00CD3411"/>
    <w:rsid w:val="00CD3959"/>
    <w:rsid w:val="00CD557C"/>
    <w:rsid w:val="00CD5E53"/>
    <w:rsid w:val="00CE177D"/>
    <w:rsid w:val="00CE3684"/>
    <w:rsid w:val="00CE4361"/>
    <w:rsid w:val="00CE4A53"/>
    <w:rsid w:val="00CE51DD"/>
    <w:rsid w:val="00CF047C"/>
    <w:rsid w:val="00CF634B"/>
    <w:rsid w:val="00D01151"/>
    <w:rsid w:val="00D104A4"/>
    <w:rsid w:val="00D11487"/>
    <w:rsid w:val="00D11E12"/>
    <w:rsid w:val="00D127C0"/>
    <w:rsid w:val="00D165B3"/>
    <w:rsid w:val="00D23D04"/>
    <w:rsid w:val="00D25E8E"/>
    <w:rsid w:val="00D267B6"/>
    <w:rsid w:val="00D307A8"/>
    <w:rsid w:val="00D31311"/>
    <w:rsid w:val="00D3560F"/>
    <w:rsid w:val="00D41E87"/>
    <w:rsid w:val="00D42456"/>
    <w:rsid w:val="00D42593"/>
    <w:rsid w:val="00D44F43"/>
    <w:rsid w:val="00D45E2F"/>
    <w:rsid w:val="00D5037F"/>
    <w:rsid w:val="00D514BB"/>
    <w:rsid w:val="00D51872"/>
    <w:rsid w:val="00D5219B"/>
    <w:rsid w:val="00D52736"/>
    <w:rsid w:val="00D552C4"/>
    <w:rsid w:val="00D5544B"/>
    <w:rsid w:val="00D568BB"/>
    <w:rsid w:val="00D6319E"/>
    <w:rsid w:val="00D64D03"/>
    <w:rsid w:val="00D718E6"/>
    <w:rsid w:val="00D75E0A"/>
    <w:rsid w:val="00D8568E"/>
    <w:rsid w:val="00D86858"/>
    <w:rsid w:val="00D91125"/>
    <w:rsid w:val="00D92BF0"/>
    <w:rsid w:val="00D938CA"/>
    <w:rsid w:val="00D93923"/>
    <w:rsid w:val="00D939CE"/>
    <w:rsid w:val="00D97E17"/>
    <w:rsid w:val="00DA12E0"/>
    <w:rsid w:val="00DA3EC4"/>
    <w:rsid w:val="00DA533C"/>
    <w:rsid w:val="00DA65C0"/>
    <w:rsid w:val="00DA6FCE"/>
    <w:rsid w:val="00DA7D44"/>
    <w:rsid w:val="00DB2269"/>
    <w:rsid w:val="00DB2A48"/>
    <w:rsid w:val="00DB2B44"/>
    <w:rsid w:val="00DC153C"/>
    <w:rsid w:val="00DC2652"/>
    <w:rsid w:val="00DC3478"/>
    <w:rsid w:val="00DC3D2C"/>
    <w:rsid w:val="00DC3E2D"/>
    <w:rsid w:val="00DC472B"/>
    <w:rsid w:val="00DC48C0"/>
    <w:rsid w:val="00DC4C80"/>
    <w:rsid w:val="00DC563F"/>
    <w:rsid w:val="00DD04F1"/>
    <w:rsid w:val="00DD3002"/>
    <w:rsid w:val="00DD5D37"/>
    <w:rsid w:val="00DE1C9F"/>
    <w:rsid w:val="00DE6371"/>
    <w:rsid w:val="00DE6991"/>
    <w:rsid w:val="00DF3EDA"/>
    <w:rsid w:val="00DF681E"/>
    <w:rsid w:val="00DF78DF"/>
    <w:rsid w:val="00DF7D5B"/>
    <w:rsid w:val="00E05974"/>
    <w:rsid w:val="00E10C3C"/>
    <w:rsid w:val="00E11281"/>
    <w:rsid w:val="00E17EF1"/>
    <w:rsid w:val="00E22B87"/>
    <w:rsid w:val="00E26A64"/>
    <w:rsid w:val="00E32B18"/>
    <w:rsid w:val="00E33DF2"/>
    <w:rsid w:val="00E36C40"/>
    <w:rsid w:val="00E42476"/>
    <w:rsid w:val="00E426EB"/>
    <w:rsid w:val="00E47094"/>
    <w:rsid w:val="00E47B4B"/>
    <w:rsid w:val="00E47CE3"/>
    <w:rsid w:val="00E51395"/>
    <w:rsid w:val="00E51816"/>
    <w:rsid w:val="00E53113"/>
    <w:rsid w:val="00E54545"/>
    <w:rsid w:val="00E55396"/>
    <w:rsid w:val="00E55891"/>
    <w:rsid w:val="00E57E7B"/>
    <w:rsid w:val="00E639F2"/>
    <w:rsid w:val="00E64702"/>
    <w:rsid w:val="00E66921"/>
    <w:rsid w:val="00E714C5"/>
    <w:rsid w:val="00E76440"/>
    <w:rsid w:val="00E768E2"/>
    <w:rsid w:val="00E77C1E"/>
    <w:rsid w:val="00E8142E"/>
    <w:rsid w:val="00E83DB3"/>
    <w:rsid w:val="00E85ADA"/>
    <w:rsid w:val="00E8634B"/>
    <w:rsid w:val="00E976D7"/>
    <w:rsid w:val="00EA186D"/>
    <w:rsid w:val="00EA4D01"/>
    <w:rsid w:val="00EA76D8"/>
    <w:rsid w:val="00EB31DD"/>
    <w:rsid w:val="00EB5F9B"/>
    <w:rsid w:val="00EC191F"/>
    <w:rsid w:val="00EC5272"/>
    <w:rsid w:val="00ED021D"/>
    <w:rsid w:val="00ED1317"/>
    <w:rsid w:val="00ED44AE"/>
    <w:rsid w:val="00ED541A"/>
    <w:rsid w:val="00ED5627"/>
    <w:rsid w:val="00EE25C3"/>
    <w:rsid w:val="00EE2B59"/>
    <w:rsid w:val="00EE4186"/>
    <w:rsid w:val="00EE697F"/>
    <w:rsid w:val="00EE7A98"/>
    <w:rsid w:val="00EF1B65"/>
    <w:rsid w:val="00EF3048"/>
    <w:rsid w:val="00EF43B2"/>
    <w:rsid w:val="00EF5097"/>
    <w:rsid w:val="00EF7A4D"/>
    <w:rsid w:val="00EF7CF3"/>
    <w:rsid w:val="00F02556"/>
    <w:rsid w:val="00F04A9B"/>
    <w:rsid w:val="00F17A88"/>
    <w:rsid w:val="00F22815"/>
    <w:rsid w:val="00F25FE0"/>
    <w:rsid w:val="00F345FE"/>
    <w:rsid w:val="00F379D9"/>
    <w:rsid w:val="00F40C7E"/>
    <w:rsid w:val="00F47633"/>
    <w:rsid w:val="00F479A4"/>
    <w:rsid w:val="00F57B00"/>
    <w:rsid w:val="00F634E3"/>
    <w:rsid w:val="00F63596"/>
    <w:rsid w:val="00F64BD8"/>
    <w:rsid w:val="00F64D32"/>
    <w:rsid w:val="00F6633C"/>
    <w:rsid w:val="00F66BD9"/>
    <w:rsid w:val="00F71CFF"/>
    <w:rsid w:val="00F733EE"/>
    <w:rsid w:val="00F73B71"/>
    <w:rsid w:val="00F73E76"/>
    <w:rsid w:val="00F75640"/>
    <w:rsid w:val="00F8016D"/>
    <w:rsid w:val="00F80208"/>
    <w:rsid w:val="00F808DB"/>
    <w:rsid w:val="00F81274"/>
    <w:rsid w:val="00F84151"/>
    <w:rsid w:val="00F84965"/>
    <w:rsid w:val="00F94043"/>
    <w:rsid w:val="00F95713"/>
    <w:rsid w:val="00F95F34"/>
    <w:rsid w:val="00FA5C58"/>
    <w:rsid w:val="00FA6F26"/>
    <w:rsid w:val="00FA7517"/>
    <w:rsid w:val="00FB16A6"/>
    <w:rsid w:val="00FB2A88"/>
    <w:rsid w:val="00FB3686"/>
    <w:rsid w:val="00FB5A24"/>
    <w:rsid w:val="00FB6E94"/>
    <w:rsid w:val="00FB7DCD"/>
    <w:rsid w:val="00FC30A2"/>
    <w:rsid w:val="00FC33E2"/>
    <w:rsid w:val="00FC62D5"/>
    <w:rsid w:val="00FC6F66"/>
    <w:rsid w:val="00FC716D"/>
    <w:rsid w:val="00FD41E3"/>
    <w:rsid w:val="00FF00FC"/>
    <w:rsid w:val="00FF21A6"/>
    <w:rsid w:val="00FF7F77"/>
    <w:rsid w:val="6690573D"/>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lsdException w:name="heading 1" w:semiHidden="0" w:uiPriority="0" w:unhideWhenUsed="0"/>
    <w:lsdException w:name="heading 2" w:semiHidden="0" w:uiPriority="0" w:unhideWhenUsed="0"/>
    <w:lsdException w:name="heading 3" w:semiHidden="0" w:uiPriority="0" w:unhideWhenUsed="0"/>
    <w:lsdException w:name="heading 4" w:semiHidden="0" w:uiPriority="0" w:unhideWhenUsed="0"/>
    <w:lsdException w:name="heading 5" w:semiHidden="0" w:uiPriority="0" w:unhideWhenUsed="0"/>
    <w:lsdException w:name="heading 6" w:semiHidden="0" w:uiPriority="0" w:unhideWhenUsed="0"/>
    <w:lsdException w:name="heading 7" w:semiHidden="0" w:uiPriority="0" w:unhideWhenUsed="0"/>
    <w:lsdException w:name="heading 8" w:semiHidden="0" w:uiPriority="0" w:unhideWhenUsed="0"/>
    <w:lsdException w:name="heading 9" w:semiHidden="0" w:uiPriority="0" w:unhideWhenUsed="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uiPriority="0" w:unhideWhenUsed="0"/>
    <w:lsdException w:name="header" w:semiHidden="0" w:uiPriority="0" w:unhideWhenUsed="0"/>
    <w:lsdException w:name="footer" w:semiHidden="0" w:uiPriority="0" w:unhideWhenUsed="0"/>
    <w:lsdException w:name="index heading" w:semiHidden="0" w:uiPriority="0" w:unhideWhenUsed="0"/>
    <w:lsdException w:name="caption" w:semiHidden="0" w:uiPriority="0" w:unhideWhenUsed="0"/>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lsdException w:name="Emphasis" w:semiHidden="0" w:uiPriority="0" w:unhideWhenUsed="0"/>
    <w:lsdException w:name="Document Map"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uiPriority="0" w:unhideWhenUsed="0"/>
    <w:lsdException w:name="Table Grid"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pPr>
      <w:widowControl w:val="0"/>
      <w:jc w:val="both"/>
    </w:pPr>
    <w:rPr>
      <w:kern w:val="2"/>
      <w:sz w:val="21"/>
      <w:lang w:val="en-US" w:eastAsia="zh-CN" w:bidi="ar-SA"/>
    </w:rPr>
  </w:style>
  <w:style w:type="paragraph" w:styleId="Heading1">
    <w:name w:val="heading 1"/>
    <w:basedOn w:val="Normal"/>
    <w:next w:val="Normal"/>
    <w:pPr>
      <w:keepNext/>
      <w:numPr>
        <w:ilvl w:val="3"/>
        <w:numId w:val="1"/>
      </w:numPr>
      <w:outlineLvl w:val="0"/>
    </w:pPr>
    <w:rPr>
      <w:rFonts w:ascii="宋体"/>
      <w:b/>
      <w:bCs/>
      <w:sz w:val="28"/>
      <w:szCs w:val="24"/>
    </w:rPr>
  </w:style>
  <w:style w:type="paragraph" w:styleId="Heading2">
    <w:name w:val="heading 2"/>
    <w:basedOn w:val="Normal"/>
    <w:next w:val="Normal"/>
    <w:pPr>
      <w:keepNext/>
      <w:numPr>
        <w:ilvl w:val="2"/>
        <w:numId w:val="2"/>
      </w:numPr>
      <w:outlineLvl w:val="1"/>
    </w:pPr>
    <w:rPr>
      <w:rFonts w:ascii="宋体"/>
      <w:b/>
      <w:bCs/>
      <w:sz w:val="28"/>
      <w:szCs w:val="24"/>
    </w:rPr>
  </w:style>
  <w:style w:type="paragraph" w:styleId="Heading3">
    <w:name w:val="heading 3"/>
    <w:basedOn w:val="Normal"/>
    <w:next w:val="Normal"/>
    <w:pPr>
      <w:keepNext/>
      <w:numPr>
        <w:ilvl w:val="2"/>
        <w:numId w:val="3"/>
      </w:numPr>
      <w:outlineLvl w:val="2"/>
    </w:pPr>
    <w:rPr>
      <w:rFonts w:ascii="宋体"/>
      <w:b/>
      <w:bCs/>
      <w:szCs w:val="24"/>
    </w:rPr>
  </w:style>
  <w:style w:type="character" w:default="1" w:styleId="DefaultParagraphFont">
    <w:name w:val="Default Paragraph Font"/>
    <w:link w:val="CharCharChar1CharCharCharChar"/>
    <w:semiHidden/>
  </w:style>
  <w:style w:type="table" w:default="1" w:styleId="TableNormal">
    <w:name w:val="Normal Table"/>
    <w:semiHidden/>
    <w:tblPr>
      <w:tblStyle w:val="TableNormal"/>
      <w:tblCellMar>
        <w:top w:w="0" w:type="dxa"/>
        <w:left w:w="108" w:type="dxa"/>
        <w:bottom w:w="0" w:type="dxa"/>
        <w:right w:w="108" w:type="dxa"/>
      </w:tblCellMar>
    </w:tblPr>
  </w:style>
  <w:style w:type="paragraph" w:styleId="NormalIndent">
    <w:name w:val="Normal Indent"/>
    <w:basedOn w:val="Normal"/>
    <w:pPr>
      <w:ind w:firstLine="420"/>
    </w:pPr>
    <w:rPr>
      <w:rFonts w:ascii="宋体"/>
      <w:sz w:val="28"/>
    </w:rPr>
  </w:style>
  <w:style w:type="paragraph" w:styleId="DocumentMap">
    <w:name w:val="Document Map"/>
    <w:basedOn w:val="Normal"/>
    <w:semiHidden/>
    <w:pPr>
      <w:shd w:val="clear" w:color="auto" w:fill="000080"/>
    </w:pPr>
  </w:style>
  <w:style w:type="paragraph" w:styleId="TOAHeading">
    <w:name w:val="toa heading"/>
    <w:basedOn w:val="Normal"/>
    <w:next w:val="Normal"/>
    <w:semiHidden/>
    <w:pPr>
      <w:spacing w:before="120"/>
    </w:pPr>
    <w:rPr>
      <w:rFonts w:ascii="Arial" w:hAnsi="Arial"/>
      <w:sz w:val="24"/>
    </w:rPr>
  </w:style>
  <w:style w:type="paragraph" w:styleId="CommentText">
    <w:name w:val="annotation text"/>
    <w:basedOn w:val="Normal"/>
    <w:semiHidden/>
    <w:pPr>
      <w:jc w:val="left"/>
    </w:pPr>
  </w:style>
  <w:style w:type="paragraph" w:styleId="BodyText3">
    <w:name w:val="Body Text 3"/>
    <w:basedOn w:val="Normal"/>
    <w:pPr>
      <w:spacing w:line="360" w:lineRule="auto"/>
    </w:pPr>
    <w:rPr>
      <w:sz w:val="24"/>
    </w:rPr>
  </w:style>
  <w:style w:type="paragraph" w:styleId="BodyText">
    <w:name w:val="Body Text"/>
    <w:basedOn w:val="Normal"/>
    <w:pPr>
      <w:spacing w:line="360" w:lineRule="auto"/>
    </w:pPr>
    <w:rPr>
      <w:rFonts w:ascii="宋体"/>
      <w:sz w:val="28"/>
    </w:rPr>
  </w:style>
  <w:style w:type="paragraph" w:styleId="BodyTextIndent">
    <w:name w:val="Body Text Indent"/>
    <w:basedOn w:val="Normal"/>
    <w:pPr>
      <w:spacing w:line="360" w:lineRule="auto"/>
      <w:ind w:firstLine="555"/>
    </w:pPr>
    <w:rPr>
      <w:rFonts w:ascii="宋体" w:hAnsi="宋体"/>
      <w:sz w:val="24"/>
    </w:rPr>
  </w:style>
  <w:style w:type="paragraph" w:styleId="PlainText">
    <w:name w:val="Plain Text"/>
    <w:basedOn w:val="Normal"/>
    <w:rPr>
      <w:rFonts w:ascii="宋体" w:hAnsi="Courier New"/>
    </w:rPr>
  </w:style>
  <w:style w:type="paragraph" w:styleId="Date">
    <w:name w:val="Date"/>
    <w:basedOn w:val="Normal"/>
    <w:next w:val="Normal"/>
    <w:rPr>
      <w:rFonts w:ascii="黑体" w:eastAsia="黑体"/>
      <w:b/>
      <w:sz w:val="24"/>
    </w:rPr>
  </w:style>
  <w:style w:type="paragraph" w:styleId="BodyTextIndent2">
    <w:name w:val="Body Text Indent 2"/>
    <w:basedOn w:val="Normal"/>
    <w:pPr>
      <w:tabs>
        <w:tab w:val="left" w:pos="2265"/>
      </w:tabs>
      <w:spacing w:line="590" w:lineRule="exact"/>
      <w:ind w:firstLine="570"/>
    </w:pPr>
    <w:rPr>
      <w:sz w:val="24"/>
    </w:rPr>
  </w:style>
  <w:style w:type="paragraph" w:styleId="BalloonText">
    <w:name w:val="Balloon Text"/>
    <w:basedOn w:val="Normal"/>
    <w:semiHidden/>
    <w:rPr>
      <w:sz w:val="18"/>
      <w:szCs w:val="18"/>
    </w:rPr>
  </w:style>
  <w:style w:type="paragraph" w:styleId="Footer">
    <w:name w:val="footer"/>
    <w:basedOn w:val="Normal"/>
    <w:pPr>
      <w:tabs>
        <w:tab w:val="center" w:pos="4153"/>
        <w:tab w:val="right" w:pos="8306"/>
      </w:tabs>
      <w:snapToGrid w:val="0"/>
      <w:jc w:val="left"/>
    </w:pPr>
    <w:rPr>
      <w:sz w:val="18"/>
      <w:szCs w:val="18"/>
    </w:rPr>
  </w:style>
  <w:style w:type="paragraph" w:styleId="Header">
    <w:name w:val="header"/>
    <w:basedOn w:val="Normal"/>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semiHidden/>
    <w:pPr>
      <w:numPr>
        <w:ilvl w:val="0"/>
        <w:numId w:val="4"/>
      </w:numPr>
      <w:spacing w:before="156" w:after="156" w:line="360" w:lineRule="auto"/>
    </w:pPr>
    <w:rPr>
      <w:rFonts w:ascii="宋体" w:hAnsi="宋体"/>
      <w:b/>
      <w:bCs/>
      <w:sz w:val="32"/>
      <w:szCs w:val="32"/>
    </w:rPr>
  </w:style>
  <w:style w:type="paragraph" w:styleId="BodyTextIndent3">
    <w:name w:val="Body Text Indent 3"/>
    <w:basedOn w:val="Normal"/>
    <w:pPr>
      <w:spacing w:line="360" w:lineRule="auto"/>
      <w:ind w:firstLine="480" w:firstLineChars="200"/>
    </w:pPr>
    <w:rPr>
      <w:rFonts w:ascii="宋体"/>
      <w:sz w:val="24"/>
    </w:rPr>
  </w:style>
  <w:style w:type="paragraph" w:styleId="BodyText2">
    <w:name w:val="Body Text 2"/>
    <w:basedOn w:val="Normal"/>
    <w:rPr>
      <w:b/>
      <w:bCs/>
      <w:sz w:val="28"/>
      <w:szCs w:val="24"/>
    </w:rPr>
  </w:style>
  <w:style w:type="paragraph" w:styleId="BodyTextFirstIndent2">
    <w:name w:val="Body Text First Indent 2"/>
    <w:basedOn w:val="BodyTextIndent"/>
    <w:pPr>
      <w:adjustRightInd w:val="0"/>
      <w:spacing w:after="120" w:line="312" w:lineRule="atLeast"/>
      <w:ind w:left="420" w:firstLine="420"/>
      <w:textAlignment w:val="baseline"/>
    </w:pPr>
    <w:rPr>
      <w:rFonts w:ascii="Times New Roman" w:hAnsi="Times New Roman"/>
      <w:kern w:val="0"/>
      <w:sz w:val="21"/>
    </w:rPr>
  </w:style>
  <w:style w:type="table" w:styleId="TableGrid">
    <w:name w:val="Table Grid"/>
    <w:basedOn w:val="TableNormal"/>
    <w:semiHidden/>
    <w:pPr>
      <w:widowControl w:val="0"/>
      <w:adjustRightInd w:val="0"/>
      <w:snapToGrid w:val="0"/>
      <w:spacing w:line="460" w:lineRule="exact"/>
      <w:ind w:firstLine="200" w:firstLineChars="200"/>
      <w:jc w:val="both"/>
    </w:pPr>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1CharCharCharChar">
    <w:name w:val=" Char Char Char1 Char Char Char Char"/>
    <w:basedOn w:val="Normal"/>
    <w:link w:val="DefaultParagraphFont"/>
    <w:pPr>
      <w:adjustRightInd w:val="0"/>
      <w:snapToGrid w:val="0"/>
      <w:spacing w:line="360" w:lineRule="auto"/>
      <w:ind w:firstLine="200" w:firstLineChars="200"/>
      <w:jc w:val="left"/>
    </w:pPr>
    <w:rPr>
      <w:rFonts w:ascii="仿宋_GB2312" w:eastAsia="仿宋_GB2312" w:hAnsi="仿宋_GB2312" w:cs="宋体"/>
      <w:sz w:val="24"/>
      <w:szCs w:val="24"/>
    </w:rPr>
  </w:style>
  <w:style w:type="paragraph" w:customStyle="1" w:styleId="a">
    <w:name w:val="分项"/>
    <w:basedOn w:val="TOAHeading"/>
    <w:next w:val="PlainText"/>
    <w:pPr>
      <w:spacing w:line="360" w:lineRule="auto"/>
      <w:jc w:val="center"/>
    </w:pPr>
    <w:rPr>
      <w:rFonts w:ascii="宋体"/>
    </w:rPr>
  </w:style>
  <w:style w:type="paragraph" w:customStyle="1" w:styleId="a0">
    <w:name w:val="标书正文"/>
    <w:basedOn w:val="Normal"/>
    <w:pPr>
      <w:tabs>
        <w:tab w:val="left" w:pos="2415"/>
      </w:tabs>
      <w:spacing w:line="290" w:lineRule="auto"/>
      <w:ind w:firstLine="480" w:firstLineChars="200"/>
      <w:jc w:val="left"/>
    </w:pPr>
    <w:rPr>
      <w:rFonts w:ascii="宋体" w:hAnsi="宋体"/>
      <w:color w:val="000000"/>
      <w:sz w:val="24"/>
      <w:szCs w:val="24"/>
    </w:rPr>
  </w:style>
  <w:style w:type="paragraph" w:customStyle="1" w:styleId="CharCharCharCharCharCharChar">
    <w:name w:val=" Char Char Char Char Char Char Char"/>
    <w:basedOn w:val="DocumentMap"/>
    <w:pPr>
      <w:adjustRightInd w:val="0"/>
      <w:spacing w:line="436" w:lineRule="exact"/>
      <w:ind w:left="357"/>
      <w:jc w:val="left"/>
      <w:outlineLvl w:val="3"/>
    </w:pPr>
    <w:rPr>
      <w:rFonts w:ascii="Tahoma" w:hAnsi="Tahoma"/>
      <w:b/>
      <w:sz w:val="24"/>
      <w:szCs w:val="24"/>
    </w:rPr>
  </w:style>
  <w:style w:type="character" w:customStyle="1" w:styleId="ttag">
    <w:name w:val="t_tag"/>
    <w:basedOn w:val="DefaultParagraphFont"/>
  </w:style>
  <w:style w:type="paragraph" w:customStyle="1" w:styleId="Char1">
    <w:name w:val="Char1"/>
    <w:basedOn w:val="Normal"/>
    <w:rPr>
      <w:rFonts w:ascii="宋体" w:hAnsi="宋体"/>
      <w:spacing w:val="10"/>
      <w:sz w:val="24"/>
    </w:rPr>
  </w:style>
  <w:style w:type="paragraph" w:customStyle="1" w:styleId="3">
    <w:name w:val="样式 标题 3"/>
    <w:basedOn w:val="Heading3"/>
    <w:pPr>
      <w:widowControl/>
      <w:numPr>
        <w:ilvl w:val="0"/>
        <w:numId w:val="0"/>
      </w:numPr>
      <w:tabs>
        <w:tab w:val="clear" w:pos="1200"/>
      </w:tabs>
      <w:adjustRightInd w:val="0"/>
      <w:spacing w:before="156" w:beforeLines="50"/>
      <w:ind w:firstLine="353" w:firstLineChars="168"/>
      <w:textAlignment w:val="baseline"/>
    </w:pPr>
    <w:rPr>
      <w:rFonts w:ascii="仿宋_GB2312" w:eastAsia="仿宋_GB2312"/>
      <w:b w:val="0"/>
      <w:bCs w:val="0"/>
      <w:szCs w:val="21"/>
    </w:rPr>
  </w:style>
  <w:style w:type="paragraph" w:customStyle="1" w:styleId="a1">
    <w:name w:val="施组正文"/>
    <w:link w:val="Char"/>
    <w:pPr>
      <w:widowControl w:val="0"/>
      <w:spacing w:line="500" w:lineRule="exact"/>
      <w:ind w:firstLine="560" w:firstLineChars="200"/>
      <w:jc w:val="both"/>
    </w:pPr>
    <w:rPr>
      <w:kern w:val="2"/>
      <w:sz w:val="28"/>
      <w:szCs w:val="24"/>
      <w:lang w:val="en-US" w:eastAsia="zh-CN" w:bidi="ar-SA"/>
    </w:rPr>
  </w:style>
  <w:style w:type="character" w:customStyle="1" w:styleId="Char">
    <w:name w:val="施组正文 Char"/>
    <w:basedOn w:val="DefaultParagraphFont"/>
    <w:link w:val="a1"/>
    <w:rPr>
      <w:rFonts w:eastAsia="宋体"/>
      <w:kern w:val="2"/>
      <w:sz w:val="28"/>
      <w:szCs w:val="24"/>
      <w:lang w:val="en-US" w:eastAsia="zh-CN" w:bidi="ar-SA"/>
    </w:rPr>
  </w:style>
  <w:style w:type="paragraph" w:customStyle="1" w:styleId="4">
    <w:name w:val="施组4级"/>
    <w:next w:val="a1"/>
    <w:link w:val="4Char"/>
    <w:pPr>
      <w:tabs>
        <w:tab w:val="right" w:leader="hyphen" w:pos="8820"/>
      </w:tabs>
      <w:suppressAutoHyphens/>
      <w:spacing w:line="500" w:lineRule="exact"/>
      <w:outlineLvl w:val="3"/>
    </w:pPr>
    <w:rPr>
      <w:rFonts w:eastAsia="黑体"/>
      <w:b/>
      <w:color w:val="000000"/>
      <w:kern w:val="2"/>
      <w:sz w:val="28"/>
      <w:szCs w:val="24"/>
      <w:lang w:val="en-US" w:eastAsia="zh-CN" w:bidi="ar-SA"/>
    </w:rPr>
  </w:style>
  <w:style w:type="character" w:customStyle="1" w:styleId="4Char">
    <w:name w:val="施组4级 Char"/>
    <w:basedOn w:val="DefaultParagraphFont"/>
    <w:link w:val="4"/>
    <w:rPr>
      <w:rFonts w:eastAsia="黑体"/>
      <w:b/>
      <w:color w:val="000000"/>
      <w:kern w:val="2"/>
      <w:sz w:val="28"/>
      <w:szCs w:val="24"/>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00" Type="http://schemas.openxmlformats.org/officeDocument/2006/relationships/footer" Target="footer45.xml" /><Relationship Id="rId101" Type="http://schemas.openxmlformats.org/officeDocument/2006/relationships/header" Target="header46.xml" /><Relationship Id="rId102" Type="http://schemas.openxmlformats.org/officeDocument/2006/relationships/header" Target="header47.xml" /><Relationship Id="rId103" Type="http://schemas.openxmlformats.org/officeDocument/2006/relationships/footer" Target="footer46.xml" /><Relationship Id="rId104" Type="http://schemas.openxmlformats.org/officeDocument/2006/relationships/footer" Target="footer47.xml" /><Relationship Id="rId105" Type="http://schemas.openxmlformats.org/officeDocument/2006/relationships/header" Target="header48.xml" /><Relationship Id="rId106" Type="http://schemas.openxmlformats.org/officeDocument/2006/relationships/footer" Target="footer48.xml" /><Relationship Id="rId107" Type="http://schemas.openxmlformats.org/officeDocument/2006/relationships/header" Target="header49.xml" /><Relationship Id="rId108" Type="http://schemas.openxmlformats.org/officeDocument/2006/relationships/header" Target="header50.xml" /><Relationship Id="rId109" Type="http://schemas.openxmlformats.org/officeDocument/2006/relationships/footer" Target="footer49.xml" /><Relationship Id="rId11" Type="http://schemas.openxmlformats.org/officeDocument/2006/relationships/header" Target="header4.xml" /><Relationship Id="rId110" Type="http://schemas.openxmlformats.org/officeDocument/2006/relationships/footer" Target="footer50.xml" /><Relationship Id="rId111" Type="http://schemas.openxmlformats.org/officeDocument/2006/relationships/header" Target="header51.xml" /><Relationship Id="rId112" Type="http://schemas.openxmlformats.org/officeDocument/2006/relationships/footer" Target="footer51.xml" /><Relationship Id="rId113" Type="http://schemas.openxmlformats.org/officeDocument/2006/relationships/hyperlink" Target="https://d.book118.com/836000014140010040" TargetMode="External" /><Relationship Id="rId114" Type="http://schemas.openxmlformats.org/officeDocument/2006/relationships/header" Target="header52.xml" /><Relationship Id="rId115" Type="http://schemas.openxmlformats.org/officeDocument/2006/relationships/header" Target="header53.xml" /><Relationship Id="rId116" Type="http://schemas.openxmlformats.org/officeDocument/2006/relationships/footer" Target="footer52.xml" /><Relationship Id="rId117" Type="http://schemas.openxmlformats.org/officeDocument/2006/relationships/footer" Target="footer53.xml" /><Relationship Id="rId118" Type="http://schemas.openxmlformats.org/officeDocument/2006/relationships/header" Target="header54.xml" /><Relationship Id="rId119" Type="http://schemas.openxmlformats.org/officeDocument/2006/relationships/footer" Target="footer54.xml" /><Relationship Id="rId12" Type="http://schemas.openxmlformats.org/officeDocument/2006/relationships/header" Target="header5.xml" /><Relationship Id="rId120" Type="http://schemas.openxmlformats.org/officeDocument/2006/relationships/theme" Target="theme/theme1.xml" /><Relationship Id="rId121" Type="http://schemas.openxmlformats.org/officeDocument/2006/relationships/numbering" Target="numbering.xml" /><Relationship Id="rId122" Type="http://schemas.openxmlformats.org/officeDocument/2006/relationships/styles" Target="styles.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footer" Target="footer10.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header" Target="header17.xml" /><Relationship Id="rId37" Type="http://schemas.openxmlformats.org/officeDocument/2006/relationships/footer" Target="footer16.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customXml" Target="../customXml/item1.xml" /><Relationship Id="rId40" Type="http://schemas.openxmlformats.org/officeDocument/2006/relationships/footer" Target="footer18.xml" /><Relationship Id="rId41" Type="http://schemas.openxmlformats.org/officeDocument/2006/relationships/header" Target="header19.xml" /><Relationship Id="rId42" Type="http://schemas.openxmlformats.org/officeDocument/2006/relationships/header" Target="header20.xml" /><Relationship Id="rId43" Type="http://schemas.openxmlformats.org/officeDocument/2006/relationships/footer" Target="footer19.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1.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header" Target="header25.xml" /><Relationship Id="rId54" Type="http://schemas.openxmlformats.org/officeDocument/2006/relationships/header" Target="header26.xml" /><Relationship Id="rId55" Type="http://schemas.openxmlformats.org/officeDocument/2006/relationships/footer" Target="footer25.xml" /><Relationship Id="rId56" Type="http://schemas.openxmlformats.org/officeDocument/2006/relationships/footer" Target="footer26.xm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header" Target="header31.xml" /><Relationship Id="rId66" Type="http://schemas.openxmlformats.org/officeDocument/2006/relationships/header" Target="header32.xml" /><Relationship Id="rId67" Type="http://schemas.openxmlformats.org/officeDocument/2006/relationships/footer" Target="footer31.xml" /><Relationship Id="rId68" Type="http://schemas.openxmlformats.org/officeDocument/2006/relationships/footer" Target="footer32.xml" /><Relationship Id="rId69" Type="http://schemas.openxmlformats.org/officeDocument/2006/relationships/header" Target="header33.xml" /><Relationship Id="rId7" Type="http://schemas.openxmlformats.org/officeDocument/2006/relationships/footer" Target="footer1.xml" /><Relationship Id="rId70" Type="http://schemas.openxmlformats.org/officeDocument/2006/relationships/footer" Target="footer33.xml" /><Relationship Id="rId71" Type="http://schemas.openxmlformats.org/officeDocument/2006/relationships/header" Target="header34.xml" /><Relationship Id="rId72" Type="http://schemas.openxmlformats.org/officeDocument/2006/relationships/header" Target="header35.xml" /><Relationship Id="rId73" Type="http://schemas.openxmlformats.org/officeDocument/2006/relationships/footer" Target="footer34.xml" /><Relationship Id="rId74" Type="http://schemas.openxmlformats.org/officeDocument/2006/relationships/footer" Target="footer35.xml" /><Relationship Id="rId75" Type="http://schemas.openxmlformats.org/officeDocument/2006/relationships/header" Target="header36.xml" /><Relationship Id="rId76" Type="http://schemas.openxmlformats.org/officeDocument/2006/relationships/footer" Target="footer36.xml" /><Relationship Id="rId77" Type="http://schemas.openxmlformats.org/officeDocument/2006/relationships/image" Target="media/image1.wmf" /><Relationship Id="rId78" Type="http://schemas.openxmlformats.org/officeDocument/2006/relationships/oleObject" Target="embeddings/oleObject1.bin" /><Relationship Id="rId79" Type="http://schemas.openxmlformats.org/officeDocument/2006/relationships/header" Target="header37.xml" /><Relationship Id="rId8" Type="http://schemas.openxmlformats.org/officeDocument/2006/relationships/footer" Target="footer2.xml" /><Relationship Id="rId80" Type="http://schemas.openxmlformats.org/officeDocument/2006/relationships/header" Target="header38.xml" /><Relationship Id="rId81" Type="http://schemas.openxmlformats.org/officeDocument/2006/relationships/footer" Target="footer37.xml" /><Relationship Id="rId82" Type="http://schemas.openxmlformats.org/officeDocument/2006/relationships/footer" Target="footer38.xml" /><Relationship Id="rId83" Type="http://schemas.openxmlformats.org/officeDocument/2006/relationships/header" Target="header39.xml" /><Relationship Id="rId84" Type="http://schemas.openxmlformats.org/officeDocument/2006/relationships/footer" Target="footer39.xml" /><Relationship Id="rId85" Type="http://schemas.openxmlformats.org/officeDocument/2006/relationships/image" Target="media/image2.wmf" /><Relationship Id="rId86" Type="http://schemas.openxmlformats.org/officeDocument/2006/relationships/oleObject" Target="embeddings/oleObject2.bin" /><Relationship Id="rId87" Type="http://schemas.openxmlformats.org/officeDocument/2006/relationships/image" Target="media/image3.wmf" /><Relationship Id="rId88" Type="http://schemas.openxmlformats.org/officeDocument/2006/relationships/oleObject" Target="embeddings/oleObject3.bin" /><Relationship Id="rId89" Type="http://schemas.openxmlformats.org/officeDocument/2006/relationships/header" Target="header40.xml" /><Relationship Id="rId9" Type="http://schemas.openxmlformats.org/officeDocument/2006/relationships/header" Target="header3.xml" /><Relationship Id="rId90" Type="http://schemas.openxmlformats.org/officeDocument/2006/relationships/header" Target="header41.xml" /><Relationship Id="rId91" Type="http://schemas.openxmlformats.org/officeDocument/2006/relationships/footer" Target="footer40.xml" /><Relationship Id="rId92" Type="http://schemas.openxmlformats.org/officeDocument/2006/relationships/footer" Target="footer41.xml" /><Relationship Id="rId93" Type="http://schemas.openxmlformats.org/officeDocument/2006/relationships/header" Target="header42.xml" /><Relationship Id="rId94" Type="http://schemas.openxmlformats.org/officeDocument/2006/relationships/footer" Target="footer42.xml" /><Relationship Id="rId95" Type="http://schemas.openxmlformats.org/officeDocument/2006/relationships/header" Target="header43.xml" /><Relationship Id="rId96" Type="http://schemas.openxmlformats.org/officeDocument/2006/relationships/header" Target="header44.xml" /><Relationship Id="rId97" Type="http://schemas.openxmlformats.org/officeDocument/2006/relationships/footer" Target="footer43.xml" /><Relationship Id="rId98" Type="http://schemas.openxmlformats.org/officeDocument/2006/relationships/footer" Target="footer44.xml" /><Relationship Id="rId99" Type="http://schemas.openxmlformats.org/officeDocument/2006/relationships/header" Target="header45.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5108"/>
    <customShpInfo spid="_x0000_s5109"/>
    <customShpInfo spid="_x0000_s5110"/>
    <customShpInfo spid="_x0000_s5113"/>
    <customShpInfo spid="_x0000_s5114"/>
    <customShpInfo spid="_x0000_s5115"/>
    <customShpInfo spid="_x0000_s5116"/>
    <customShpInfo spid="_x0000_s5117"/>
    <customShpInfo spid="_x0000_s5118"/>
    <customShpInfo spid="_x0000_s5119"/>
    <customShpInfo spid="_x0000_s5120"/>
    <customShpInfo spid="_x0000_s5121"/>
    <customShpInfo spid="_x0000_s5122"/>
    <customShpInfo spid="_x0000_s5123"/>
    <customShpInfo spid="_x0000_s5124"/>
    <customShpInfo spid="_x0000_s5125"/>
    <customShpInfo spid="_x0000_s5126"/>
    <customShpInfo spid="_x0000_s5127"/>
    <customShpInfo spid="_x0000_s5128"/>
    <customShpInfo spid="_x0000_s5112"/>
    <customShpInfo spid="_x0000_s5130"/>
    <customShpInfo spid="_x0000_s5131"/>
    <customShpInfo spid="_x0000_s5129"/>
    <customShpInfo spid="_x0000_s5133"/>
    <customShpInfo spid="_x0000_s5134"/>
    <customShpInfo spid="_x0000_s5135"/>
    <customShpInfo spid="_x0000_s5136"/>
    <customShpInfo spid="_x0000_s5137"/>
    <customShpInfo spid="_x0000_s5138"/>
    <customShpInfo spid="_x0000_s5139"/>
    <customShpInfo spid="_x0000_s5140"/>
    <customShpInfo spid="_x0000_s5141"/>
    <customShpInfo spid="_x0000_s5132"/>
    <customShpInfo spid="_x0000_s5142"/>
    <customShpInfo spid="_x0000_s5143"/>
    <customShpInfo spid="_x0000_s5144"/>
    <customShpInfo spid="_x0000_s5111"/>
    <customShpInfo spid="_x0000_s5098"/>
    <customShpInfo spid="_x0000_s5097"/>
    <customShpInfo spid="_x0000_s5096"/>
    <customShpInfo spid="_x0000_s2367"/>
    <customShpInfo spid="_x0000_s2366"/>
    <customShpInfo spid="_x0000_s2365"/>
    <customShpInfo spid="_x0000_s2364"/>
    <customShpInfo spid="_x0000_s2363"/>
    <customShpInfo spid="_x0000_s2362"/>
    <customShpInfo spid="_x0000_s2361"/>
    <customShpInfo spid="_x0000_s2360"/>
    <customShpInfo spid="_x0000_s2359"/>
    <customShpInfo spid="_x0000_s2358"/>
    <customShpInfo spid="_x0000_s2357"/>
    <customShpInfo spid="_x0000_s2346"/>
    <customShpInfo spid="_x0000_s2347"/>
    <customShpInfo spid="_x0000_s2356"/>
    <customShpInfo spid="_x0000_s2355"/>
    <customShpInfo spid="_x0000_s2343"/>
    <customShpInfo spid="_x0000_s2354"/>
    <customShpInfo spid="_x0000_s2353"/>
    <customShpInfo spid="_x0000_s2352"/>
    <customShpInfo spid="_x0000_s2351"/>
    <customShpInfo spid="_x0000_s2350"/>
    <customShpInfo spid="_x0000_s2349"/>
    <customShpInfo spid="_x0000_s2341"/>
    <customShpInfo spid="_x0000_s2340"/>
    <customShpInfo spid="_x0000_s2348"/>
    <customShpInfo spid="_x0000_s2345"/>
    <customShpInfo spid="_x0000_s2344"/>
    <customShpInfo spid="_x0000_s2342"/>
    <customShpInfo spid="_x0000_s2339"/>
    <customShpInfo spid="_x0000_s2878"/>
    <customShpInfo spid="_x0000_s2879"/>
    <customShpInfo spid="_x0000_s2880"/>
    <customShpInfo spid="_x0000_s2881"/>
    <customShpInfo spid="_x0000_s2882"/>
    <customShpInfo spid="_x0000_s2883"/>
    <customShpInfo spid="_x0000_s2884"/>
    <customShpInfo spid="_x0000_s2885"/>
    <customShpInfo spid="_x0000_s2886"/>
    <customShpInfo spid="_x0000_s2887"/>
    <customShpInfo spid="_x0000_s2888"/>
    <customShpInfo spid="_x0000_s2889"/>
    <customShpInfo spid="_x0000_s2890"/>
    <customShpInfo spid="_x0000_s2891"/>
    <customShpInfo spid="_x0000_s2892"/>
    <customShpInfo spid="_x0000_s2893"/>
    <customShpInfo spid="_x0000_s2894"/>
    <customShpInfo spid="_x0000_s2895"/>
    <customShpInfo spid="_x0000_s2896"/>
    <customShpInfo spid="_x0000_s2897"/>
    <customShpInfo spid="_x0000_s2898"/>
    <customShpInfo spid="_x0000_s2899"/>
    <customShpInfo spid="_x0000_s2900"/>
    <customShpInfo spid="_x0000_s2901"/>
    <customShpInfo spid="_x0000_s2902"/>
    <customShpInfo spid="_x0000_s2903"/>
    <customShpInfo spid="_x0000_s2904"/>
    <customShpInfo spid="_x0000_s2905"/>
    <customShpInfo spid="_x0000_s2906"/>
    <customShpInfo spid="_x0000_s2907"/>
    <customShpInfo spid="_x0000_s2908"/>
    <customShpInfo spid="_x0000_s2909"/>
    <customShpInfo spid="_x0000_s2910"/>
    <customShpInfo spid="_x0000_s2911"/>
    <customShpInfo spid="_x0000_s2912"/>
    <customShpInfo spid="_x0000_s2913"/>
    <customShpInfo spid="_x0000_s2914"/>
    <customShpInfo spid="_x0000_s2915"/>
    <customShpInfo spid="_x0000_s2916"/>
    <customShpInfo spid="_x0000_s2917"/>
    <customShpInfo spid="_x0000_s2918"/>
    <customShpInfo spid="_x0000_s2877"/>
    <customShpInfo spid="_x0000_s2504"/>
    <customShpInfo spid="_x0000_s2605"/>
    <customShpInfo spid="_x0000_s2512"/>
    <customShpInfo spid="_x0000_s2515"/>
    <customShpInfo spid="_x0000_s2513"/>
    <customShpInfo spid="_x0000_s2514"/>
    <customShpInfo spid="_x0000_s2507"/>
    <customShpInfo spid="_x0000_s2509"/>
    <customShpInfo spid="_x0000_s2510"/>
    <customShpInfo spid="_x0000_s2511"/>
    <customShpInfo spid="_x0000_s2505"/>
    <customShpInfo spid="_x0000_s2506"/>
    <customShpInfo spid="_x0000_s2535"/>
    <customShpInfo spid="_x0000_s2532"/>
    <customShpInfo spid="_x0000_s2521"/>
    <customShpInfo spid="_x0000_s2517"/>
    <customShpInfo spid="_x0000_s2508"/>
    <customShpInfo spid="_x0000_s2536"/>
    <customShpInfo spid="_x0000_s2533"/>
    <customShpInfo spid="_x0000_s2530"/>
    <customShpInfo spid="_x0000_s2531"/>
    <customShpInfo spid="_x0000_s2528"/>
    <customShpInfo spid="_x0000_s2529"/>
    <customShpInfo spid="_x0000_s2522"/>
    <customShpInfo spid="_x0000_s2516"/>
    <customShpInfo spid="_x0000_s2518"/>
    <customShpInfo spid="_x0000_s2524"/>
    <customShpInfo spid="_x0000_s2525"/>
    <customShpInfo spid="_x0000_s2526"/>
    <customShpInfo spid="_x0000_s2527"/>
    <customShpInfo spid="_x0000_s2523"/>
    <customShpInfo spid="_x0000_s2534"/>
    <customShpInfo spid="_x0000_s2520"/>
    <customShpInfo spid="_x0000_s2519"/>
    <customShpInfo spid="_x0000_s2594"/>
    <customShpInfo spid="_x0000_s2593"/>
    <customShpInfo spid="_x0000_s2537"/>
    <customShpInfo spid="_x0000_s2588"/>
    <customShpInfo spid="_x0000_s2589"/>
    <customShpInfo spid="_x0000_s2586"/>
    <customShpInfo spid="_x0000_s2585"/>
    <customShpInfo spid="_x0000_s2592"/>
    <customShpInfo spid="_x0000_s2587"/>
    <customShpInfo spid="_x0000_s2590"/>
    <customShpInfo spid="_x0000_s2591"/>
    <customShpInfo spid="_x0000_s2548"/>
    <customShpInfo spid="_x0000_s2551"/>
    <customShpInfo spid="_x0000_s2552"/>
    <customShpInfo spid="_x0000_s2547"/>
    <customShpInfo spid="_x0000_s2546"/>
    <customShpInfo spid="_x0000_s2545"/>
    <customShpInfo spid="_x0000_s2538"/>
    <customShpInfo spid="_x0000_s2539"/>
    <customShpInfo spid="_x0000_s2541"/>
    <customShpInfo spid="_x0000_s2542"/>
    <customShpInfo spid="_x0000_s2543"/>
    <customShpInfo spid="_x0000_s2544"/>
    <customShpInfo spid="_x0000_s2540"/>
    <customShpInfo spid="_x0000_s2576"/>
    <customShpInfo spid="_x0000_s2575"/>
    <customShpInfo spid="_x0000_s2574"/>
    <customShpInfo spid="_x0000_s2554"/>
    <customShpInfo spid="_x0000_s2553"/>
    <customShpInfo spid="_x0000_s2550"/>
    <customShpInfo spid="_x0000_s2549"/>
    <customShpInfo spid="_x0000_s2573"/>
    <customShpInfo spid="_x0000_s2572"/>
    <customShpInfo spid="_x0000_s2571"/>
    <customShpInfo spid="_x0000_s2560"/>
    <customShpInfo spid="_x0000_s2562"/>
    <customShpInfo spid="_x0000_s2580"/>
    <customShpInfo spid="_x0000_s2577"/>
    <customShpInfo spid="_x0000_s2579"/>
    <customShpInfo spid="_x0000_s2578"/>
    <customShpInfo spid="_x0000_s2561"/>
    <customShpInfo spid="_x0000_s2555"/>
    <customShpInfo spid="_x0000_s2556"/>
    <customShpInfo spid="_x0000_s2581"/>
    <customShpInfo spid="_x0000_s2558"/>
    <customShpInfo spid="_x0000_s2557"/>
    <customShpInfo spid="_x0000_s2563"/>
    <customShpInfo spid="_x0000_s2559"/>
    <customShpInfo spid="_x0000_s2582"/>
    <customShpInfo spid="_x0000_s2564"/>
    <customShpInfo spid="_x0000_s2595"/>
    <customShpInfo spid="_x0000_s2596"/>
    <customShpInfo spid="_x0000_s2597"/>
    <customShpInfo spid="_x0000_s2598"/>
    <customShpInfo spid="_x0000_s2569"/>
    <customShpInfo spid="_x0000_s2604"/>
    <customShpInfo spid="_x0000_s2602"/>
    <customShpInfo spid="_x0000_s2600"/>
    <customShpInfo spid="_x0000_s2601"/>
    <customShpInfo spid="_x0000_s2583"/>
    <customShpInfo spid="_x0000_s2565"/>
    <customShpInfo spid="_x0000_s2603"/>
    <customShpInfo spid="_x0000_s2599"/>
    <customShpInfo spid="_x0000_s2584"/>
    <customShpInfo spid="_x0000_s2568"/>
    <customShpInfo spid="_x0000_s2566"/>
    <customShpInfo spid="_x0000_s2567"/>
    <customShpInfo spid="_x0000_s2570"/>
    <customShpInfo spid="_x0000_s2945"/>
    <customShpInfo spid="_x0000_s2951"/>
    <customShpInfo spid="_x0000_s2954"/>
    <customShpInfo spid="_x0000_s2955"/>
    <customShpInfo spid="_x0000_s2953"/>
    <customShpInfo spid="_x0000_s2922"/>
    <customShpInfo spid="_x0000_s2921"/>
    <customShpInfo spid="_x0000_s2924"/>
    <customShpInfo spid="_x0000_s2944"/>
    <customShpInfo spid="_x0000_s2950"/>
    <customShpInfo spid="_x0000_s2949"/>
    <customShpInfo spid="_x0000_s2937"/>
    <customShpInfo spid="_x0000_s2936"/>
    <customShpInfo spid="_x0000_s2940"/>
    <customShpInfo spid="_x0000_s2935"/>
    <customShpInfo spid="_x0000_s2925"/>
    <customShpInfo spid="_x0000_s2948"/>
    <customShpInfo spid="_x0000_s2947"/>
    <customShpInfo spid="_x0000_s2934"/>
    <customShpInfo spid="_x0000_s2933"/>
    <customShpInfo spid="_x0000_s2932"/>
    <customShpInfo spid="_x0000_s2931"/>
    <customShpInfo spid="_x0000_s2930"/>
    <customShpInfo spid="_x0000_s2939"/>
    <customShpInfo spid="_x0000_s2920"/>
    <customShpInfo spid="_x0000_s2929"/>
    <customShpInfo spid="_x0000_s2927"/>
    <customShpInfo spid="_x0000_s2923"/>
    <customShpInfo spid="_x0000_s2928"/>
    <customShpInfo spid="_x0000_s2919"/>
    <customShpInfo spid="_x0000_s2938"/>
    <customShpInfo spid="_x0000_s2942"/>
    <customShpInfo spid="_x0000_s2941"/>
    <customShpInfo spid="_x0000_s2926"/>
    <customShpInfo spid="_x0000_s2952"/>
    <customShpInfo spid="_x0000_s2946"/>
    <customShpInfo spid="_x0000_s2943"/>
    <customShpInfo spid="_x0000_s2607"/>
    <customShpInfo spid="_x0000_s2644"/>
    <customShpInfo spid="_x0000_s2620"/>
    <customShpInfo spid="_x0000_s2640"/>
    <customShpInfo spid="_x0000_s2634"/>
    <customShpInfo spid="_x0000_s2616"/>
    <customShpInfo spid="_x0000_s2608"/>
    <customShpInfo spid="_x0000_s2646"/>
    <customShpInfo spid="_x0000_s2618"/>
    <customShpInfo spid="_x0000_s2643"/>
    <customShpInfo spid="_x0000_s2619"/>
    <customShpInfo spid="_x0000_s2632"/>
    <customShpInfo spid="_x0000_s2642"/>
    <customShpInfo spid="_x0000_s2610"/>
    <customShpInfo spid="_x0000_s2609"/>
    <customShpInfo spid="_x0000_s2638"/>
    <customShpInfo spid="_x0000_s2639"/>
    <customShpInfo spid="_x0000_s2637"/>
    <customShpInfo spid="_x0000_s2645"/>
    <customShpInfo spid="_x0000_s2641"/>
    <customShpInfo spid="_x0000_s2621"/>
    <customShpInfo spid="_x0000_s2617"/>
    <customShpInfo spid="_x0000_s2631"/>
    <customShpInfo spid="_x0000_s2636"/>
    <customShpInfo spid="_x0000_s2630"/>
    <customShpInfo spid="_x0000_s2635"/>
    <customShpInfo spid="_x0000_s2622"/>
    <customShpInfo spid="_x0000_s2611"/>
    <customShpInfo spid="_x0000_s2624"/>
    <customShpInfo spid="_x0000_s2625"/>
    <customShpInfo spid="_x0000_s2629"/>
    <customShpInfo spid="_x0000_s2612"/>
    <customShpInfo spid="_x0000_s2623"/>
    <customShpInfo spid="_x0000_s2628"/>
    <customShpInfo spid="_x0000_s2613"/>
    <customShpInfo spid="_x0000_s2627"/>
    <customShpInfo spid="_x0000_s2614"/>
    <customShpInfo spid="_x0000_s2626"/>
    <customShpInfo spid="_x0000_s2633"/>
    <customShpInfo spid="_x0000_s2615"/>
    <customShpInfo spid="_x0000_s2957"/>
    <customShpInfo spid="_x0000_s2959"/>
    <customShpInfo spid="_x0000_s2960"/>
    <customShpInfo spid="_x0000_s2961"/>
    <customShpInfo spid="_x0000_s2962"/>
    <customShpInfo spid="_x0000_s2963"/>
    <customShpInfo spid="_x0000_s2964"/>
    <customShpInfo spid="_x0000_s2965"/>
    <customShpInfo spid="_x0000_s2966"/>
    <customShpInfo spid="_x0000_s2967"/>
    <customShpInfo spid="_x0000_s2968"/>
    <customShpInfo spid="_x0000_s2969"/>
    <customShpInfo spid="_x0000_s2970"/>
    <customShpInfo spid="_x0000_s2971"/>
    <customShpInfo spid="_x0000_s2972"/>
    <customShpInfo spid="_x0000_s2973"/>
    <customShpInfo spid="_x0000_s2974"/>
    <customShpInfo spid="_x0000_s2958"/>
    <customShpInfo spid="_x0000_s2956"/>
    <customShpInfo spid="_x0000_s2672"/>
    <customShpInfo spid="_x0000_s2683"/>
    <customShpInfo spid="_x0000_s2676"/>
    <customShpInfo spid="_x0000_s2688"/>
    <customShpInfo spid="_x0000_s2675"/>
    <customShpInfo spid="_x0000_s2687"/>
    <customShpInfo spid="_x0000_s2674"/>
    <customShpInfo spid="_x0000_s2686"/>
    <customShpInfo spid="_x0000_s2673"/>
    <customShpInfo spid="_x0000_s2685"/>
    <customShpInfo spid="_x0000_s2684"/>
    <customShpInfo spid="_x0000_s2692"/>
    <customShpInfo spid="_x0000_s2691"/>
    <customShpInfo spid="_x0000_s2690"/>
    <customShpInfo spid="_x0000_s2689"/>
    <customShpInfo spid="_x0000_s2680"/>
    <customShpInfo spid="_x0000_s2678"/>
    <customShpInfo spid="_x0000_s2677"/>
    <customShpInfo spid="_x0000_s2679"/>
    <customShpInfo spid="_x0000_s2712"/>
    <customShpInfo spid="_x0000_s2715"/>
    <customShpInfo spid="_x0000_s2694"/>
    <customShpInfo spid="_x0000_s2693"/>
    <customShpInfo spid="_x0000_s2682"/>
    <customShpInfo spid="_x0000_s2681"/>
    <customShpInfo spid="_x0000_s2714"/>
    <customShpInfo spid="_x0000_s2713"/>
    <customShpInfo spid="_x0000_s2708"/>
    <customShpInfo spid="_x0000_s2707"/>
    <customShpInfo spid="_x0000_s2705"/>
    <customShpInfo spid="_x0000_s2718"/>
    <customShpInfo spid="_x0000_s2710"/>
    <customShpInfo spid="_x0000_s2709"/>
    <customShpInfo spid="_x0000_s2695"/>
    <customShpInfo spid="_x0000_s2702"/>
    <customShpInfo spid="_x0000_s2701"/>
    <customShpInfo spid="_x0000_s2700"/>
    <customShpInfo spid="_x0000_s2716"/>
    <customShpInfo spid="_x0000_s2703"/>
    <customShpInfo spid="_x0000_s2699"/>
    <customShpInfo spid="_x0000_s2698"/>
    <customShpInfo spid="_x0000_s2697"/>
    <customShpInfo spid="_x0000_s2696"/>
    <customShpInfo spid="_x0000_s2719"/>
    <customShpInfo spid="_x0000_s2717"/>
    <customShpInfo spid="_x0000_s2711"/>
    <customShpInfo spid="_x0000_s2704"/>
    <customShpInfo spid="_x0000_s2724"/>
    <customShpInfo spid="_x0000_s2725"/>
    <customShpInfo spid="_x0000_s2723"/>
    <customShpInfo spid="_x0000_s2726"/>
    <customShpInfo spid="_x0000_s2720"/>
    <customShpInfo spid="_x0000_s2722"/>
    <customShpInfo spid="_x0000_s2721"/>
    <customShpInfo spid="_x0000_s2706"/>
    <customShpInfo spid="_x0000_s2727"/>
    <customShpInfo spid="_x0000_s2755"/>
    <customShpInfo spid="_x0000_s2754"/>
    <customShpInfo spid="_x0000_s2753"/>
    <customShpInfo spid="_x0000_s2752"/>
    <customShpInfo spid="_x0000_s2751"/>
    <customShpInfo spid="_x0000_s2750"/>
    <customShpInfo spid="_x0000_s2749"/>
    <customShpInfo spid="_x0000_s2748"/>
    <customShpInfo spid="_x0000_s2747"/>
    <customShpInfo spid="_x0000_s2746"/>
    <customShpInfo spid="_x0000_s2745"/>
    <customShpInfo spid="_x0000_s2744"/>
    <customShpInfo spid="_x0000_s2743"/>
    <customShpInfo spid="_x0000_s2742"/>
    <customShpInfo spid="_x0000_s2741"/>
    <customShpInfo spid="_x0000_s2740"/>
    <customShpInfo spid="_x0000_s2739"/>
    <customShpInfo spid="_x0000_s2738"/>
    <customShpInfo spid="_x0000_s2737"/>
    <customShpInfo spid="_x0000_s2736"/>
    <customShpInfo spid="_x0000_s2735"/>
    <customShpInfo spid="_x0000_s2734"/>
    <customShpInfo spid="_x0000_s2733"/>
    <customShpInfo spid="_x0000_s2732"/>
    <customShpInfo spid="_x0000_s2731"/>
    <customShpInfo spid="_x0000_s2730"/>
    <customShpInfo spid="_x0000_s2729"/>
    <customShpInfo spid="_x0000_s2728"/>
    <customShpInfo spid="_x0000_s2759"/>
    <customShpInfo spid="_x0000_s2758"/>
    <customShpInfo spid="_x0000_s2757"/>
    <customShpInfo spid="_x0000_s2756"/>
    <customShpInfo spid="_x0000_s2977"/>
    <customShpInfo spid="_x0000_s2978"/>
    <customShpInfo spid="_x0000_s2979"/>
    <customShpInfo spid="_x0000_s2980"/>
    <customShpInfo spid="_x0000_s2981"/>
    <customShpInfo spid="_x0000_s2982"/>
    <customShpInfo spid="_x0000_s2984"/>
    <customShpInfo spid="_x0000_s2985"/>
    <customShpInfo spid="_x0000_s2986"/>
    <customShpInfo spid="_x0000_s2987"/>
    <customShpInfo spid="_x0000_s2988"/>
    <customShpInfo spid="_x0000_s2989"/>
    <customShpInfo spid="_x0000_s2991"/>
    <customShpInfo spid="_x0000_s2992"/>
    <customShpInfo spid="_x0000_s2993"/>
    <customShpInfo spid="_x0000_s2995"/>
    <customShpInfo spid="_x0000_s2996"/>
    <customShpInfo spid="_x0000_s2997"/>
    <customShpInfo spid="_x0000_s2998"/>
    <customShpInfo spid="_x0000_s2999"/>
    <customShpInfo spid="_x0000_s3000"/>
    <customShpInfo spid="_x0000_s2994"/>
    <customShpInfo spid="_x0000_s2990"/>
    <customShpInfo spid="_x0000_s3002"/>
    <customShpInfo spid="_x0000_s3003"/>
    <customShpInfo spid="_x0000_s3004"/>
    <customShpInfo spid="_x0000_s3005"/>
    <customShpInfo spid="_x0000_s3006"/>
    <customShpInfo spid="_x0000_s3007"/>
    <customShpInfo spid="_x0000_s3001"/>
    <customShpInfo spid="_x0000_s2983"/>
    <customShpInfo spid="_x0000_s2976"/>
    <customShpInfo spid="_x0000_s3008"/>
    <customShpInfo spid="_x0000_s3009"/>
    <customShpInfo spid="_x0000_s3010"/>
    <customShpInfo spid="_x0000_s3011"/>
    <customShpInfo spid="_x0000_s3012"/>
    <customShpInfo spid="_x0000_s3013"/>
    <customShpInfo spid="_x0000_s3014"/>
    <customShpInfo spid="_x0000_s3015"/>
    <customShpInfo spid="_x0000_s3016"/>
    <customShpInfo spid="_x0000_s2975"/>
    <customShpInfo spid="_x0000_s3269"/>
    <customShpInfo spid="_x0000_s3276"/>
    <customShpInfo spid="_x0000_s3275"/>
    <customShpInfo spid="_x0000_s3272"/>
    <customShpInfo spid="_x0000_s3273"/>
    <customShpInfo spid="_x0000_s3274"/>
    <customShpInfo spid="_x0000_s3270"/>
    <customShpInfo spid="_x0000_s3271"/>
    <customShpInfo spid="_x0000_s3250"/>
    <customShpInfo spid="_x0000_s3254"/>
    <customShpInfo spid="_x0000_s3251"/>
    <customShpInfo spid="_x0000_s3252"/>
    <customShpInfo spid="_x0000_s3253"/>
    <customShpInfo spid="_x0000_s3288"/>
    <customShpInfo spid="_x0000_s3293"/>
    <customShpInfo spid="_x0000_s3295"/>
    <customShpInfo spid="_x0000_s3294"/>
    <customShpInfo spid="_x0000_s3296"/>
    <customShpInfo spid="_x0000_s3290"/>
    <customShpInfo spid="_x0000_s3291"/>
    <customShpInfo spid="_x0000_s3278"/>
    <customShpInfo spid="_x0000_s3292"/>
    <customShpInfo spid="_x0000_s3289"/>
    <customShpInfo spid="_x0000_s3277"/>
    <customShpInfo spid="_x0000_s3255"/>
    <customShpInfo spid="_x0000_s3256"/>
    <customShpInfo spid="_x0000_s3257"/>
    <customShpInfo spid="_x0000_s3258"/>
    <customShpInfo spid="_x0000_s3259"/>
    <customShpInfo spid="_x0000_s3260"/>
    <customShpInfo spid="_x0000_s3261"/>
    <customShpInfo spid="_x0000_s3268"/>
    <customShpInfo spid="_x0000_s3262"/>
    <customShpInfo spid="_x0000_s3263"/>
    <customShpInfo spid="_x0000_s3264"/>
    <customShpInfo spid="_x0000_s3265"/>
    <customShpInfo spid="_x0000_s3266"/>
    <customShpInfo spid="_x0000_s3267"/>
    <customShpInfo spid="_x0000_s3303"/>
    <customShpInfo spid="_x0000_s3302"/>
    <customShpInfo spid="_x0000_s3301"/>
    <customShpInfo spid="_x0000_s3300"/>
    <customShpInfo spid="_x0000_s3299"/>
    <customShpInfo spid="_x0000_s3298"/>
    <customShpInfo spid="_x0000_s3297"/>
    <customShpInfo spid="_x0000_s3285"/>
    <customShpInfo spid="_x0000_s3286"/>
    <customShpInfo spid="_x0000_s3280"/>
    <customShpInfo spid="_x0000_s3284"/>
    <customShpInfo spid="_x0000_s3283"/>
    <customShpInfo spid="_x0000_s3282"/>
    <customShpInfo spid="_x0000_s3281"/>
    <customShpInfo spid="_x0000_s3287"/>
    <customShpInfo spid="_x0000_s3279"/>
    <customShpInfo spid="_x0000_s32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4388</Words>
  <Characters>25013</Characters>
  <Application>Microsoft Office Word</Application>
  <DocSecurity>0</DocSecurity>
  <Lines>208</Lines>
  <Paragraphs>58</Paragraphs>
  <ScaleCrop>false</ScaleCrop>
  <Company>微软中国</Company>
  <LinksUpToDate>false</LinksUpToDate>
  <CharactersWithSpaces>29343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施工组织文字说明</dc:title>
  <dc:creator>lw</dc:creator>
  <cp:lastModifiedBy>小海豹</cp:lastModifiedBy>
  <cp:revision>87</cp:revision>
  <cp:lastPrinted>2011-04-25T03:17:00Z</cp:lastPrinted>
  <dcterms:created xsi:type="dcterms:W3CDTF">2010-09-29T07:38:00Z</dcterms:created>
  <dcterms:modified xsi:type="dcterms:W3CDTF">2023-11-26T17:06:38Z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D521DBECFBAC4354A4AC4058566D6F01_13</vt:lpwstr>
  </property>
  <property fmtid="{D5CDD505-2E9C-101B-9397-08002B2CF9AE}" pid="3" name="KSOProductBuildVer">
    <vt:lpwstr>2052-12.1.0.15990</vt:lpwstr>
  </property>
</Properties>
</file>