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压缩式城市垃圾收集车项目规划设计方案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82" w:history="1">
        <w:r>
          <w:rPr>
            <w:rFonts w:ascii="仿宋" w:eastAsia="仿宋" w:hAnsi="仿宋" w:cs="仿宋" w:hint="eastAsia"/>
            <w:lang w:eastAsia="zh-CN"/>
          </w:rPr>
          <w:t>序言</w:t>
        </w:r>
        <w:r>
          <w:tab/>
        </w:r>
        <w:r>
          <w:fldChar w:fldCharType="begin"/>
        </w:r>
        <w:r>
          <w:instrText xml:space="preserve"> PAGEREF _Toc4282 \h </w:instrText>
        </w:r>
        <w:r>
          <w:fldChar w:fldCharType="separate"/>
        </w:r>
        <w:r>
          <w:t>3</w:t>
        </w:r>
        <w:r>
          <w:fldChar w:fldCharType="end"/>
        </w:r>
      </w:hyperlink>
    </w:p>
    <w:p>
      <w:pPr>
        <w:pStyle w:val="TOC1"/>
        <w:tabs>
          <w:tab w:val="right" w:leader="dot" w:pos="8306"/>
        </w:tabs>
      </w:pPr>
      <w:hyperlink w:anchor="_Toc21389" w:history="1">
        <w:r>
          <w:rPr>
            <w:rFonts w:ascii="仿宋" w:eastAsia="仿宋" w:hAnsi="仿宋" w:cs="仿宋" w:hint="eastAsia"/>
            <w:lang w:eastAsia="zh-CN"/>
          </w:rPr>
          <w:t>一、市场分析、调研</w:t>
        </w:r>
        <w:r>
          <w:tab/>
        </w:r>
        <w:r>
          <w:fldChar w:fldCharType="begin"/>
        </w:r>
        <w:r>
          <w:instrText xml:space="preserve"> PAGEREF _Toc21389 \h </w:instrText>
        </w:r>
        <w:r>
          <w:fldChar w:fldCharType="separate"/>
        </w:r>
        <w:r>
          <w:t>3</w:t>
        </w:r>
        <w:r>
          <w:fldChar w:fldCharType="end"/>
        </w:r>
      </w:hyperlink>
    </w:p>
    <w:p>
      <w:pPr>
        <w:pStyle w:val="TOC2"/>
        <w:tabs>
          <w:tab w:val="right" w:leader="dot" w:pos="8306"/>
        </w:tabs>
      </w:pPr>
      <w:hyperlink w:anchor="_Toc14737" w:history="1">
        <w:r>
          <w:rPr>
            <w:rFonts w:ascii="仿宋" w:eastAsia="仿宋" w:hAnsi="仿宋" w:cs="仿宋" w:hint="eastAsia"/>
            <w:lang w:eastAsia="zh-CN"/>
          </w:rPr>
          <w:t>(一)、压缩式城市垃圾收集车行业分析</w:t>
        </w:r>
        <w:r>
          <w:tab/>
        </w:r>
        <w:r>
          <w:fldChar w:fldCharType="begin"/>
        </w:r>
        <w:r>
          <w:instrText xml:space="preserve"> PAGEREF _Toc14737 \h </w:instrText>
        </w:r>
        <w:r>
          <w:fldChar w:fldCharType="separate"/>
        </w:r>
        <w:r>
          <w:t>3</w:t>
        </w:r>
        <w:r>
          <w:fldChar w:fldCharType="end"/>
        </w:r>
      </w:hyperlink>
    </w:p>
    <w:p>
      <w:pPr>
        <w:pStyle w:val="TOC2"/>
        <w:tabs>
          <w:tab w:val="right" w:leader="dot" w:pos="8306"/>
        </w:tabs>
      </w:pPr>
      <w:hyperlink w:anchor="_Toc19647" w:history="1">
        <w:r>
          <w:rPr>
            <w:rFonts w:ascii="仿宋" w:eastAsia="仿宋" w:hAnsi="仿宋" w:cs="仿宋" w:hint="eastAsia"/>
            <w:lang w:eastAsia="zh-CN"/>
          </w:rPr>
          <w:t>(二)、压缩式城市垃圾收集车市场分析预测</w:t>
        </w:r>
        <w:r>
          <w:tab/>
        </w:r>
        <w:r>
          <w:fldChar w:fldCharType="begin"/>
        </w:r>
        <w:r>
          <w:instrText xml:space="preserve"> PAGEREF _Toc19647 \h </w:instrText>
        </w:r>
        <w:r>
          <w:fldChar w:fldCharType="separate"/>
        </w:r>
        <w:r>
          <w:t>4</w:t>
        </w:r>
        <w:r>
          <w:fldChar w:fldCharType="end"/>
        </w:r>
      </w:hyperlink>
    </w:p>
    <w:p>
      <w:pPr>
        <w:pStyle w:val="TOC1"/>
        <w:tabs>
          <w:tab w:val="right" w:leader="dot" w:pos="8306"/>
        </w:tabs>
      </w:pPr>
      <w:hyperlink w:anchor="_Toc4469" w:history="1">
        <w:r>
          <w:rPr>
            <w:rFonts w:ascii="仿宋" w:eastAsia="仿宋" w:hAnsi="仿宋" w:cs="仿宋" w:hint="eastAsia"/>
            <w:lang w:eastAsia="zh-CN"/>
          </w:rPr>
          <w:t>二、压缩式城市垃圾收集车项目建设背景及必要性分析</w:t>
        </w:r>
        <w:r>
          <w:tab/>
        </w:r>
        <w:r>
          <w:fldChar w:fldCharType="begin"/>
        </w:r>
        <w:r>
          <w:instrText xml:space="preserve"> PAGEREF _Toc4469 \h </w:instrText>
        </w:r>
        <w:r>
          <w:fldChar w:fldCharType="separate"/>
        </w:r>
        <w:r>
          <w:t>5</w:t>
        </w:r>
        <w:r>
          <w:fldChar w:fldCharType="end"/>
        </w:r>
      </w:hyperlink>
    </w:p>
    <w:p>
      <w:pPr>
        <w:pStyle w:val="TOC2"/>
        <w:tabs>
          <w:tab w:val="right" w:leader="dot" w:pos="8306"/>
        </w:tabs>
      </w:pPr>
      <w:hyperlink w:anchor="_Toc7877" w:history="1">
        <w:r>
          <w:rPr>
            <w:rFonts w:ascii="仿宋" w:eastAsia="仿宋" w:hAnsi="仿宋" w:cs="仿宋" w:hint="eastAsia"/>
            <w:lang w:eastAsia="zh-CN"/>
          </w:rPr>
          <w:t>(一)、压缩式城市垃圾收集车项目背景分析</w:t>
        </w:r>
        <w:r>
          <w:tab/>
        </w:r>
        <w:r>
          <w:fldChar w:fldCharType="begin"/>
        </w:r>
        <w:r>
          <w:instrText xml:space="preserve"> PAGEREF _Toc7877 \h </w:instrText>
        </w:r>
        <w:r>
          <w:fldChar w:fldCharType="separate"/>
        </w:r>
        <w:r>
          <w:t>5</w:t>
        </w:r>
        <w:r>
          <w:fldChar w:fldCharType="end"/>
        </w:r>
      </w:hyperlink>
    </w:p>
    <w:p>
      <w:pPr>
        <w:pStyle w:val="TOC2"/>
        <w:tabs>
          <w:tab w:val="right" w:leader="dot" w:pos="8306"/>
        </w:tabs>
      </w:pPr>
      <w:hyperlink w:anchor="_Toc8691" w:history="1">
        <w:r>
          <w:rPr>
            <w:rFonts w:ascii="仿宋" w:eastAsia="仿宋" w:hAnsi="仿宋" w:cs="仿宋" w:hint="eastAsia"/>
            <w:lang w:eastAsia="zh-CN"/>
          </w:rPr>
          <w:t>(二)、压缩式城市垃圾收集车项目建设必要性分析</w:t>
        </w:r>
        <w:r>
          <w:tab/>
        </w:r>
        <w:r>
          <w:fldChar w:fldCharType="begin"/>
        </w:r>
        <w:r>
          <w:instrText xml:space="preserve"> PAGEREF _Toc8691 \h </w:instrText>
        </w:r>
        <w:r>
          <w:fldChar w:fldCharType="separate"/>
        </w:r>
        <w:r>
          <w:t>6</w:t>
        </w:r>
        <w:r>
          <w:fldChar w:fldCharType="end"/>
        </w:r>
      </w:hyperlink>
    </w:p>
    <w:p>
      <w:pPr>
        <w:pStyle w:val="TOC1"/>
        <w:tabs>
          <w:tab w:val="right" w:leader="dot" w:pos="8306"/>
        </w:tabs>
      </w:pPr>
      <w:hyperlink w:anchor="_Toc7870" w:history="1">
        <w:r>
          <w:rPr>
            <w:rFonts w:ascii="仿宋" w:eastAsia="仿宋" w:hAnsi="仿宋" w:cs="仿宋" w:hint="eastAsia"/>
            <w:lang w:eastAsia="zh-CN"/>
          </w:rPr>
          <w:t>三、产品规划分析</w:t>
        </w:r>
        <w:r>
          <w:tab/>
        </w:r>
        <w:r>
          <w:fldChar w:fldCharType="begin"/>
        </w:r>
        <w:r>
          <w:instrText xml:space="preserve"> PAGEREF _Toc7870 \h </w:instrText>
        </w:r>
        <w:r>
          <w:fldChar w:fldCharType="separate"/>
        </w:r>
        <w:r>
          <w:t>8</w:t>
        </w:r>
        <w:r>
          <w:fldChar w:fldCharType="end"/>
        </w:r>
      </w:hyperlink>
    </w:p>
    <w:p>
      <w:pPr>
        <w:pStyle w:val="TOC2"/>
        <w:tabs>
          <w:tab w:val="right" w:leader="dot" w:pos="8306"/>
        </w:tabs>
      </w:pPr>
      <w:hyperlink w:anchor="_Toc15949" w:history="1">
        <w:r>
          <w:rPr>
            <w:rFonts w:ascii="仿宋" w:eastAsia="仿宋" w:hAnsi="仿宋" w:cs="仿宋" w:hint="eastAsia"/>
            <w:lang w:eastAsia="zh-CN"/>
          </w:rPr>
          <w:t>(一)、产品规划</w:t>
        </w:r>
        <w:r>
          <w:tab/>
        </w:r>
        <w:r>
          <w:fldChar w:fldCharType="begin"/>
        </w:r>
        <w:r>
          <w:instrText xml:space="preserve"> PAGEREF _Toc15949 \h </w:instrText>
        </w:r>
        <w:r>
          <w:fldChar w:fldCharType="separate"/>
        </w:r>
        <w:r>
          <w:t>8</w:t>
        </w:r>
        <w:r>
          <w:fldChar w:fldCharType="end"/>
        </w:r>
      </w:hyperlink>
    </w:p>
    <w:p>
      <w:pPr>
        <w:pStyle w:val="TOC2"/>
        <w:tabs>
          <w:tab w:val="right" w:leader="dot" w:pos="8306"/>
        </w:tabs>
      </w:pPr>
      <w:hyperlink w:anchor="_Toc25344" w:history="1">
        <w:r>
          <w:rPr>
            <w:rFonts w:ascii="仿宋" w:eastAsia="仿宋" w:hAnsi="仿宋" w:cs="仿宋" w:hint="eastAsia"/>
            <w:lang w:eastAsia="zh-CN"/>
          </w:rPr>
          <w:t>(二)、建设规模</w:t>
        </w:r>
        <w:r>
          <w:tab/>
        </w:r>
        <w:r>
          <w:fldChar w:fldCharType="begin"/>
        </w:r>
        <w:r>
          <w:instrText xml:space="preserve"> PAGEREF _Toc25344 \h </w:instrText>
        </w:r>
        <w:r>
          <w:fldChar w:fldCharType="separate"/>
        </w:r>
        <w:r>
          <w:t>9</w:t>
        </w:r>
        <w:r>
          <w:fldChar w:fldCharType="end"/>
        </w:r>
      </w:hyperlink>
    </w:p>
    <w:p>
      <w:pPr>
        <w:pStyle w:val="TOC1"/>
        <w:tabs>
          <w:tab w:val="right" w:leader="dot" w:pos="8306"/>
        </w:tabs>
      </w:pPr>
      <w:hyperlink w:anchor="_Toc23346" w:history="1">
        <w:r>
          <w:rPr>
            <w:rFonts w:ascii="仿宋" w:eastAsia="仿宋" w:hAnsi="仿宋" w:cs="仿宋" w:hint="eastAsia"/>
            <w:lang w:eastAsia="zh-CN"/>
          </w:rPr>
          <w:t>四、压缩式城市垃圾收集车项目文档管理</w:t>
        </w:r>
        <w:r>
          <w:tab/>
        </w:r>
        <w:r>
          <w:fldChar w:fldCharType="begin"/>
        </w:r>
        <w:r>
          <w:instrText xml:space="preserve"> PAGEREF _Toc23346 \h </w:instrText>
        </w:r>
        <w:r>
          <w:fldChar w:fldCharType="separate"/>
        </w:r>
        <w:r>
          <w:t>10</w:t>
        </w:r>
        <w:r>
          <w:fldChar w:fldCharType="end"/>
        </w:r>
      </w:hyperlink>
    </w:p>
    <w:p>
      <w:pPr>
        <w:pStyle w:val="TOC2"/>
        <w:tabs>
          <w:tab w:val="right" w:leader="dot" w:pos="8306"/>
        </w:tabs>
      </w:pPr>
      <w:hyperlink w:anchor="_Toc11881" w:history="1">
        <w:r>
          <w:rPr>
            <w:rFonts w:ascii="仿宋" w:eastAsia="仿宋" w:hAnsi="仿宋" w:cs="仿宋" w:hint="eastAsia"/>
            <w:lang w:eastAsia="zh-CN"/>
          </w:rPr>
          <w:t>(一)、文档编制与审查</w:t>
        </w:r>
        <w:r>
          <w:tab/>
        </w:r>
        <w:r>
          <w:fldChar w:fldCharType="begin"/>
        </w:r>
        <w:r>
          <w:instrText xml:space="preserve"> PAGEREF _Toc11881 \h </w:instrText>
        </w:r>
        <w:r>
          <w:fldChar w:fldCharType="separate"/>
        </w:r>
        <w:r>
          <w:t>10</w:t>
        </w:r>
        <w:r>
          <w:fldChar w:fldCharType="end"/>
        </w:r>
      </w:hyperlink>
    </w:p>
    <w:p>
      <w:pPr>
        <w:pStyle w:val="TOC2"/>
        <w:tabs>
          <w:tab w:val="right" w:leader="dot" w:pos="8306"/>
        </w:tabs>
      </w:pPr>
      <w:hyperlink w:anchor="_Toc30031" w:history="1">
        <w:r>
          <w:rPr>
            <w:rFonts w:ascii="仿宋" w:eastAsia="仿宋" w:hAnsi="仿宋" w:cs="仿宋" w:hint="eastAsia"/>
            <w:lang w:eastAsia="zh-CN"/>
          </w:rPr>
          <w:t>(二)、文档发布与分发</w:t>
        </w:r>
        <w:r>
          <w:tab/>
        </w:r>
        <w:r>
          <w:fldChar w:fldCharType="begin"/>
        </w:r>
        <w:r>
          <w:instrText xml:space="preserve"> PAGEREF _Toc30031 \h </w:instrText>
        </w:r>
        <w:r>
          <w:fldChar w:fldCharType="separate"/>
        </w:r>
        <w:r>
          <w:t>11</w:t>
        </w:r>
        <w:r>
          <w:fldChar w:fldCharType="end"/>
        </w:r>
      </w:hyperlink>
    </w:p>
    <w:p>
      <w:pPr>
        <w:pStyle w:val="TOC2"/>
        <w:tabs>
          <w:tab w:val="right" w:leader="dot" w:pos="8306"/>
        </w:tabs>
      </w:pPr>
      <w:hyperlink w:anchor="_Toc17196" w:history="1">
        <w:r>
          <w:rPr>
            <w:rFonts w:ascii="仿宋" w:eastAsia="仿宋" w:hAnsi="仿宋" w:cs="仿宋" w:hint="eastAsia"/>
            <w:lang w:eastAsia="zh-CN"/>
          </w:rPr>
          <w:t>(三)、文档存档与归档</w:t>
        </w:r>
        <w:r>
          <w:tab/>
        </w:r>
        <w:r>
          <w:fldChar w:fldCharType="begin"/>
        </w:r>
        <w:r>
          <w:instrText xml:space="preserve"> PAGEREF _Toc17196 \h </w:instrText>
        </w:r>
        <w:r>
          <w:fldChar w:fldCharType="separate"/>
        </w:r>
        <w:r>
          <w:t>12</w:t>
        </w:r>
        <w:r>
          <w:fldChar w:fldCharType="end"/>
        </w:r>
      </w:hyperlink>
    </w:p>
    <w:p>
      <w:pPr>
        <w:pStyle w:val="TOC1"/>
        <w:tabs>
          <w:tab w:val="right" w:leader="dot" w:pos="8306"/>
        </w:tabs>
      </w:pPr>
      <w:hyperlink w:anchor="_Toc1371" w:history="1">
        <w:r>
          <w:rPr>
            <w:rFonts w:ascii="仿宋" w:eastAsia="仿宋" w:hAnsi="仿宋" w:cs="仿宋" w:hint="eastAsia"/>
            <w:lang w:eastAsia="zh-CN"/>
          </w:rPr>
          <w:t>五、压缩式城市垃圾收集车项目土建工程</w:t>
        </w:r>
        <w:r>
          <w:tab/>
        </w:r>
        <w:r>
          <w:fldChar w:fldCharType="begin"/>
        </w:r>
        <w:r>
          <w:instrText xml:space="preserve"> PAGEREF _Toc1371 \h </w:instrText>
        </w:r>
        <w:r>
          <w:fldChar w:fldCharType="separate"/>
        </w:r>
        <w:r>
          <w:t>13</w:t>
        </w:r>
        <w:r>
          <w:fldChar w:fldCharType="end"/>
        </w:r>
      </w:hyperlink>
    </w:p>
    <w:p>
      <w:pPr>
        <w:pStyle w:val="TOC2"/>
        <w:tabs>
          <w:tab w:val="right" w:leader="dot" w:pos="8306"/>
        </w:tabs>
      </w:pPr>
      <w:hyperlink w:anchor="_Toc16685" w:history="1">
        <w:r>
          <w:rPr>
            <w:rFonts w:ascii="仿宋" w:eastAsia="仿宋" w:hAnsi="仿宋" w:cs="仿宋" w:hint="eastAsia"/>
            <w:lang w:eastAsia="zh-CN"/>
          </w:rPr>
          <w:t>(一)、建筑工程设计原则</w:t>
        </w:r>
        <w:r>
          <w:tab/>
        </w:r>
        <w:r>
          <w:fldChar w:fldCharType="begin"/>
        </w:r>
        <w:r>
          <w:instrText xml:space="preserve"> PAGEREF _Toc16685 \h </w:instrText>
        </w:r>
        <w:r>
          <w:fldChar w:fldCharType="separate"/>
        </w:r>
        <w:r>
          <w:t>13</w:t>
        </w:r>
        <w:r>
          <w:fldChar w:fldCharType="end"/>
        </w:r>
      </w:hyperlink>
    </w:p>
    <w:p>
      <w:pPr>
        <w:pStyle w:val="TOC2"/>
        <w:tabs>
          <w:tab w:val="right" w:leader="dot" w:pos="8306"/>
        </w:tabs>
      </w:pPr>
      <w:hyperlink w:anchor="_Toc13704" w:history="1">
        <w:r>
          <w:rPr>
            <w:rFonts w:ascii="仿宋" w:eastAsia="仿宋" w:hAnsi="仿宋" w:cs="仿宋" w:hint="eastAsia"/>
            <w:lang w:eastAsia="zh-CN"/>
          </w:rPr>
          <w:t>(二)、土建工程设计年限及安全等级</w:t>
        </w:r>
        <w:r>
          <w:tab/>
        </w:r>
        <w:r>
          <w:fldChar w:fldCharType="begin"/>
        </w:r>
        <w:r>
          <w:instrText xml:space="preserve"> PAGEREF _Toc13704 \h </w:instrText>
        </w:r>
        <w:r>
          <w:fldChar w:fldCharType="separate"/>
        </w:r>
        <w:r>
          <w:t>15</w:t>
        </w:r>
        <w:r>
          <w:fldChar w:fldCharType="end"/>
        </w:r>
      </w:hyperlink>
    </w:p>
    <w:p>
      <w:pPr>
        <w:pStyle w:val="TOC2"/>
        <w:tabs>
          <w:tab w:val="right" w:leader="dot" w:pos="8306"/>
        </w:tabs>
      </w:pPr>
      <w:hyperlink w:anchor="_Toc5167" w:history="1">
        <w:r>
          <w:rPr>
            <w:rFonts w:ascii="仿宋" w:eastAsia="仿宋" w:hAnsi="仿宋" w:cs="仿宋" w:hint="eastAsia"/>
            <w:lang w:eastAsia="zh-CN"/>
          </w:rPr>
          <w:t>(三)、建筑工程设计总体要求</w:t>
        </w:r>
        <w:r>
          <w:tab/>
        </w:r>
        <w:r>
          <w:fldChar w:fldCharType="begin"/>
        </w:r>
        <w:r>
          <w:instrText xml:space="preserve"> PAGEREF _Toc5167 \h </w:instrText>
        </w:r>
        <w:r>
          <w:fldChar w:fldCharType="separate"/>
        </w:r>
        <w:r>
          <w:t>16</w:t>
        </w:r>
        <w:r>
          <w:fldChar w:fldCharType="end"/>
        </w:r>
      </w:hyperlink>
    </w:p>
    <w:p>
      <w:pPr>
        <w:pStyle w:val="TOC2"/>
        <w:tabs>
          <w:tab w:val="right" w:leader="dot" w:pos="8306"/>
        </w:tabs>
      </w:pPr>
      <w:hyperlink w:anchor="_Toc27524" w:history="1">
        <w:r>
          <w:rPr>
            <w:rFonts w:ascii="仿宋" w:eastAsia="仿宋" w:hAnsi="仿宋" w:cs="仿宋" w:hint="eastAsia"/>
            <w:lang w:eastAsia="zh-CN"/>
          </w:rPr>
          <w:t>(四)、土建工程建设指标</w:t>
        </w:r>
        <w:r>
          <w:tab/>
        </w:r>
        <w:r>
          <w:fldChar w:fldCharType="begin"/>
        </w:r>
        <w:r>
          <w:instrText xml:space="preserve"> PAGEREF _Toc27524 \h </w:instrText>
        </w:r>
        <w:r>
          <w:fldChar w:fldCharType="separate"/>
        </w:r>
        <w:r>
          <w:t>16</w:t>
        </w:r>
        <w:r>
          <w:fldChar w:fldCharType="end"/>
        </w:r>
      </w:hyperlink>
    </w:p>
    <w:p>
      <w:pPr>
        <w:pStyle w:val="TOC1"/>
        <w:tabs>
          <w:tab w:val="right" w:leader="dot" w:pos="8306"/>
        </w:tabs>
      </w:pPr>
      <w:hyperlink w:anchor="_Toc22612" w:history="1">
        <w:r>
          <w:rPr>
            <w:rFonts w:ascii="仿宋" w:eastAsia="仿宋" w:hAnsi="仿宋" w:cs="仿宋" w:hint="eastAsia"/>
            <w:lang w:eastAsia="zh-CN"/>
          </w:rPr>
          <w:t>六、压缩式城市垃圾收集车项目可持续发展</w:t>
        </w:r>
        <w:r>
          <w:tab/>
        </w:r>
        <w:r>
          <w:fldChar w:fldCharType="begin"/>
        </w:r>
        <w:r>
          <w:instrText xml:space="preserve"> PAGEREF _Toc22612 \h </w:instrText>
        </w:r>
        <w:r>
          <w:fldChar w:fldCharType="separate"/>
        </w:r>
        <w:r>
          <w:t>17</w:t>
        </w:r>
        <w:r>
          <w:fldChar w:fldCharType="end"/>
        </w:r>
      </w:hyperlink>
    </w:p>
    <w:p>
      <w:pPr>
        <w:pStyle w:val="TOC2"/>
        <w:tabs>
          <w:tab w:val="right" w:leader="dot" w:pos="8306"/>
        </w:tabs>
      </w:pPr>
      <w:hyperlink w:anchor="_Toc4970" w:history="1">
        <w:r>
          <w:rPr>
            <w:rFonts w:ascii="仿宋" w:eastAsia="仿宋" w:hAnsi="仿宋" w:cs="仿宋" w:hint="eastAsia"/>
            <w:lang w:eastAsia="zh-CN"/>
          </w:rPr>
          <w:t>(一)、可持续战略与实践</w:t>
        </w:r>
        <w:r>
          <w:tab/>
        </w:r>
        <w:r>
          <w:fldChar w:fldCharType="begin"/>
        </w:r>
        <w:r>
          <w:instrText xml:space="preserve"> PAGEREF _Toc4970 \h </w:instrText>
        </w:r>
        <w:r>
          <w:fldChar w:fldCharType="separate"/>
        </w:r>
        <w:r>
          <w:t>17</w:t>
        </w:r>
        <w:r>
          <w:fldChar w:fldCharType="end"/>
        </w:r>
      </w:hyperlink>
    </w:p>
    <w:p>
      <w:pPr>
        <w:pStyle w:val="TOC2"/>
        <w:tabs>
          <w:tab w:val="right" w:leader="dot" w:pos="8306"/>
        </w:tabs>
      </w:pPr>
      <w:hyperlink w:anchor="_Toc4036" w:history="1">
        <w:r>
          <w:rPr>
            <w:rFonts w:ascii="仿宋" w:eastAsia="仿宋" w:hAnsi="仿宋" w:cs="仿宋" w:hint="eastAsia"/>
            <w:lang w:eastAsia="zh-CN"/>
          </w:rPr>
          <w:t>(二)、环保与社会责任</w:t>
        </w:r>
        <w:r>
          <w:tab/>
        </w:r>
        <w:r>
          <w:fldChar w:fldCharType="begin"/>
        </w:r>
        <w:r>
          <w:instrText xml:space="preserve"> PAGEREF _Toc4036 \h </w:instrText>
        </w:r>
        <w:r>
          <w:fldChar w:fldCharType="separate"/>
        </w:r>
        <w:r>
          <w:t>18</w:t>
        </w:r>
        <w:r>
          <w:fldChar w:fldCharType="end"/>
        </w:r>
      </w:hyperlink>
    </w:p>
    <w:p>
      <w:pPr>
        <w:pStyle w:val="TOC1"/>
        <w:tabs>
          <w:tab w:val="right" w:leader="dot" w:pos="8306"/>
        </w:tabs>
      </w:pPr>
      <w:hyperlink w:anchor="_Toc15189" w:history="1">
        <w:r>
          <w:rPr>
            <w:rFonts w:ascii="仿宋" w:eastAsia="仿宋" w:hAnsi="仿宋" w:cs="仿宋" w:hint="eastAsia"/>
            <w:lang w:eastAsia="zh-CN"/>
          </w:rPr>
          <w:t>七、压缩式城市垃圾收集车项目人力资源管理</w:t>
        </w:r>
        <w:r>
          <w:tab/>
        </w:r>
        <w:r>
          <w:fldChar w:fldCharType="begin"/>
        </w:r>
        <w:r>
          <w:instrText xml:space="preserve"> PAGEREF _Toc15189 \h </w:instrText>
        </w:r>
        <w:r>
          <w:fldChar w:fldCharType="separate"/>
        </w:r>
        <w:r>
          <w:t>19</w:t>
        </w:r>
        <w:r>
          <w:fldChar w:fldCharType="end"/>
        </w:r>
      </w:hyperlink>
    </w:p>
    <w:p>
      <w:pPr>
        <w:pStyle w:val="TOC2"/>
        <w:tabs>
          <w:tab w:val="right" w:leader="dot" w:pos="8306"/>
        </w:tabs>
      </w:pPr>
      <w:hyperlink w:anchor="_Toc6778" w:history="1">
        <w:r>
          <w:rPr>
            <w:rFonts w:ascii="仿宋" w:eastAsia="仿宋" w:hAnsi="仿宋" w:cs="仿宋" w:hint="eastAsia"/>
            <w:lang w:eastAsia="zh-CN"/>
          </w:rPr>
          <w:t>(一)、建立健全的预算管理制度</w:t>
        </w:r>
        <w:r>
          <w:tab/>
        </w:r>
        <w:r>
          <w:fldChar w:fldCharType="begin"/>
        </w:r>
        <w:r>
          <w:instrText xml:space="preserve"> PAGEREF _Toc6778 \h </w:instrText>
        </w:r>
        <w:r>
          <w:fldChar w:fldCharType="separate"/>
        </w:r>
        <w:r>
          <w:t>19</w:t>
        </w:r>
        <w:r>
          <w:fldChar w:fldCharType="end"/>
        </w:r>
      </w:hyperlink>
    </w:p>
    <w:p>
      <w:pPr>
        <w:pStyle w:val="TOC2"/>
        <w:tabs>
          <w:tab w:val="right" w:leader="dot" w:pos="8306"/>
        </w:tabs>
      </w:pPr>
      <w:hyperlink w:anchor="_Toc19570" w:history="1">
        <w:r>
          <w:rPr>
            <w:rFonts w:ascii="仿宋" w:eastAsia="仿宋" w:hAnsi="仿宋" w:cs="仿宋" w:hint="eastAsia"/>
            <w:lang w:eastAsia="zh-CN"/>
          </w:rPr>
          <w:t>(二)、加强资金流动监控</w:t>
        </w:r>
        <w:r>
          <w:tab/>
        </w:r>
        <w:r>
          <w:fldChar w:fldCharType="begin"/>
        </w:r>
        <w:r>
          <w:instrText xml:space="preserve"> PAGEREF _Toc19570 \h </w:instrText>
        </w:r>
        <w:r>
          <w:fldChar w:fldCharType="separate"/>
        </w:r>
        <w:r>
          <w:t>20</w:t>
        </w:r>
        <w:r>
          <w:fldChar w:fldCharType="end"/>
        </w:r>
      </w:hyperlink>
    </w:p>
    <w:p>
      <w:pPr>
        <w:pStyle w:val="TOC2"/>
        <w:tabs>
          <w:tab w:val="right" w:leader="dot" w:pos="8306"/>
        </w:tabs>
      </w:pPr>
      <w:hyperlink w:anchor="_Toc10629" w:history="1">
        <w:r>
          <w:rPr>
            <w:rFonts w:ascii="仿宋" w:eastAsia="仿宋" w:hAnsi="仿宋" w:cs="仿宋" w:hint="eastAsia"/>
            <w:lang w:eastAsia="zh-CN"/>
          </w:rPr>
          <w:t>(三)、制定完善的风险控制机制</w:t>
        </w:r>
        <w:r>
          <w:tab/>
        </w:r>
        <w:r>
          <w:fldChar w:fldCharType="begin"/>
        </w:r>
        <w:r>
          <w:instrText xml:space="preserve"> PAGEREF _Toc10629 \h </w:instrText>
        </w:r>
        <w:r>
          <w:fldChar w:fldCharType="separate"/>
        </w:r>
        <w:r>
          <w:t>22</w:t>
        </w:r>
        <w:r>
          <w:fldChar w:fldCharType="end"/>
        </w:r>
      </w:hyperlink>
    </w:p>
    <w:p>
      <w:pPr>
        <w:pStyle w:val="TOC2"/>
        <w:tabs>
          <w:tab w:val="right" w:leader="dot" w:pos="8306"/>
        </w:tabs>
      </w:pPr>
      <w:hyperlink w:anchor="_Toc21959" w:history="1">
        <w:r>
          <w:rPr>
            <w:rFonts w:ascii="仿宋" w:eastAsia="仿宋" w:hAnsi="仿宋" w:cs="仿宋" w:hint="eastAsia"/>
            <w:lang w:eastAsia="zh-CN"/>
          </w:rPr>
          <w:t>(四)、优化成本管理</w:t>
        </w:r>
        <w:r>
          <w:tab/>
        </w:r>
        <w:r>
          <w:fldChar w:fldCharType="begin"/>
        </w:r>
        <w:r>
          <w:instrText xml:space="preserve"> PAGEREF _Toc21959 \h </w:instrText>
        </w:r>
        <w:r>
          <w:fldChar w:fldCharType="separate"/>
        </w:r>
        <w:r>
          <w:t>23</w:t>
        </w:r>
        <w:r>
          <w:fldChar w:fldCharType="end"/>
        </w:r>
      </w:hyperlink>
    </w:p>
    <w:p>
      <w:pPr>
        <w:pStyle w:val="TOC1"/>
        <w:tabs>
          <w:tab w:val="right" w:leader="dot" w:pos="8306"/>
        </w:tabs>
      </w:pPr>
      <w:hyperlink w:anchor="_Toc28992" w:history="1">
        <w:r>
          <w:rPr>
            <w:rFonts w:ascii="仿宋" w:eastAsia="仿宋" w:hAnsi="仿宋" w:cs="仿宋" w:hint="eastAsia"/>
            <w:lang w:eastAsia="zh-CN"/>
          </w:rPr>
          <w:t>八、压缩式城市垃圾收集车项目经营效益</w:t>
        </w:r>
        <w:r>
          <w:tab/>
        </w:r>
        <w:r>
          <w:fldChar w:fldCharType="begin"/>
        </w:r>
        <w:r>
          <w:instrText xml:space="preserve"> PAGEREF _Toc28992 \h </w:instrText>
        </w:r>
        <w:r>
          <w:fldChar w:fldCharType="separate"/>
        </w:r>
        <w:r>
          <w:t>25</w:t>
        </w:r>
        <w:r>
          <w:fldChar w:fldCharType="end"/>
        </w:r>
      </w:hyperlink>
    </w:p>
    <w:p>
      <w:pPr>
        <w:pStyle w:val="TOC2"/>
        <w:tabs>
          <w:tab w:val="right" w:leader="dot" w:pos="8306"/>
        </w:tabs>
      </w:pPr>
      <w:hyperlink w:anchor="_Toc15880" w:history="1">
        <w:r>
          <w:rPr>
            <w:rFonts w:ascii="仿宋" w:eastAsia="仿宋" w:hAnsi="仿宋" w:cs="仿宋" w:hint="eastAsia"/>
            <w:lang w:eastAsia="zh-CN"/>
          </w:rPr>
          <w:t>(一)、经济评价财务测算</w:t>
        </w:r>
        <w:r>
          <w:tab/>
        </w:r>
        <w:r>
          <w:fldChar w:fldCharType="begin"/>
        </w:r>
        <w:r>
          <w:instrText xml:space="preserve"> PAGEREF _Toc15880 \h </w:instrText>
        </w:r>
        <w:r>
          <w:fldChar w:fldCharType="separate"/>
        </w:r>
        <w:r>
          <w:t>25</w:t>
        </w:r>
        <w:r>
          <w:fldChar w:fldCharType="end"/>
        </w:r>
      </w:hyperlink>
    </w:p>
    <w:p>
      <w:pPr>
        <w:pStyle w:val="TOC2"/>
        <w:tabs>
          <w:tab w:val="right" w:leader="dot" w:pos="8306"/>
        </w:tabs>
      </w:pPr>
      <w:hyperlink w:anchor="_Toc14920" w:history="1">
        <w:r>
          <w:rPr>
            <w:rFonts w:ascii="仿宋" w:eastAsia="仿宋" w:hAnsi="仿宋" w:cs="仿宋" w:hint="eastAsia"/>
            <w:lang w:eastAsia="zh-CN"/>
          </w:rPr>
          <w:t>(二)、压缩式城市垃圾收集车项目盈利能力分析</w:t>
        </w:r>
        <w:r>
          <w:tab/>
        </w:r>
        <w:r>
          <w:fldChar w:fldCharType="begin"/>
        </w:r>
        <w:r>
          <w:instrText xml:space="preserve"> PAGEREF _Toc14920 \h </w:instrText>
        </w:r>
        <w:r>
          <w:fldChar w:fldCharType="separate"/>
        </w:r>
        <w:r>
          <w:t>26</w:t>
        </w:r>
        <w:r>
          <w:fldChar w:fldCharType="end"/>
        </w:r>
      </w:hyperlink>
    </w:p>
    <w:p>
      <w:pPr>
        <w:pStyle w:val="TOC1"/>
        <w:tabs>
          <w:tab w:val="right" w:leader="dot" w:pos="8306"/>
        </w:tabs>
      </w:pPr>
      <w:hyperlink w:anchor="_Toc7468" w:history="1">
        <w:r>
          <w:rPr>
            <w:rFonts w:ascii="仿宋" w:eastAsia="仿宋" w:hAnsi="仿宋" w:cs="仿宋" w:hint="eastAsia"/>
            <w:lang w:eastAsia="zh-CN"/>
          </w:rPr>
          <w:t>九、生产安全保护</w:t>
        </w:r>
        <w:r>
          <w:tab/>
        </w:r>
        <w:r>
          <w:fldChar w:fldCharType="begin"/>
        </w:r>
        <w:r>
          <w:instrText xml:space="preserve"> PAGEREF _Toc7468 \h </w:instrText>
        </w:r>
        <w:r>
          <w:fldChar w:fldCharType="separate"/>
        </w:r>
        <w:r>
          <w:t>27</w:t>
        </w:r>
        <w:r>
          <w:fldChar w:fldCharType="end"/>
        </w:r>
      </w:hyperlink>
    </w:p>
    <w:p>
      <w:pPr>
        <w:pStyle w:val="TOC2"/>
        <w:tabs>
          <w:tab w:val="right" w:leader="dot" w:pos="8306"/>
        </w:tabs>
      </w:pPr>
      <w:hyperlink w:anchor="_Toc12100" w:history="1">
        <w:r>
          <w:rPr>
            <w:rFonts w:ascii="仿宋" w:eastAsia="仿宋" w:hAnsi="仿宋" w:cs="仿宋" w:hint="eastAsia"/>
            <w:lang w:eastAsia="zh-CN"/>
          </w:rPr>
          <w:t>(一)、消防安全</w:t>
        </w:r>
        <w:r>
          <w:tab/>
        </w:r>
        <w:r>
          <w:fldChar w:fldCharType="begin"/>
        </w:r>
        <w:r>
          <w:instrText xml:space="preserve"> PAGEREF _Toc12100 \h </w:instrText>
        </w:r>
        <w:r>
          <w:fldChar w:fldCharType="separate"/>
        </w:r>
        <w:r>
          <w:t>27</w:t>
        </w:r>
        <w:r>
          <w:fldChar w:fldCharType="end"/>
        </w:r>
      </w:hyperlink>
    </w:p>
    <w:p>
      <w:pPr>
        <w:pStyle w:val="TOC2"/>
        <w:tabs>
          <w:tab w:val="right" w:leader="dot" w:pos="8306"/>
        </w:tabs>
      </w:pPr>
      <w:hyperlink w:anchor="_Toc17319" w:history="1">
        <w:r>
          <w:rPr>
            <w:rFonts w:ascii="仿宋" w:eastAsia="仿宋" w:hAnsi="仿宋" w:cs="仿宋" w:hint="eastAsia"/>
            <w:lang w:eastAsia="zh-CN"/>
          </w:rPr>
          <w:t>(二)、防火防爆总图布置措施</w:t>
        </w:r>
        <w:r>
          <w:tab/>
        </w:r>
        <w:r>
          <w:fldChar w:fldCharType="begin"/>
        </w:r>
        <w:r>
          <w:instrText xml:space="preserve"> PAGEREF _Toc17319 \h </w:instrText>
        </w:r>
        <w:r>
          <w:fldChar w:fldCharType="separate"/>
        </w:r>
        <w:r>
          <w:t>29</w:t>
        </w:r>
        <w:r>
          <w:fldChar w:fldCharType="end"/>
        </w:r>
      </w:hyperlink>
    </w:p>
    <w:p>
      <w:pPr>
        <w:pStyle w:val="TOC2"/>
        <w:tabs>
          <w:tab w:val="right" w:leader="dot" w:pos="8306"/>
        </w:tabs>
      </w:pPr>
      <w:hyperlink w:anchor="_Toc30127" w:history="1">
        <w:r>
          <w:rPr>
            <w:rFonts w:ascii="仿宋" w:eastAsia="仿宋" w:hAnsi="仿宋" w:cs="仿宋" w:hint="eastAsia"/>
            <w:lang w:eastAsia="zh-CN"/>
          </w:rPr>
          <w:t>(三)、自然灾害防范措施</w:t>
        </w:r>
        <w:r>
          <w:tab/>
        </w:r>
        <w:r>
          <w:fldChar w:fldCharType="begin"/>
        </w:r>
        <w:r>
          <w:instrText xml:space="preserve"> PAGEREF _Toc30127 \h </w:instrText>
        </w:r>
        <w:r>
          <w:fldChar w:fldCharType="separate"/>
        </w:r>
        <w:r>
          <w:t>29</w:t>
        </w:r>
        <w:r>
          <w:fldChar w:fldCharType="end"/>
        </w:r>
      </w:hyperlink>
    </w:p>
    <w:p>
      <w:pPr>
        <w:pStyle w:val="TOC2"/>
        <w:tabs>
          <w:tab w:val="right" w:leader="dot" w:pos="8306"/>
        </w:tabs>
      </w:pPr>
      <w:hyperlink w:anchor="_Toc25712" w:history="1">
        <w:r>
          <w:rPr>
            <w:rFonts w:ascii="仿宋" w:eastAsia="仿宋" w:hAnsi="仿宋" w:cs="仿宋" w:hint="eastAsia"/>
            <w:lang w:eastAsia="zh-CN"/>
          </w:rPr>
          <w:t>(四)、安全色及安全标志使用要求</w:t>
        </w:r>
        <w:r>
          <w:tab/>
        </w:r>
        <w:r>
          <w:fldChar w:fldCharType="begin"/>
        </w:r>
        <w:r>
          <w:instrText xml:space="preserve"> PAGEREF _Toc25712 \h </w:instrText>
        </w:r>
        <w:r>
          <w:fldChar w:fldCharType="separate"/>
        </w:r>
        <w:r>
          <w:t>31</w:t>
        </w:r>
        <w:r>
          <w:fldChar w:fldCharType="end"/>
        </w:r>
      </w:hyperlink>
    </w:p>
    <w:p>
      <w:pPr>
        <w:pStyle w:val="TOC2"/>
        <w:tabs>
          <w:tab w:val="right" w:leader="dot" w:pos="8306"/>
        </w:tabs>
      </w:pPr>
      <w:hyperlink w:anchor="_Toc21072" w:history="1">
        <w:r>
          <w:rPr>
            <w:rFonts w:ascii="仿宋" w:eastAsia="仿宋" w:hAnsi="仿宋" w:cs="仿宋" w:hint="eastAsia"/>
            <w:lang w:eastAsia="zh-CN"/>
          </w:rPr>
          <w:t>(五)、防尘防毒措施</w:t>
        </w:r>
        <w:r>
          <w:tab/>
        </w:r>
        <w:r>
          <w:fldChar w:fldCharType="begin"/>
        </w:r>
        <w:r>
          <w:instrText xml:space="preserve"> PAGEREF _Toc21072 \h </w:instrText>
        </w:r>
        <w:r>
          <w:fldChar w:fldCharType="separate"/>
        </w:r>
        <w:r>
          <w:t>32</w:t>
        </w:r>
        <w:r>
          <w:fldChar w:fldCharType="end"/>
        </w:r>
      </w:hyperlink>
    </w:p>
    <w:p>
      <w:pPr>
        <w:pStyle w:val="TOC2"/>
        <w:tabs>
          <w:tab w:val="right" w:leader="dot" w:pos="8306"/>
        </w:tabs>
      </w:pPr>
      <w:hyperlink w:anchor="_Toc16445" w:history="1">
        <w:r>
          <w:rPr>
            <w:rFonts w:ascii="仿宋" w:eastAsia="仿宋" w:hAnsi="仿宋" w:cs="仿宋" w:hint="eastAsia"/>
            <w:lang w:eastAsia="zh-CN"/>
          </w:rPr>
          <w:t>(六)、防静电、触电防护及防雷措施</w:t>
        </w:r>
        <w:r>
          <w:tab/>
        </w:r>
        <w:r>
          <w:fldChar w:fldCharType="begin"/>
        </w:r>
        <w:r>
          <w:instrText xml:space="preserve"> PAGEREF _Toc16445 \h </w:instrText>
        </w:r>
        <w:r>
          <w:fldChar w:fldCharType="separate"/>
        </w:r>
        <w:r>
          <w:t>33</w:t>
        </w:r>
        <w:r>
          <w:fldChar w:fldCharType="end"/>
        </w:r>
      </w:hyperlink>
    </w:p>
    <w:p>
      <w:pPr>
        <w:pStyle w:val="TOC2"/>
        <w:tabs>
          <w:tab w:val="right" w:leader="dot" w:pos="8306"/>
        </w:tabs>
      </w:pPr>
      <w:hyperlink w:anchor="_Toc24059" w:history="1">
        <w:r>
          <w:rPr>
            <w:rFonts w:ascii="仿宋" w:eastAsia="仿宋" w:hAnsi="仿宋" w:cs="仿宋" w:hint="eastAsia"/>
            <w:lang w:eastAsia="zh-CN"/>
          </w:rPr>
          <w:t>(七)、机械设备安全保障措施</w:t>
        </w:r>
        <w:r>
          <w:tab/>
        </w:r>
        <w:r>
          <w:fldChar w:fldCharType="begin"/>
        </w:r>
        <w:r>
          <w:instrText xml:space="preserve"> PAGEREF _Toc24059 \h </w:instrText>
        </w:r>
        <w:r>
          <w:fldChar w:fldCharType="separate"/>
        </w:r>
        <w:r>
          <w:t>34</w:t>
        </w:r>
        <w:r>
          <w:fldChar w:fldCharType="end"/>
        </w:r>
      </w:hyperlink>
    </w:p>
    <w:p>
      <w:pPr>
        <w:pStyle w:val="TOC1"/>
        <w:tabs>
          <w:tab w:val="right" w:leader="dot" w:pos="8306"/>
        </w:tabs>
      </w:pPr>
      <w:hyperlink w:anchor="_Toc25502" w:history="1">
        <w:r>
          <w:rPr>
            <w:rFonts w:ascii="仿宋" w:eastAsia="仿宋" w:hAnsi="仿宋" w:cs="仿宋" w:hint="eastAsia"/>
            <w:lang w:eastAsia="zh-CN"/>
          </w:rPr>
          <w:t>十、压缩式城市垃圾收集车项目人力资源培养与发展</w:t>
        </w:r>
        <w:r>
          <w:tab/>
        </w:r>
        <w:r>
          <w:fldChar w:fldCharType="begin"/>
        </w:r>
        <w:r>
          <w:instrText xml:space="preserve"> PAGEREF _Toc25502 \h </w:instrText>
        </w:r>
        <w:r>
          <w:fldChar w:fldCharType="separate"/>
        </w:r>
        <w:r>
          <w:t>36</w:t>
        </w:r>
        <w:r>
          <w:fldChar w:fldCharType="end"/>
        </w:r>
      </w:hyperlink>
    </w:p>
    <w:p>
      <w:pPr>
        <w:pStyle w:val="TOC2"/>
        <w:tabs>
          <w:tab w:val="right" w:leader="dot" w:pos="8306"/>
        </w:tabs>
      </w:pPr>
      <w:hyperlink w:anchor="_Toc13777" w:history="1">
        <w:r>
          <w:rPr>
            <w:rFonts w:ascii="仿宋" w:eastAsia="仿宋" w:hAnsi="仿宋" w:cs="仿宋" w:hint="eastAsia"/>
            <w:lang w:eastAsia="zh-CN"/>
          </w:rPr>
          <w:t>(一)、人才需求与规划</w:t>
        </w:r>
        <w:r>
          <w:tab/>
        </w:r>
        <w:r>
          <w:fldChar w:fldCharType="begin"/>
        </w:r>
        <w:r>
          <w:instrText xml:space="preserve"> PAGEREF _Toc13777 \h </w:instrText>
        </w:r>
        <w:r>
          <w:fldChar w:fldCharType="separate"/>
        </w:r>
        <w:r>
          <w:t>36</w:t>
        </w:r>
        <w:r>
          <w:fldChar w:fldCharType="end"/>
        </w:r>
      </w:hyperlink>
    </w:p>
    <w:p>
      <w:pPr>
        <w:pStyle w:val="TOC2"/>
        <w:tabs>
          <w:tab w:val="right" w:leader="dot" w:pos="8306"/>
        </w:tabs>
      </w:pPr>
      <w:hyperlink w:anchor="_Toc22229" w:history="1">
        <w:r>
          <w:rPr>
            <w:rFonts w:ascii="仿宋" w:eastAsia="仿宋" w:hAnsi="仿宋" w:cs="仿宋" w:hint="eastAsia"/>
            <w:lang w:eastAsia="zh-CN"/>
          </w:rPr>
          <w:t>(二)、培训与发展计划</w:t>
        </w:r>
        <w:r>
          <w:tab/>
        </w:r>
        <w:r>
          <w:fldChar w:fldCharType="begin"/>
        </w:r>
        <w:r>
          <w:instrText xml:space="preserve"> PAGEREF _Toc22229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5" w:history="1">
        <w:r>
          <w:rPr>
            <w:rFonts w:ascii="仿宋" w:eastAsia="仿宋" w:hAnsi="仿宋" w:cs="仿宋" w:hint="eastAsia"/>
            <w:lang w:eastAsia="zh-CN"/>
          </w:rPr>
          <w:t>十一、压缩式城市垃圾收集车项目创新与研发</w:t>
        </w:r>
        <w:r>
          <w:tab/>
        </w:r>
        <w:r>
          <w:fldChar w:fldCharType="begin"/>
        </w:r>
        <w:r>
          <w:instrText xml:space="preserve"> PAGEREF _Toc10785 \h </w:instrText>
        </w:r>
        <w:r>
          <w:fldChar w:fldCharType="separate"/>
        </w:r>
        <w:r>
          <w:t>37</w:t>
        </w:r>
        <w:r>
          <w:fldChar w:fldCharType="end"/>
        </w:r>
      </w:hyperlink>
    </w:p>
    <w:p>
      <w:pPr>
        <w:pStyle w:val="TOC2"/>
        <w:tabs>
          <w:tab w:val="right" w:leader="dot" w:pos="8306"/>
        </w:tabs>
      </w:pPr>
      <w:hyperlink w:anchor="_Toc21925" w:history="1">
        <w:r>
          <w:rPr>
            <w:rFonts w:ascii="仿宋" w:eastAsia="仿宋" w:hAnsi="仿宋" w:cs="仿宋" w:hint="eastAsia"/>
            <w:lang w:eastAsia="zh-CN"/>
          </w:rPr>
          <w:t>(一)、创新策略与方向</w:t>
        </w:r>
        <w:r>
          <w:tab/>
        </w:r>
        <w:r>
          <w:fldChar w:fldCharType="begin"/>
        </w:r>
        <w:r>
          <w:instrText xml:space="preserve"> PAGEREF _Toc21925 \h </w:instrText>
        </w:r>
        <w:r>
          <w:fldChar w:fldCharType="separate"/>
        </w:r>
        <w:r>
          <w:t>37</w:t>
        </w:r>
        <w:r>
          <w:fldChar w:fldCharType="end"/>
        </w:r>
      </w:hyperlink>
    </w:p>
    <w:p>
      <w:pPr>
        <w:pStyle w:val="TOC2"/>
        <w:tabs>
          <w:tab w:val="right" w:leader="dot" w:pos="8306"/>
        </w:tabs>
      </w:pPr>
      <w:hyperlink w:anchor="_Toc18827" w:history="1">
        <w:r>
          <w:rPr>
            <w:rFonts w:ascii="仿宋" w:eastAsia="仿宋" w:hAnsi="仿宋" w:cs="仿宋" w:hint="eastAsia"/>
            <w:lang w:eastAsia="zh-CN"/>
          </w:rPr>
          <w:t>(二)、研发规划与投入</w:t>
        </w:r>
        <w:r>
          <w:tab/>
        </w:r>
        <w:r>
          <w:fldChar w:fldCharType="begin"/>
        </w:r>
        <w:r>
          <w:instrText xml:space="preserve"> PAGEREF _Toc18827 \h </w:instrText>
        </w:r>
        <w:r>
          <w:fldChar w:fldCharType="separate"/>
        </w:r>
        <w:r>
          <w:t>38</w:t>
        </w:r>
        <w:r>
          <w:fldChar w:fldCharType="end"/>
        </w:r>
      </w:hyperlink>
    </w:p>
    <w:p>
      <w:pPr>
        <w:pStyle w:val="TOC1"/>
        <w:tabs>
          <w:tab w:val="right" w:leader="dot" w:pos="8306"/>
        </w:tabs>
      </w:pPr>
      <w:hyperlink w:anchor="_Toc5747" w:history="1">
        <w:r>
          <w:rPr>
            <w:rFonts w:ascii="仿宋" w:eastAsia="仿宋" w:hAnsi="仿宋" w:cs="仿宋" w:hint="eastAsia"/>
            <w:lang w:eastAsia="zh-CN"/>
          </w:rPr>
          <w:t>十二、压缩式城市垃圾收集车项目社会影响</w:t>
        </w:r>
        <w:r>
          <w:tab/>
        </w:r>
        <w:r>
          <w:fldChar w:fldCharType="begin"/>
        </w:r>
        <w:r>
          <w:instrText xml:space="preserve"> PAGEREF _Toc5747 \h </w:instrText>
        </w:r>
        <w:r>
          <w:fldChar w:fldCharType="separate"/>
        </w:r>
        <w:r>
          <w:t>40</w:t>
        </w:r>
        <w:r>
          <w:fldChar w:fldCharType="end"/>
        </w:r>
      </w:hyperlink>
    </w:p>
    <w:p>
      <w:pPr>
        <w:pStyle w:val="TOC2"/>
        <w:tabs>
          <w:tab w:val="right" w:leader="dot" w:pos="8306"/>
        </w:tabs>
      </w:pPr>
      <w:hyperlink w:anchor="_Toc21024" w:history="1">
        <w:r>
          <w:rPr>
            <w:rFonts w:ascii="仿宋" w:eastAsia="仿宋" w:hAnsi="仿宋" w:cs="仿宋" w:hint="eastAsia"/>
            <w:lang w:eastAsia="zh-CN"/>
          </w:rPr>
          <w:t>(一)、社会责任与义务</w:t>
        </w:r>
        <w:r>
          <w:tab/>
        </w:r>
        <w:r>
          <w:fldChar w:fldCharType="begin"/>
        </w:r>
        <w:r>
          <w:instrText xml:space="preserve"> PAGEREF _Toc21024 \h </w:instrText>
        </w:r>
        <w:r>
          <w:fldChar w:fldCharType="separate"/>
        </w:r>
        <w:r>
          <w:t>40</w:t>
        </w:r>
        <w:r>
          <w:fldChar w:fldCharType="end"/>
        </w:r>
      </w:hyperlink>
    </w:p>
    <w:p>
      <w:pPr>
        <w:pStyle w:val="TOC2"/>
        <w:tabs>
          <w:tab w:val="right" w:leader="dot" w:pos="8306"/>
        </w:tabs>
      </w:pPr>
      <w:hyperlink w:anchor="_Toc9053" w:history="1">
        <w:r>
          <w:rPr>
            <w:rFonts w:ascii="仿宋" w:eastAsia="仿宋" w:hAnsi="仿宋" w:cs="仿宋" w:hint="eastAsia"/>
            <w:lang w:eastAsia="zh-CN"/>
          </w:rPr>
          <w:t>(二)、社会参与与沟通</w:t>
        </w:r>
        <w:r>
          <w:tab/>
        </w:r>
        <w:r>
          <w:fldChar w:fldCharType="begin"/>
        </w:r>
        <w:r>
          <w:instrText xml:space="preserve"> PAGEREF _Toc9053 \h </w:instrText>
        </w:r>
        <w:r>
          <w:fldChar w:fldCharType="separate"/>
        </w:r>
        <w:r>
          <w:t>41</w:t>
        </w:r>
        <w:r>
          <w:fldChar w:fldCharType="end"/>
        </w:r>
      </w:hyperlink>
    </w:p>
    <w:p>
      <w:pPr>
        <w:pStyle w:val="TOC1"/>
        <w:tabs>
          <w:tab w:val="right" w:leader="dot" w:pos="8306"/>
        </w:tabs>
      </w:pPr>
      <w:hyperlink w:anchor="_Toc8332" w:history="1">
        <w:r>
          <w:rPr>
            <w:rFonts w:ascii="仿宋" w:eastAsia="仿宋" w:hAnsi="仿宋" w:cs="仿宋" w:hint="eastAsia"/>
            <w:lang w:eastAsia="zh-CN"/>
          </w:rPr>
          <w:t>十三、压缩式城市垃圾收集车项目实施保障措施</w:t>
        </w:r>
        <w:r>
          <w:tab/>
        </w:r>
        <w:r>
          <w:fldChar w:fldCharType="begin"/>
        </w:r>
        <w:r>
          <w:instrText xml:space="preserve"> PAGEREF _Toc8332 \h </w:instrText>
        </w:r>
        <w:r>
          <w:fldChar w:fldCharType="separate"/>
        </w:r>
        <w:r>
          <w:t>42</w:t>
        </w:r>
        <w:r>
          <w:fldChar w:fldCharType="end"/>
        </w:r>
      </w:hyperlink>
    </w:p>
    <w:p>
      <w:pPr>
        <w:pStyle w:val="TOC2"/>
        <w:tabs>
          <w:tab w:val="right" w:leader="dot" w:pos="8306"/>
        </w:tabs>
      </w:pPr>
      <w:hyperlink w:anchor="_Toc7487" w:history="1">
        <w:r>
          <w:rPr>
            <w:rFonts w:ascii="仿宋" w:eastAsia="仿宋" w:hAnsi="仿宋" w:cs="仿宋" w:hint="eastAsia"/>
            <w:lang w:eastAsia="zh-CN"/>
          </w:rPr>
          <w:t>(一)、压缩式城市垃圾收集车项目实施保障机制</w:t>
        </w:r>
        <w:r>
          <w:tab/>
        </w:r>
        <w:r>
          <w:fldChar w:fldCharType="begin"/>
        </w:r>
        <w:r>
          <w:instrText xml:space="preserve"> PAGEREF _Toc7487 \h </w:instrText>
        </w:r>
        <w:r>
          <w:fldChar w:fldCharType="separate"/>
        </w:r>
        <w:r>
          <w:t>42</w:t>
        </w:r>
        <w:r>
          <w:fldChar w:fldCharType="end"/>
        </w:r>
      </w:hyperlink>
    </w:p>
    <w:p>
      <w:pPr>
        <w:pStyle w:val="TOC2"/>
        <w:tabs>
          <w:tab w:val="right" w:leader="dot" w:pos="8306"/>
        </w:tabs>
      </w:pPr>
      <w:hyperlink w:anchor="_Toc13713" w:history="1">
        <w:r>
          <w:rPr>
            <w:rFonts w:ascii="仿宋" w:eastAsia="仿宋" w:hAnsi="仿宋" w:cs="仿宋" w:hint="eastAsia"/>
            <w:lang w:eastAsia="zh-CN"/>
          </w:rPr>
          <w:t>(二)、压缩式城市垃圾收集车项目法律合规要求</w:t>
        </w:r>
        <w:r>
          <w:tab/>
        </w:r>
        <w:r>
          <w:fldChar w:fldCharType="begin"/>
        </w:r>
        <w:r>
          <w:instrText xml:space="preserve"> PAGEREF _Toc13713 \h </w:instrText>
        </w:r>
        <w:r>
          <w:fldChar w:fldCharType="separate"/>
        </w:r>
        <w:r>
          <w:t>46</w:t>
        </w:r>
        <w:r>
          <w:fldChar w:fldCharType="end"/>
        </w:r>
      </w:hyperlink>
    </w:p>
    <w:p>
      <w:pPr>
        <w:pStyle w:val="TOC2"/>
        <w:tabs>
          <w:tab w:val="right" w:leader="dot" w:pos="8306"/>
        </w:tabs>
      </w:pPr>
      <w:hyperlink w:anchor="_Toc16325" w:history="1">
        <w:r>
          <w:rPr>
            <w:rFonts w:ascii="仿宋" w:eastAsia="仿宋" w:hAnsi="仿宋" w:cs="仿宋" w:hint="eastAsia"/>
            <w:lang w:eastAsia="zh-CN"/>
          </w:rPr>
          <w:t>(三)、压缩式城市垃圾收集车项目合同管理与法律事务</w:t>
        </w:r>
        <w:r>
          <w:tab/>
        </w:r>
        <w:r>
          <w:fldChar w:fldCharType="begin"/>
        </w:r>
        <w:r>
          <w:instrText xml:space="preserve"> PAGEREF _Toc16325 \h </w:instrText>
        </w:r>
        <w:r>
          <w:fldChar w:fldCharType="separate"/>
        </w:r>
        <w:r>
          <w:t>50</w:t>
        </w:r>
        <w:r>
          <w:fldChar w:fldCharType="end"/>
        </w:r>
      </w:hyperlink>
    </w:p>
    <w:p>
      <w:pPr>
        <w:pStyle w:val="TOC2"/>
        <w:tabs>
          <w:tab w:val="right" w:leader="dot" w:pos="8306"/>
        </w:tabs>
      </w:pPr>
      <w:hyperlink w:anchor="_Toc27742" w:history="1">
        <w:r>
          <w:rPr>
            <w:rFonts w:ascii="仿宋" w:eastAsia="仿宋" w:hAnsi="仿宋" w:cs="仿宋" w:hint="eastAsia"/>
            <w:lang w:eastAsia="zh-CN"/>
          </w:rPr>
          <w:t>(四)、压缩式城市垃圾收集车项目知识产权保护策略</w:t>
        </w:r>
        <w:r>
          <w:tab/>
        </w:r>
        <w:r>
          <w:fldChar w:fldCharType="begin"/>
        </w:r>
        <w:r>
          <w:instrText xml:space="preserve"> PAGEREF _Toc27742 \h </w:instrText>
        </w:r>
        <w:r>
          <w:fldChar w:fldCharType="separate"/>
        </w:r>
        <w:r>
          <w:t>57</w:t>
        </w:r>
        <w:r>
          <w:fldChar w:fldCharType="end"/>
        </w:r>
      </w:hyperlink>
    </w:p>
    <w:p>
      <w:pPr>
        <w:pStyle w:val="TOC1"/>
        <w:tabs>
          <w:tab w:val="right" w:leader="dot" w:pos="8306"/>
        </w:tabs>
      </w:pPr>
      <w:hyperlink w:anchor="_Toc30438" w:history="1">
        <w:r>
          <w:rPr>
            <w:rFonts w:ascii="仿宋" w:eastAsia="仿宋" w:hAnsi="仿宋" w:cs="仿宋" w:hint="eastAsia"/>
            <w:lang w:eastAsia="zh-CN"/>
          </w:rPr>
          <w:t>十四、质量管理体系</w:t>
        </w:r>
        <w:r>
          <w:tab/>
        </w:r>
        <w:r>
          <w:fldChar w:fldCharType="begin"/>
        </w:r>
        <w:r>
          <w:instrText xml:space="preserve"> PAGEREF _Toc30438 \h </w:instrText>
        </w:r>
        <w:r>
          <w:fldChar w:fldCharType="separate"/>
        </w:r>
        <w:r>
          <w:t>60</w:t>
        </w:r>
        <w:r>
          <w:fldChar w:fldCharType="end"/>
        </w:r>
      </w:hyperlink>
    </w:p>
    <w:p>
      <w:pPr>
        <w:pStyle w:val="TOC2"/>
        <w:tabs>
          <w:tab w:val="right" w:leader="dot" w:pos="8306"/>
        </w:tabs>
      </w:pPr>
      <w:hyperlink w:anchor="_Toc4224" w:history="1">
        <w:r>
          <w:rPr>
            <w:rFonts w:ascii="仿宋" w:eastAsia="仿宋" w:hAnsi="仿宋" w:cs="仿宋" w:hint="eastAsia"/>
            <w:lang w:eastAsia="zh-CN"/>
          </w:rPr>
          <w:t>(一)、质量目标与方针</w:t>
        </w:r>
        <w:r>
          <w:tab/>
        </w:r>
        <w:r>
          <w:fldChar w:fldCharType="begin"/>
        </w:r>
        <w:r>
          <w:instrText xml:space="preserve"> PAGEREF _Toc4224 \h </w:instrText>
        </w:r>
        <w:r>
          <w:fldChar w:fldCharType="separate"/>
        </w:r>
        <w:r>
          <w:t>60</w:t>
        </w:r>
        <w:r>
          <w:fldChar w:fldCharType="end"/>
        </w:r>
      </w:hyperlink>
    </w:p>
    <w:p>
      <w:pPr>
        <w:pStyle w:val="TOC2"/>
        <w:tabs>
          <w:tab w:val="right" w:leader="dot" w:pos="8306"/>
        </w:tabs>
      </w:pPr>
      <w:hyperlink w:anchor="_Toc6543" w:history="1">
        <w:r>
          <w:rPr>
            <w:rFonts w:ascii="仿宋" w:eastAsia="仿宋" w:hAnsi="仿宋" w:cs="仿宋" w:hint="eastAsia"/>
            <w:lang w:eastAsia="zh-CN"/>
          </w:rPr>
          <w:t>(二)、质量管理责任</w:t>
        </w:r>
        <w:r>
          <w:tab/>
        </w:r>
        <w:r>
          <w:fldChar w:fldCharType="begin"/>
        </w:r>
        <w:r>
          <w:instrText xml:space="preserve"> PAGEREF _Toc6543 \h </w:instrText>
        </w:r>
        <w:r>
          <w:fldChar w:fldCharType="separate"/>
        </w:r>
        <w:r>
          <w:t>61</w:t>
        </w:r>
        <w:r>
          <w:fldChar w:fldCharType="end"/>
        </w:r>
      </w:hyperlink>
    </w:p>
    <w:p>
      <w:pPr>
        <w:pStyle w:val="TOC2"/>
        <w:tabs>
          <w:tab w:val="right" w:leader="dot" w:pos="8306"/>
        </w:tabs>
      </w:pPr>
      <w:hyperlink w:anchor="_Toc14465" w:history="1">
        <w:r>
          <w:rPr>
            <w:rFonts w:ascii="仿宋" w:eastAsia="仿宋" w:hAnsi="仿宋" w:cs="仿宋" w:hint="eastAsia"/>
            <w:lang w:eastAsia="zh-CN"/>
          </w:rPr>
          <w:t>(三)、质量管理体系文件</w:t>
        </w:r>
        <w:r>
          <w:tab/>
        </w:r>
        <w:r>
          <w:fldChar w:fldCharType="begin"/>
        </w:r>
        <w:r>
          <w:instrText xml:space="preserve"> PAGEREF _Toc14465 \h </w:instrText>
        </w:r>
        <w:r>
          <w:fldChar w:fldCharType="separate"/>
        </w:r>
        <w:r>
          <w:t>62</w:t>
        </w:r>
        <w:r>
          <w:fldChar w:fldCharType="end"/>
        </w:r>
      </w:hyperlink>
    </w:p>
    <w:p>
      <w:pPr>
        <w:pStyle w:val="TOC2"/>
        <w:tabs>
          <w:tab w:val="right" w:leader="dot" w:pos="8306"/>
        </w:tabs>
      </w:pPr>
      <w:hyperlink w:anchor="_Toc14910" w:history="1">
        <w:r>
          <w:rPr>
            <w:rFonts w:ascii="仿宋" w:eastAsia="仿宋" w:hAnsi="仿宋" w:cs="仿宋" w:hint="eastAsia"/>
            <w:lang w:eastAsia="zh-CN"/>
          </w:rPr>
          <w:t>(四)、质量培训与教育</w:t>
        </w:r>
        <w:r>
          <w:tab/>
        </w:r>
        <w:r>
          <w:fldChar w:fldCharType="begin"/>
        </w:r>
        <w:r>
          <w:instrText xml:space="preserve"> PAGEREF _Toc14910 \h </w:instrText>
        </w:r>
        <w:r>
          <w:fldChar w:fldCharType="separate"/>
        </w:r>
        <w:r>
          <w:t>64</w:t>
        </w:r>
        <w:r>
          <w:fldChar w:fldCharType="end"/>
        </w:r>
      </w:hyperlink>
    </w:p>
    <w:p>
      <w:pPr>
        <w:pStyle w:val="TOC2"/>
        <w:tabs>
          <w:tab w:val="right" w:leader="dot" w:pos="8306"/>
        </w:tabs>
      </w:pPr>
      <w:hyperlink w:anchor="_Toc12922" w:history="1">
        <w:r>
          <w:rPr>
            <w:rFonts w:ascii="仿宋" w:eastAsia="仿宋" w:hAnsi="仿宋" w:cs="仿宋" w:hint="eastAsia"/>
            <w:lang w:eastAsia="zh-CN"/>
          </w:rPr>
          <w:t>(五)、质量审核与评价</w:t>
        </w:r>
        <w:r>
          <w:tab/>
        </w:r>
        <w:r>
          <w:fldChar w:fldCharType="begin"/>
        </w:r>
        <w:r>
          <w:instrText xml:space="preserve"> PAGEREF _Toc12922 \h </w:instrText>
        </w:r>
        <w:r>
          <w:fldChar w:fldCharType="separate"/>
        </w:r>
        <w:r>
          <w:t>66</w:t>
        </w:r>
        <w:r>
          <w:fldChar w:fldCharType="end"/>
        </w:r>
      </w:hyperlink>
    </w:p>
    <w:p>
      <w:pPr>
        <w:pStyle w:val="TOC2"/>
        <w:tabs>
          <w:tab w:val="right" w:leader="dot" w:pos="8306"/>
        </w:tabs>
      </w:pPr>
      <w:hyperlink w:anchor="_Toc17886" w:history="1">
        <w:r>
          <w:rPr>
            <w:rFonts w:ascii="仿宋" w:eastAsia="仿宋" w:hAnsi="仿宋" w:cs="仿宋" w:hint="eastAsia"/>
            <w:lang w:eastAsia="zh-CN"/>
          </w:rPr>
          <w:t>(六)、不符合与纠正措施</w:t>
        </w:r>
        <w:r>
          <w:tab/>
        </w:r>
        <w:r>
          <w:fldChar w:fldCharType="begin"/>
        </w:r>
        <w:r>
          <w:instrText xml:space="preserve"> PAGEREF _Toc17886 \h </w:instrText>
        </w:r>
        <w:r>
          <w:fldChar w:fldCharType="separate"/>
        </w:r>
        <w:r>
          <w:t>67</w:t>
        </w:r>
        <w:r>
          <w:fldChar w:fldCharType="end"/>
        </w:r>
      </w:hyperlink>
    </w:p>
    <w:p>
      <w:pPr>
        <w:pStyle w:val="TOC1"/>
        <w:tabs>
          <w:tab w:val="right" w:leader="dot" w:pos="8306"/>
        </w:tabs>
      </w:pPr>
      <w:hyperlink w:anchor="_Toc31256" w:history="1">
        <w:r>
          <w:rPr>
            <w:rFonts w:ascii="仿宋" w:eastAsia="仿宋" w:hAnsi="仿宋" w:cs="仿宋" w:hint="eastAsia"/>
            <w:lang w:eastAsia="zh-CN"/>
          </w:rPr>
          <w:t>十五、压缩式城市垃圾收集车项目变更管理</w:t>
        </w:r>
        <w:r>
          <w:tab/>
        </w:r>
        <w:r>
          <w:fldChar w:fldCharType="begin"/>
        </w:r>
        <w:r>
          <w:instrText xml:space="preserve"> PAGEREF _Toc31256 \h </w:instrText>
        </w:r>
        <w:r>
          <w:fldChar w:fldCharType="separate"/>
        </w:r>
        <w:r>
          <w:t>68</w:t>
        </w:r>
        <w:r>
          <w:fldChar w:fldCharType="end"/>
        </w:r>
      </w:hyperlink>
    </w:p>
    <w:p>
      <w:pPr>
        <w:pStyle w:val="TOC2"/>
        <w:tabs>
          <w:tab w:val="right" w:leader="dot" w:pos="8306"/>
        </w:tabs>
      </w:pPr>
      <w:hyperlink w:anchor="_Toc10793" w:history="1">
        <w:r>
          <w:rPr>
            <w:rFonts w:ascii="仿宋" w:eastAsia="仿宋" w:hAnsi="仿宋" w:cs="仿宋" w:hint="eastAsia"/>
            <w:lang w:eastAsia="zh-CN"/>
          </w:rPr>
          <w:t>(一)、变更申请与评估</w:t>
        </w:r>
        <w:r>
          <w:tab/>
        </w:r>
        <w:r>
          <w:fldChar w:fldCharType="begin"/>
        </w:r>
        <w:r>
          <w:instrText xml:space="preserve"> PAGEREF _Toc10793 \h </w:instrText>
        </w:r>
        <w:r>
          <w:fldChar w:fldCharType="separate"/>
        </w:r>
        <w:r>
          <w:t>68</w:t>
        </w:r>
        <w:r>
          <w:fldChar w:fldCharType="end"/>
        </w:r>
      </w:hyperlink>
    </w:p>
    <w:p>
      <w:pPr>
        <w:pStyle w:val="TOC2"/>
        <w:tabs>
          <w:tab w:val="right" w:leader="dot" w:pos="8306"/>
        </w:tabs>
      </w:pPr>
      <w:hyperlink w:anchor="_Toc11239" w:history="1">
        <w:r>
          <w:rPr>
            <w:rFonts w:ascii="仿宋" w:eastAsia="仿宋" w:hAnsi="仿宋" w:cs="仿宋" w:hint="eastAsia"/>
            <w:lang w:eastAsia="zh-CN"/>
          </w:rPr>
          <w:t>(二)、变更实施与控制</w:t>
        </w:r>
        <w:r>
          <w:tab/>
        </w:r>
        <w:r>
          <w:fldChar w:fldCharType="begin"/>
        </w:r>
        <w:r>
          <w:instrText xml:space="preserve"> PAGEREF _Toc11239 \h </w:instrText>
        </w:r>
        <w:r>
          <w:fldChar w:fldCharType="separate"/>
        </w:r>
        <w:r>
          <w:t>68</w:t>
        </w:r>
        <w:r>
          <w:fldChar w:fldCharType="end"/>
        </w:r>
      </w:hyperlink>
    </w:p>
    <w:p>
      <w:pPr>
        <w:pStyle w:val="TOC1"/>
        <w:tabs>
          <w:tab w:val="right" w:leader="dot" w:pos="8306"/>
        </w:tabs>
      </w:pPr>
      <w:hyperlink w:anchor="_Toc18510" w:history="1">
        <w:r>
          <w:rPr>
            <w:rFonts w:ascii="仿宋" w:eastAsia="仿宋" w:hAnsi="仿宋" w:cs="仿宋" w:hint="eastAsia"/>
            <w:lang w:eastAsia="zh-CN"/>
          </w:rPr>
          <w:t>十六、供应链管理</w:t>
        </w:r>
        <w:r>
          <w:tab/>
        </w:r>
        <w:r>
          <w:fldChar w:fldCharType="begin"/>
        </w:r>
        <w:r>
          <w:instrText xml:space="preserve"> PAGEREF _Toc18510 \h </w:instrText>
        </w:r>
        <w:r>
          <w:fldChar w:fldCharType="separate"/>
        </w:r>
        <w:r>
          <w:t>69</w:t>
        </w:r>
        <w:r>
          <w:fldChar w:fldCharType="end"/>
        </w:r>
      </w:hyperlink>
    </w:p>
    <w:p>
      <w:pPr>
        <w:pStyle w:val="TOC2"/>
        <w:tabs>
          <w:tab w:val="right" w:leader="dot" w:pos="8306"/>
        </w:tabs>
      </w:pPr>
      <w:hyperlink w:anchor="_Toc18403" w:history="1">
        <w:r>
          <w:rPr>
            <w:rFonts w:ascii="仿宋" w:eastAsia="仿宋" w:hAnsi="仿宋" w:cs="仿宋" w:hint="eastAsia"/>
            <w:lang w:eastAsia="zh-CN"/>
          </w:rPr>
          <w:t>(一)、供应链战略规划</w:t>
        </w:r>
        <w:r>
          <w:tab/>
        </w:r>
        <w:r>
          <w:fldChar w:fldCharType="begin"/>
        </w:r>
        <w:r>
          <w:instrText xml:space="preserve"> PAGEREF _Toc18403 \h </w:instrText>
        </w:r>
        <w:r>
          <w:fldChar w:fldCharType="separate"/>
        </w:r>
        <w:r>
          <w:t>69</w:t>
        </w:r>
        <w:r>
          <w:fldChar w:fldCharType="end"/>
        </w:r>
      </w:hyperlink>
    </w:p>
    <w:p>
      <w:pPr>
        <w:pStyle w:val="TOC2"/>
        <w:tabs>
          <w:tab w:val="right" w:leader="dot" w:pos="8306"/>
        </w:tabs>
      </w:pPr>
      <w:hyperlink w:anchor="_Toc23995" w:history="1">
        <w:r>
          <w:rPr>
            <w:rFonts w:ascii="仿宋" w:eastAsia="仿宋" w:hAnsi="仿宋" w:cs="仿宋" w:hint="eastAsia"/>
            <w:lang w:eastAsia="zh-CN"/>
          </w:rPr>
          <w:t>(二)、供应商选择与合作</w:t>
        </w:r>
        <w:r>
          <w:tab/>
        </w:r>
        <w:r>
          <w:fldChar w:fldCharType="begin"/>
        </w:r>
        <w:r>
          <w:instrText xml:space="preserve"> PAGEREF _Toc23995 \h </w:instrText>
        </w:r>
        <w:r>
          <w:fldChar w:fldCharType="separate"/>
        </w:r>
        <w:r>
          <w:t>71</w:t>
        </w:r>
        <w:r>
          <w:fldChar w:fldCharType="end"/>
        </w:r>
      </w:hyperlink>
    </w:p>
    <w:p>
      <w:pPr>
        <w:pStyle w:val="TOC2"/>
        <w:tabs>
          <w:tab w:val="right" w:leader="dot" w:pos="8306"/>
        </w:tabs>
      </w:pPr>
      <w:hyperlink w:anchor="_Toc26011" w:history="1">
        <w:r>
          <w:rPr>
            <w:rFonts w:ascii="仿宋" w:eastAsia="仿宋" w:hAnsi="仿宋" w:cs="仿宋" w:hint="eastAsia"/>
            <w:lang w:eastAsia="zh-CN"/>
          </w:rPr>
          <w:t>(三)、物流与库存管理</w:t>
        </w:r>
        <w:r>
          <w:tab/>
        </w:r>
        <w:r>
          <w:fldChar w:fldCharType="begin"/>
        </w:r>
        <w:r>
          <w:instrText xml:space="preserve"> PAGEREF _Toc26011 \h </w:instrText>
        </w:r>
        <w:r>
          <w:fldChar w:fldCharType="separate"/>
        </w:r>
        <w:r>
          <w:t>72</w:t>
        </w:r>
        <w:r>
          <w:fldChar w:fldCharType="end"/>
        </w:r>
      </w:hyperlink>
    </w:p>
    <w:p>
      <w:pPr>
        <w:pStyle w:val="TOC1"/>
        <w:tabs>
          <w:tab w:val="right" w:leader="dot" w:pos="8306"/>
        </w:tabs>
      </w:pPr>
      <w:hyperlink w:anchor="_Toc7221" w:history="1">
        <w:r>
          <w:rPr>
            <w:rFonts w:ascii="仿宋" w:eastAsia="仿宋" w:hAnsi="仿宋" w:cs="仿宋" w:hint="eastAsia"/>
            <w:lang w:eastAsia="zh-CN"/>
          </w:rPr>
          <w:t>十七、营销与推广策略</w:t>
        </w:r>
        <w:r>
          <w:tab/>
        </w:r>
        <w:r>
          <w:fldChar w:fldCharType="begin"/>
        </w:r>
        <w:r>
          <w:instrText xml:space="preserve"> PAGEREF _Toc7221 \h </w:instrText>
        </w:r>
        <w:r>
          <w:fldChar w:fldCharType="separate"/>
        </w:r>
        <w:r>
          <w:t>74</w:t>
        </w:r>
        <w:r>
          <w:fldChar w:fldCharType="end"/>
        </w:r>
      </w:hyperlink>
    </w:p>
    <w:p>
      <w:pPr>
        <w:pStyle w:val="TOC2"/>
        <w:tabs>
          <w:tab w:val="right" w:leader="dot" w:pos="8306"/>
        </w:tabs>
      </w:pPr>
      <w:hyperlink w:anchor="_Toc20077" w:history="1">
        <w:r>
          <w:rPr>
            <w:rFonts w:ascii="仿宋" w:eastAsia="仿宋" w:hAnsi="仿宋" w:cs="仿宋" w:hint="eastAsia"/>
            <w:lang w:eastAsia="zh-CN"/>
          </w:rPr>
          <w:t>(一)、产品/服务定位与特点</w:t>
        </w:r>
        <w:r>
          <w:tab/>
        </w:r>
        <w:r>
          <w:fldChar w:fldCharType="begin"/>
        </w:r>
        <w:r>
          <w:instrText xml:space="preserve"> PAGEREF _Toc20077 \h </w:instrText>
        </w:r>
        <w:r>
          <w:fldChar w:fldCharType="separate"/>
        </w:r>
        <w:r>
          <w:t>74</w:t>
        </w:r>
        <w:r>
          <w:fldChar w:fldCharType="end"/>
        </w:r>
      </w:hyperlink>
    </w:p>
    <w:p>
      <w:pPr>
        <w:pStyle w:val="TOC2"/>
        <w:tabs>
          <w:tab w:val="right" w:leader="dot" w:pos="8306"/>
        </w:tabs>
      </w:pPr>
      <w:hyperlink w:anchor="_Toc13215" w:history="1">
        <w:r>
          <w:rPr>
            <w:rFonts w:ascii="仿宋" w:eastAsia="仿宋" w:hAnsi="仿宋" w:cs="仿宋" w:hint="eastAsia"/>
            <w:lang w:eastAsia="zh-CN"/>
          </w:rPr>
          <w:t>(二)、市场定位与竞争分析</w:t>
        </w:r>
        <w:r>
          <w:tab/>
        </w:r>
        <w:r>
          <w:fldChar w:fldCharType="begin"/>
        </w:r>
        <w:r>
          <w:instrText xml:space="preserve"> PAGEREF _Toc13215 \h </w:instrText>
        </w:r>
        <w:r>
          <w:fldChar w:fldCharType="separate"/>
        </w:r>
        <w:r>
          <w:t>75</w:t>
        </w:r>
        <w:r>
          <w:fldChar w:fldCharType="end"/>
        </w:r>
      </w:hyperlink>
    </w:p>
    <w:p>
      <w:pPr>
        <w:pStyle w:val="TOC2"/>
        <w:tabs>
          <w:tab w:val="right" w:leader="dot" w:pos="8306"/>
        </w:tabs>
      </w:pPr>
      <w:hyperlink w:anchor="_Toc22183" w:history="1">
        <w:r>
          <w:rPr>
            <w:rFonts w:ascii="仿宋" w:eastAsia="仿宋" w:hAnsi="仿宋" w:cs="仿宋" w:hint="eastAsia"/>
            <w:lang w:eastAsia="zh-CN"/>
          </w:rPr>
          <w:t>(三)、营销渠道与策略</w:t>
        </w:r>
        <w:r>
          <w:tab/>
        </w:r>
        <w:r>
          <w:fldChar w:fldCharType="begin"/>
        </w:r>
        <w:r>
          <w:instrText xml:space="preserve"> PAGEREF _Toc22183 \h </w:instrText>
        </w:r>
        <w:r>
          <w:fldChar w:fldCharType="separate"/>
        </w:r>
        <w:r>
          <w:t>76</w:t>
        </w:r>
        <w:r>
          <w:fldChar w:fldCharType="end"/>
        </w:r>
      </w:hyperlink>
    </w:p>
    <w:p>
      <w:pPr>
        <w:pStyle w:val="TOC2"/>
        <w:tabs>
          <w:tab w:val="right" w:leader="dot" w:pos="8306"/>
        </w:tabs>
      </w:pPr>
      <w:hyperlink w:anchor="_Toc25384" w:history="1">
        <w:r>
          <w:rPr>
            <w:rFonts w:ascii="仿宋" w:eastAsia="仿宋" w:hAnsi="仿宋" w:cs="仿宋" w:hint="eastAsia"/>
            <w:lang w:eastAsia="zh-CN"/>
          </w:rPr>
          <w:t>(四)、推广与宣传活动</w:t>
        </w:r>
        <w:r>
          <w:tab/>
        </w:r>
        <w:r>
          <w:fldChar w:fldCharType="begin"/>
        </w:r>
        <w:r>
          <w:instrText xml:space="preserve"> PAGEREF _Toc25384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737"/>
      <w:r>
        <w:rPr>
          <w:rFonts w:ascii="仿宋" w:eastAsia="仿宋" w:hAnsi="仿宋" w:cs="仿宋" w:hint="eastAsia"/>
          <w:lang w:eastAsia="zh-CN"/>
        </w:rPr>
        <w:t>(一)、压缩式城市垃圾收集车行业分析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行业一直以来都是市场的关注焦点。行业内的发展趋势、竞争态势以及潜在机会都对压缩式城市垃圾收集车项目的推进产生深远的影响。通过深入研究行业的整体概貌，我们将更好地理解行业的核心特征，为压缩式城市垃圾收集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行业，技术一直是推动创新和发展的关键因素。我们将对当前技术趋势进行详尽分析，包括但不限于人工智能、大数据应用、先进制造技术等。这有助于压缩式城市垃圾收集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缩式城市垃圾收集车项目成功的基础。我们将对主要竞争对手进行深入研究，包括其市场份额、产品特点、市场定位等。通过全面了解竞争对手的优势和劣势，压缩式城市垃圾收集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647"/>
      <w:r>
        <w:rPr>
          <w:rFonts w:ascii="仿宋" w:eastAsia="仿宋" w:hAnsi="仿宋" w:cs="仿宋" w:hint="eastAsia"/>
          <w:sz w:val="28"/>
          <w:lang w:eastAsia="zh-CN"/>
        </w:rPr>
        <w:t>(二)、压缩式城市垃圾收集车市场分析预测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缩式城市垃圾收集车市场未来的增长趋势。这包括市场的整体规模、各细分领域的发展趋势等。压缩式城市垃圾收集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缩式城市垃圾收集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压缩式城市垃圾收集车项目实施过程中需要充分考虑的因素。我们将对市场风险进行全面评估，包括但不限于政策法规风险、市场竞争风险、技术变革风险等。通过对潜在风险的深入分析，压缩式城市垃圾收集车项目可以制定相应的风险缓解策略，降低不确定性对压缩式城市垃圾收集车项目的影响。</w:t>
      </w:r>
    </w:p>
    <w:p>
      <w:pPr>
        <w:pStyle w:val="Heading1"/>
        <w:ind w:firstLine="560" w:firstLineChars="200"/>
        <w:rPr>
          <w:rFonts w:ascii="仿宋" w:eastAsia="仿宋" w:hAnsi="仿宋" w:cs="仿宋" w:hint="eastAsia"/>
          <w:sz w:val="28"/>
          <w:lang w:eastAsia="zh-CN"/>
        </w:rPr>
      </w:pPr>
      <w:bookmarkStart w:id="5" w:name="_Toc4469"/>
      <w:r>
        <w:rPr>
          <w:rFonts w:ascii="仿宋" w:eastAsia="仿宋" w:hAnsi="仿宋" w:cs="仿宋" w:hint="eastAsia"/>
          <w:sz w:val="28"/>
          <w:lang w:eastAsia="zh-CN"/>
        </w:rPr>
        <w:t>二、压缩式城市垃圾收集车项目建设背景及必要性分析</w:t>
      </w:r>
      <w:bookmarkEnd w:id="5"/>
    </w:p>
    <w:p>
      <w:pPr>
        <w:pStyle w:val="Heading2"/>
        <w:rPr>
          <w:rFonts w:ascii="仿宋" w:eastAsia="仿宋" w:hAnsi="仿宋" w:cs="仿宋" w:hint="eastAsia"/>
          <w:lang w:eastAsia="zh-CN"/>
        </w:rPr>
      </w:pPr>
      <w:bookmarkStart w:id="6" w:name="_Toc7877"/>
      <w:r>
        <w:rPr>
          <w:rFonts w:ascii="仿宋" w:eastAsia="仿宋" w:hAnsi="仿宋" w:cs="仿宋" w:hint="eastAsia"/>
          <w:lang w:eastAsia="zh-CN"/>
        </w:rPr>
        <w:t>(一)、压缩式城市垃圾收集车项目背景分析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式城市垃圾收集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式城市垃圾收集车项目在这个潮流中的定位。同时，我们将关注行业内涌现的新兴机遇，以便压缩式城市垃圾收集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式城市垃圾收集车项目提供了强大的发展动力。我们将聚焦于行业内最新的技术发展趋势，包括但不限于人工智能、大数据分析、物联网等领域。通过深度的技术研究，我们将确保压缩式城市垃圾收集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式城市垃圾收集车项目发展的源泉。我们将投入更多的精力对市场需求进行深入剖析，超越表面的需求，深入挖掘潜在的市场痛点和机遇。通过对市场需求的细致了解，压缩式城市垃圾收集车项目将更有针对性地设计解决方案，满足市场的多样化需求，从而更好地促进压缩式城市垃圾收集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缩式城市垃圾收集车项目战略至关重要。我们将对竞争态势进行更为深入的分析，包括但不限于市场份额、产品特点、客户满意度等多个维度。通过深度的竞争分析，压缩式城市垃圾收集车项目将能够更准确地把握市场脉搏，制定具有竞争力的压缩式城市垃圾收集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缩式城市垃圾收集车项目的发展具有直接的影响。我们将进行更为全面的法规和政策分析，了解行业发展中的潜在法律风险和合规挑战。通过充分了解和遵守相关法规，压缩式城市垃圾收集车项目将确保在法律框架内合法合规运营，为压缩式城市垃圾收集车项目的稳健发展提供有力支持。</w:t>
      </w:r>
    </w:p>
    <w:p>
      <w:pPr>
        <w:pStyle w:val="Heading2"/>
        <w:ind w:firstLine="560" w:firstLineChars="200"/>
        <w:rPr>
          <w:rFonts w:ascii="仿宋" w:eastAsia="仿宋" w:hAnsi="仿宋" w:cs="仿宋" w:hint="eastAsia"/>
          <w:sz w:val="28"/>
          <w:lang w:eastAsia="zh-CN"/>
        </w:rPr>
      </w:pPr>
      <w:bookmarkStart w:id="7" w:name="_Toc8691"/>
      <w:r>
        <w:rPr>
          <w:rFonts w:ascii="仿宋" w:eastAsia="仿宋" w:hAnsi="仿宋" w:cs="仿宋" w:hint="eastAsia"/>
          <w:sz w:val="28"/>
          <w:lang w:eastAsia="zh-CN"/>
        </w:rPr>
        <w:t>(二)、压缩式城市垃圾收集车项目建设必要性分析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迫切性源于对行业发展趋势的深刻洞察。我们正处于一个行业变革的时代，科技创新、数字化转型成为企业发展的关键动力。压缩式城市垃圾收集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不仅仅是为了跟上潮流，更是为了通过技术创新推动企业的持续发展。通过引入先进的技术和解决方案，压缩式城市垃圾收集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式城市垃圾收集车项目的建设成为必然选择，通过提高产品质量、拓展服务领域，从而在竞争中获得更多的机会。压缩式城市垃圾收集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缩式城市垃圾收集车项目建设的必要性体现在对客户需求更精准的满足。通过压缩式城市垃圾收集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建设的背后是对企业持续创新的追求。只有通过不断创新，企业才能在竞争中立于不败之地。压缩式城市垃圾收集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87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9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压缩式城市垃圾收集车项目的主要产品是XXXX，预计年产值为XXX万元。这一产品在市场中占据着重要的地位，其广泛的应用范围使得该压缩式城市垃圾收集车项目的市场前景非常广阔。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压缩式城市垃圾收集车项目的xxx产品作为重要的原材料之一，将在多个领域发挥关键作用。其在建筑、交通、能源等方面的广泛应用将为整个产业链提供强大的支持，形成产业协同效应。压缩式城市垃圾收集车项目的年产值XXX万XXX万XXX万万元不仅反映了其在市场上的巨大潜力，更预示着它对国民经济的积极贡献。这种关联度高、涉及面广的产业关系，使得该压缩式城市垃圾收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3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总征地面积为XXXX平方米，相当于约XX.XX亩，其中净用地面积为XXXX平方米，红线范围内相当于约XX.XX亩。这一用地规模充分考虑了压缩式城市垃圾收集车项目的建设需求，保障了压缩式城市垃圾收集车项目在合适的空间内得以充分发展。压缩式城市垃圾收集车项目规划的总建筑面积为XXXX平方米，其中主体工程建设占XXXX平方米，计容建筑面积达XXXX平方米。预计建筑工程的投资将达到XXXX万元，为压缩式城市垃圾收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购置的设备共计XXXX台（套），设备购置费用为XXXX万元。这一设备购置计划充分考虑到压缩式城市垃圾收集车项目的生产需求和技术要求，确保了压缩式城市垃圾收集车项目在生产运营中具备先进的技术装备和高效的生产能力。设备的合理配置将为压缩式城市垃圾收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计划总投资为XXXX万元，预计年实现营业收入为XXXX万元。这一产能规模的设定旨在确保压缩式城市垃圾收集车项目能够在投资与回报之间取得平衡，实现长期可持续的发展。压缩式城市垃圾收集车项目的总投资充分考虑到各个方面的需求，包括用地建设、设备购置等多个环节，以确保压缩式城市垃圾收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346"/>
      <w:r>
        <w:rPr>
          <w:rFonts w:ascii="仿宋" w:eastAsia="仿宋" w:hAnsi="仿宋" w:cs="仿宋" w:hint="eastAsia"/>
          <w:sz w:val="28"/>
          <w:lang w:eastAsia="zh-CN"/>
        </w:rPr>
        <w:t>四、压缩式城市垃圾收集车项目文档管理</w:t>
      </w:r>
      <w:bookmarkEnd w:id="11"/>
    </w:p>
    <w:p>
      <w:pPr>
        <w:pStyle w:val="Heading2"/>
        <w:rPr>
          <w:rFonts w:ascii="仿宋" w:eastAsia="仿宋" w:hAnsi="仿宋" w:cs="仿宋" w:hint="eastAsia"/>
          <w:lang w:eastAsia="zh-CN"/>
        </w:rPr>
      </w:pPr>
      <w:bookmarkStart w:id="12" w:name="_Toc1188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压缩式城市垃圾收集车项目高度重视文档的质量和准确性，以支持压缩式城市垃圾收集车项目的各项活动和决策。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文档的编制始于压缩式城市垃圾收集车项目计划的初期，我们制定了详细的文档编制计划，明确了每个文档的内容、格式和编写责任人。在压缩式城市垃圾收集车项目启动阶段，我们首先编制了压缩式城市垃圾收集车项目章程，明确定义了压缩式城市垃圾收集车项目的目标、范围、风险等关键要素。随后，压缩式城市垃圾收集车项目团队根据计划陆续编制了需求文档、设计文档、测试文档等各类文档，确保压缩式城市垃圾收集车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缩式城市垃圾收集车项目管理中的重要环节，旨在确保压缩式城市垃圾收集车项目文档符合质量标准和压缩式城市垃圾收集车项目需求。在压缩式城市垃圾收集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缩式城市垃圾收集车项目相关利益方和专业领域的专家对文档进行独立审查。这有助于获取更全面、客观的反馈，确保压缩式城市垃圾收集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城市垃圾收集车项目在文档编制与审查方面建立了严格的管理机制，通过规范的流程和多维度的审查，确保压缩式城市垃圾收集车项目文档的质量、准确性和可靠性，为压缩式城市垃圾收集车项目的顺利推进提供了有力支持。</w:t>
      </w:r>
    </w:p>
    <w:p>
      <w:pPr>
        <w:pStyle w:val="Heading2"/>
        <w:ind w:firstLine="560" w:firstLineChars="200"/>
        <w:rPr>
          <w:rFonts w:ascii="仿宋" w:eastAsia="仿宋" w:hAnsi="仿宋" w:cs="仿宋" w:hint="eastAsia"/>
          <w:sz w:val="28"/>
          <w:lang w:eastAsia="zh-CN"/>
        </w:rPr>
      </w:pPr>
      <w:bookmarkStart w:id="13" w:name="_Toc300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我们通过多渠道发布文档，包括电子邮件、压缩式城市垃圾收集车项目管理平台、内部网站等，以满足不同团队成员的偏好和需求。多渠道发布确保了信息的全面覆盖。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我们采用了精细的权限控制，确保只有授权人员可以访问敏感信息。这种安全措施保护了压缩式城市垃圾收集车项目文档的机密性，防止了未经授权的信息泄露。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1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缩式城市垃圾收集车项目生命周期中一个至关重要的环节，直接关系到压缩式城市垃圾收集车项目信息的长期保存和历史记录的完整性。在压缩式城市垃圾收集车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71"/>
      <w:r>
        <w:rPr>
          <w:rFonts w:ascii="仿宋" w:eastAsia="仿宋" w:hAnsi="仿宋" w:cs="仿宋" w:hint="eastAsia"/>
          <w:sz w:val="28"/>
          <w:lang w:eastAsia="zh-CN"/>
        </w:rPr>
        <w:t>五、压缩式城市垃圾收集车项目土建工程</w:t>
      </w:r>
      <w:bookmarkEnd w:id="15"/>
    </w:p>
    <w:p>
      <w:pPr>
        <w:pStyle w:val="Heading2"/>
        <w:rPr>
          <w:rFonts w:ascii="仿宋" w:eastAsia="仿宋" w:hAnsi="仿宋" w:cs="仿宋" w:hint="eastAsia"/>
          <w:lang w:eastAsia="zh-CN"/>
        </w:rPr>
      </w:pPr>
      <w:bookmarkStart w:id="16" w:name="_Toc1668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在压缩式城市垃圾收集车项目的建筑工程设计中，我们将秉承一系列重要的设计原则，以确保压缩式城市垃圾收集车项目建筑在功能、美观、可持续性等方面达到最佳效果。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首要原则是确保建筑的功能性得到最大化的发挥。我们将充分理解压缩式城市垃圾收集车项目的实际需求，合理布局各个功能区域，保证建筑在满足业务需求的同时，提供高效的工作环境。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在建筑设计中，我们将综合考虑建设和运营成本。通过精细的经济效益分析，确保设计方案在高效利用资源的同时，对压缩式城市垃圾收集车项目的长期盈利能力有积极的贡献。</w:t>
      </w:r>
    </w:p>
    <w:p>
      <w:pPr>
        <w:pStyle w:val="Heading2"/>
        <w:ind w:firstLine="560" w:firstLineChars="200"/>
        <w:rPr>
          <w:rFonts w:ascii="仿宋" w:eastAsia="仿宋" w:hAnsi="仿宋" w:cs="仿宋" w:hint="eastAsia"/>
          <w:sz w:val="28"/>
          <w:lang w:eastAsia="zh-CN"/>
        </w:rPr>
      </w:pPr>
      <w:bookmarkStart w:id="17" w:name="_Toc1370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城市垃圾收集车项目的土建工程设计中，我们将精准设定设计年限，结合压缩式城市垃圾收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缩式城市垃圾收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16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压缩式城市垃圾收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缩式城市垃圾收集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缩式城市垃圾收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52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https://d.book118.com/836001234043010040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压缩式城市垃圾收集车项目规划设计方案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53679"/>
    <w:rsid w:val="5AD536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012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2024-01-21T07:35:00Z</dcterms:created>
  <dcterms:modified xsi:type="dcterms:W3CDTF">2024-01-21T07:36:16Z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62E23C1584DE41F2BF993C5B3C480FC9_11</vt:lpwstr>
  </property>
  <property fmtid="{D5CDD505-2E9C-101B-9397-08002B2CF9AE}" pid="3" name="KSOProductBuildVer">
    <vt:lpwstr>2052-12.1.0.16120</vt:lpwstr>
  </property>
</Properties>
</file>