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导线的弧垂主要是由于导线存在着( )所形成的。</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应力</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电晕</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拉力</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荷重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照明系统中的每一单相回路上,灯具与插座的数量不宜超过( )个。</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高压触电时，不能用干燥木棍.竹竿去拨开高压线。应与高压带电体保持足够的安全距离，防止(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单相触电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两相触电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跨步电压触电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低压触电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电缆敷设时，在终端头和中间接头附近应留有(  )m备用长度。</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0.3～0.5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1.0～1.5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2.0～3.0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3.0～5.0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接触器的电气图形为( )。</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有人值班的变配电所，其变压器巡视，每班至少(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5次</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6次</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4次</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一般居民住宅办公场所，若以防止触电为主要目的，应选用动作电流为( )mA动作时间为0.1S的漏电保护器。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下列(  )标明I段电压小母线A相。</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1YMa</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1Ya</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1YN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按变电所在电力系统中的位置.作用及其特点划分,变电所的主要类型有枢纽变电所.区域变电所.地区变电所.( ).用户变电所.地下变电所和无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人值班变电所等。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配电变电所</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110kV变电所</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10kV变电所电所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下面逻辑代数的基本公式和常用公式中属于摩根定理的为(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A+1=1</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A+AB=A</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A?=0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每次更换或加大熔断器熔体时，都必须考虑(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线路短路电流</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线路的安装容量</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熔丝的大小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电阻的大小与导体的(  )无关。</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长度</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横截面积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材质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两端电压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接地摇表的电位探针.电流探针和被测接地极三者应沿(  )相距20米分别插入地中。</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直线</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直角三角形</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可选任意位置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xrnt1-12是保护( )的限流式高压熔断器。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高压电动机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高压设备发生接地时，人员在室内不得接近故障点( )米。</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8</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检修后的机床电器装置其操纵.复位机构必须(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无卡阻现象</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灵活可靠</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接触良好</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外观整洁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配电装置排列长度超过(  )m时，盘后应有两个通向本室或其他房间的出口，并宜布置在通道的两端。</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一个磁电系直流表，表头满标度100A，标明需配100A.75mV的外附分流器，今配用一个300A.75mV的分流器，电流表指示50A，实际线路中电流为(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50A</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100A</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150A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变压器绕组产生匝间短路后，将产生一个闭合的短路环路，短路环路内流着由交变磁通感应出来的短路电流，将产生什么样的后果(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对变压器运行无什么危害</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会改变变压器的电压比</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产生高热并可能导致变压器烧毁</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改变变压器的极性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在室外.室内工作地点或施工设备上应悬挂( )的标示牌。</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低压架空线路夜间巡视时，如发现倒杆.断线，应立即阻止行人，不得靠近故障点(  )以内。</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普通灯具绝缘台直径在75mm及以下时，采用(  )个螺钉或螺栓固定。</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《电力法》第三十二条规定,对危害供电.用电安全和扰乱供电.用电秩序的,( )有权制止。</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政府机关</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供电企业</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电力使用者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带电体的工作电压越高,要求其间的空气距离(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电容滤波电路中整流元件电流波形与电源电压波形是(  )的。</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不同</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近似</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开关.插座安装时，用自攻锁紧螺钉固定的，螺钉与固定件旋合长度不小于(  )mm。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为保证使用安全，安全用具应( )进行检查。</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每次使用前</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每天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螺口灯头的螺纹应与(  )相接。</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电流速断保护是10kv配电变压器的(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辅助保护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后备保护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主保护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基本保护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图1-31中如果安培表被短接，则(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电灯不亮；</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电灯将被烧；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不发生任何事故。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DW8-35型断路器属于(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户内少油断路器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户外少油断路器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户内多油断路器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户外多油断路器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漏电保护器负载侧的中性线(  )与其它回路共用。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不得</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必须</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通常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架空线应分线敷设，不得集束敷设，横担上相邻导线线间距不得小于0.3m，靠近电杆两侧导线的线间距不得小于(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0.6m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特种作业人员必需年满( )周岁。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19</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万用表电压量程2.5V是当指针指在(  )位罝时电压值为2.5V</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满量程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1/2量程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2/3量程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若固定栅偏压低于截止栅压，当有足够大的交流电压加在电子管栅极上时，管子导电时间小于半个周期，这样的工作状态叫(  )类工作状态。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甲</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乙</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甲乙</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振荡器的平衡条件是(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AF&gt;1</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AF&lt;1</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AF=1</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AF&gt;2</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在纯电感正弦交流电路中，下列说法正确的是(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电流超前电压90°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电流滞后电压90°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I1=U1m/X1</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消耗的功率为有功功率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对于有分路电阻的阀型避雷器，当分路电阻断裂时，其电导电流怎样改变(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显着下降</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下降至零</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急剧增加</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下列(  )两种用具是在电气操作中使用的辅助安全用具。</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绝缘手套.验电器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绝缘鞋.绝缘垫</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验电器.绝缘夹钳</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绝缘手套.临时遮栏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化工行业企业应制定值班室{中控室}24小时值班管理制度，严格实行(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24小时值班</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24小时专人值班</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24小时电话值班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人体电击方式有(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单相电击.两相电击</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直接接触电击.间接接触电击</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跨步电压电击.接触电压电击</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直接接触电击.跨步电压电击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绝缘安全用具试验后，用具上粘贴的试验标识应标明(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试验合格</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作业人员对《电业安全工作规程》(电力线路部分)应(  )年考试一次。</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手车式开关柜,小车已推入,开关断开,称之为(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运行状态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备用状态</w:t>
      </w:r>
    </w:p>
    <w:p>
      <w:pPr>
        <w:pStyle w:val="Normal0"/>
        <w:numPr>
          <w:ilvl w:val="0"/>
          <w:numId w:val="4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检修状态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三相桥式半控整流电路中最大导通角是(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210°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直流串励电动机的机械特性曲线是(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一条直线</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双曲线</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抛物线</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圆弧线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有些高压电容器内部设有放电电阻,能够通过放电电阻放电,当电容器与电网断开后,放电电阻在( )分钟后使电容器殘压降至75V以下。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《安全生产法》规定因生产安全事故受到损害的从业人员，除依法享有工伤社会保险外，依照有关民事法律( )，有权向本单位提出赔偿要求。</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尚有获得赔偿的权利</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尚有获得申诉的权利</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尚有获得休息的权利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高压熔断器以动作特性可分为( )和固定式。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自动跌落式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插入式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非限流式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在( )上严禁通过工作电流,且严禁断线。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N线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PE.线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火线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E.线C.火线D.相线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磁栅工作原理与(  )的原理是相似的。</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收音机</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VCD机</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电视机</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录音机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载流导体受到力的作用的方向可由(  )。</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左手定则</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发电机定则</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安培定则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配电站.开闭所户外20kV高压配电线路.设备所在场所的行车通道上,车辆{包括装载物}外廓至无遮栏带电部分之间的安全距离为(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0.7m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0.95m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1.05m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1.15m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低压接户线的对地距离不应小于(  )m。</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我国输电线路的电压等级一般为110.(  ).330.500.750.1000(kV)。</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160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190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三相四线制可输送(  )电压。</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二种</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三种</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四种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电度表应垂直安装，表箱底部对地面的垂直距离一般为(  )m。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直流永磁式测速发电机(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不需另加励磁电源</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需加励磁电源</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需加交流励磁电压</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需加直流励磁电压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因供电设施临时检修需要停止供电时，供电企业应当提前(  )通知重要用户。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8h</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10h</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16h</w:t>
      </w:r>
    </w:p>
    <w:p>
      <w:pPr>
        <w:pStyle w:val="Normal0"/>
        <w:numPr>
          <w:ilvl w:val="0"/>
          <w:numId w:val="6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24h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绝缘棒使用完后，应(  )在专用的架上，以防绝缘棒弯曲。</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水平放置</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斜靠</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垂直悬挂</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悬挂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运行中发现刀闸接触部分过热，处理的方法是(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立即将刀闸拉开</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减小负荷电流，待停电后紧固各部件</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立即切开负荷油开关</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  )规定,生产经营单位的特种作业人员必须按照国家有关规定经专门的安全作业培训,取得特种作业操作资格证书,方可上岗作业。</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中华人民共和国安全生产法</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中华人民共和国劳动法</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安全法</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劳动法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低压架空线路的零线应采用(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钢芯绞合线</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铝绞合线</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钢线</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铜线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以下哪个选项不能改变电动机的转向是(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改变磁通方向</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同时改变磁通方向和电枢电压方向</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改变励磁电流方向</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改变电枢电压方向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平台的UPS的蓄电池应(  )检查一次。</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每季度</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每年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更换绝缘子.移动或开断导线的作业,应有防止( )的后备保护措施。开断导线时不得两相及以上同时进行,开断后应及时对开断的导线端部采取绝缘包裹等遮蔽措施。</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导线脱落</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导线断裂</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导线坠落</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导线移动</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https://d.book118.com/836011024130010042</w:t>
        </w:r>
      </w:hyperlink>
    </w:p>
    <w:p>
      <w:pPr>
        <w:pStyle w:val="Normal0"/>
        <w:numPr>
          <w:ilvl w:val="0"/>
          <w:numId w:val="67"/>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36011024130010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