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  <w:bookmarkStart w:id="0" w:name="_GoBack"/>
      <w:bookmarkEnd w:id="0"/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  <w:r>
        <w:rPr>
          <w:rFonts w:ascii="微软雅黑" w:eastAsia="微软雅黑" w:hAnsi="微软雅黑" w:cs="微软雅黑"/>
          <w:b/>
          <w:bCs/>
          <w:color w:val="2D54A0"/>
          <w:spacing w:val="9"/>
          <w:sz w:val="59"/>
          <w:szCs w:val="59"/>
        </w:rPr>
        <w:t>2024年冲版机行业趋势报告</w:t>
      </w: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 w:hint="default"/>
          <w:b/>
          <w:bCs/>
          <w:color w:val="2D54A0"/>
          <w:spacing w:val="8"/>
          <w:sz w:val="44"/>
          <w:szCs w:val="44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微软雅黑" w:eastAsia="微软雅黑" w:hAnsi="微软雅黑" w:cs="微软雅黑" w:hint="eastAsia"/>
          <w:b/>
          <w:bCs/>
          <w:color w:val="2D54A0"/>
          <w:spacing w:val="8"/>
          <w:sz w:val="44"/>
          <w:szCs w:val="44"/>
          <w:lang w:val="en-US" w:eastAsia="zh-CN"/>
        </w:rPr>
        <w:t>《2024年最新评估分析》</w:t>
      </w:r>
    </w:p>
    <w:p>
      <w:pPr>
        <w:spacing w:line="360" w:lineRule="auto"/>
        <w:jc w:val="center"/>
        <w:rPr>
          <w:rFonts w:ascii="微软雅黑" w:eastAsia="微软雅黑" w:hAnsi="微软雅黑" w:cs="微软雅黑" w:hint="eastAsia"/>
          <w:b/>
          <w:bCs w:val="0"/>
          <w:color w:val="2E54A1" w:themeColor="accent1" w:themeShade="BF"/>
          <w:sz w:val="40"/>
        </w:rPr>
      </w:pPr>
      <w:r>
        <w:rPr>
          <w:rFonts w:ascii="微软雅黑" w:eastAsia="微软雅黑" w:hAnsi="微软雅黑" w:cs="微软雅黑" w:hint="eastAsia"/>
          <w:b/>
          <w:bCs w:val="0"/>
          <w:color w:val="2E54A1" w:themeColor="accent1" w:themeShade="BF"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3928" w:history="1">
        <w:r>
          <w:rPr>
            <w:rFonts w:ascii="微软雅黑" w:eastAsia="微软雅黑" w:hAnsi="微软雅黑" w:cs="微软雅黑" w:hint="eastAsia"/>
            <w:color w:val="001CAC" w:themeColor="hyperlink" w:themeShade="BF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_Toc23928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124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一、质量与技术管理</w:t>
        </w:r>
        <w:r>
          <w:tab/>
        </w:r>
        <w:r>
          <w:fldChar w:fldCharType="begin"/>
        </w:r>
        <w:r>
          <w:instrText xml:space="preserve"> PAGEREF _Toc26124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4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_Toc32042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1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(二)、技术标准与创新</w:t>
        </w:r>
        <w:r>
          <w:tab/>
        </w:r>
        <w:r>
          <w:fldChar w:fldCharType="begin"/>
        </w:r>
        <w:r>
          <w:instrText xml:space="preserve"> PAGEREF _Toc24814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232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二、冲版机行业人才招聘与发展</w:t>
        </w:r>
        <w:r>
          <w:tab/>
        </w:r>
        <w:r>
          <w:fldChar w:fldCharType="begin"/>
        </w:r>
        <w:r>
          <w:instrText xml:space="preserve"> PAGEREF _Toc18232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2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(一)、人才需求分析</w:t>
        </w:r>
        <w:r>
          <w:tab/>
        </w:r>
        <w:r>
          <w:fldChar w:fldCharType="begin"/>
        </w:r>
        <w:r>
          <w:instrText xml:space="preserve"> PAGEREF _Toc30923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5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(二)、招聘计划与流程</w:t>
        </w:r>
        <w:r>
          <w:tab/>
        </w:r>
        <w:r>
          <w:fldChar w:fldCharType="begin"/>
        </w:r>
        <w:r>
          <w:instrText xml:space="preserve"> PAGEREF _Toc11051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6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(三)、员工培训与发展</w:t>
        </w:r>
        <w:r>
          <w:tab/>
        </w:r>
        <w:r>
          <w:fldChar w:fldCharType="begin"/>
        </w:r>
        <w:r>
          <w:instrText xml:space="preserve"> PAGEREF _Toc8562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6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(四)、绩效考核与激励</w:t>
        </w:r>
        <w:r>
          <w:tab/>
        </w:r>
        <w:r>
          <w:fldChar w:fldCharType="begin"/>
        </w:r>
        <w:r>
          <w:instrText xml:space="preserve"> PAGEREF _Toc11868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2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(五)、人才流动与留存</w:t>
        </w:r>
        <w:r>
          <w:tab/>
        </w:r>
        <w:r>
          <w:fldChar w:fldCharType="begin"/>
        </w:r>
        <w:r>
          <w:instrText xml:space="preserve"> PAGEREF _Toc12429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91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三、质量管理与持续改进</w:t>
        </w:r>
        <w:r>
          <w:tab/>
        </w:r>
        <w:r>
          <w:fldChar w:fldCharType="begin"/>
        </w:r>
        <w:r>
          <w:instrText xml:space="preserve"> PAGEREF _Toc1691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9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_Toc10297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8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(二)、生产过程控制与优化</w:t>
        </w:r>
        <w:r>
          <w:tab/>
        </w:r>
        <w:r>
          <w:fldChar w:fldCharType="begin"/>
        </w:r>
        <w:r>
          <w:instrText xml:space="preserve"> PAGEREF _Toc27383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9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(三)、产品质量检验与测试</w:t>
        </w:r>
        <w:r>
          <w:tab/>
        </w:r>
        <w:r>
          <w:fldChar w:fldCharType="begin"/>
        </w:r>
        <w:r>
          <w:instrText xml:space="preserve"> PAGEREF _Toc13094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5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(四)、用户反馈与质量改进</w:t>
        </w:r>
        <w:r>
          <w:tab/>
        </w:r>
        <w:r>
          <w:fldChar w:fldCharType="begin"/>
        </w:r>
        <w:r>
          <w:instrText xml:space="preserve"> PAGEREF _Toc21459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129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四、项目运营与管理</w:t>
        </w:r>
        <w:r>
          <w:tab/>
        </w:r>
        <w:r>
          <w:fldChar w:fldCharType="begin"/>
        </w:r>
        <w:r>
          <w:instrText xml:space="preserve"> PAGEREF _Toc18129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2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(一)、运营模式选择</w:t>
        </w:r>
        <w:r>
          <w:tab/>
        </w:r>
        <w:r>
          <w:fldChar w:fldCharType="begin"/>
        </w:r>
        <w:r>
          <w:instrText xml:space="preserve"> PAGEREF _Toc27828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7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(二)、人力资源规划</w:t>
        </w:r>
        <w:r>
          <w:tab/>
        </w:r>
        <w:r>
          <w:fldChar w:fldCharType="begin"/>
        </w:r>
        <w:r>
          <w:instrText xml:space="preserve"> PAGEREF _Toc17575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1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(三)、财务管理计划</w:t>
        </w:r>
        <w:r>
          <w:tab/>
        </w:r>
        <w:r>
          <w:fldChar w:fldCharType="begin"/>
        </w:r>
        <w:r>
          <w:instrText xml:space="preserve"> PAGEREF _Toc19816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8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(四)、供应链管理</w:t>
        </w:r>
        <w:r>
          <w:tab/>
        </w:r>
        <w:r>
          <w:fldChar w:fldCharType="begin"/>
        </w:r>
        <w:r>
          <w:instrText xml:space="preserve"> PAGEREF _Toc30983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117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五、制度建设与管理</w:t>
        </w:r>
        <w:r>
          <w:tab/>
        </w:r>
        <w:r>
          <w:fldChar w:fldCharType="begin"/>
        </w:r>
        <w:r>
          <w:instrText xml:space="preserve"> PAGEREF _Toc32117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6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(一)、公司治理结构</w:t>
        </w:r>
        <w:r>
          <w:tab/>
        </w:r>
        <w:r>
          <w:fldChar w:fldCharType="begin"/>
        </w:r>
        <w:r>
          <w:instrText xml:space="preserve"> PAGEREF _Toc3962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5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(二)、内部控制与审计</w:t>
        </w:r>
        <w:r>
          <w:tab/>
        </w:r>
        <w:r>
          <w:fldChar w:fldCharType="begin"/>
        </w:r>
        <w:r>
          <w:instrText xml:space="preserve"> PAGEREF _Toc7154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9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(三)、法律法规合规体系</w:t>
        </w:r>
        <w:r>
          <w:tab/>
        </w:r>
        <w:r>
          <w:fldChar w:fldCharType="begin"/>
        </w:r>
        <w:r>
          <w:instrText xml:space="preserve"> PAGEREF _Toc3490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945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六、领导力发展与企业文化</w:t>
        </w:r>
        <w:r>
          <w:tab/>
        </w:r>
        <w:r>
          <w:fldChar w:fldCharType="begin"/>
        </w:r>
        <w:r>
          <w:instrText xml:space="preserve"> PAGEREF _Toc5945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7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(一)、高效团队建设原则</w:t>
        </w:r>
        <w:r>
          <w:tab/>
        </w:r>
        <w:r>
          <w:fldChar w:fldCharType="begin"/>
        </w:r>
        <w:r>
          <w:instrText xml:space="preserve"> PAGEREF _Toc12974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0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(二)、团队文化与价值观塑造</w:t>
        </w:r>
        <w:r>
          <w:tab/>
        </w:r>
        <w:r>
          <w:fldChar w:fldCharType="begin"/>
        </w:r>
        <w:r>
          <w:instrText xml:space="preserve"> PAGEREF _Toc31506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5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(三)、领导力发展计划</w:t>
        </w:r>
        <w:r>
          <w:tab/>
        </w:r>
        <w:r>
          <w:fldChar w:fldCharType="begin"/>
        </w:r>
        <w:r>
          <w:instrText xml:space="preserve"> PAGEREF _Toc18257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0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(四)、领导力在变革中的作用</w:t>
        </w:r>
        <w:r>
          <w:tab/>
        </w:r>
        <w:r>
          <w:fldChar w:fldCharType="begin"/>
        </w:r>
        <w:r>
          <w:instrText xml:space="preserve"> PAGEREF _Toc20803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03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七、冲版机行业市场营销分析</w:t>
        </w:r>
        <w:r>
          <w:tab/>
        </w:r>
        <w:r>
          <w:fldChar w:fldCharType="begin"/>
        </w:r>
        <w:r>
          <w:instrText xml:space="preserve"> PAGEREF _Toc2703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1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(一)、冲版机行业市场营销总体思路</w:t>
        </w:r>
        <w:r>
          <w:tab/>
        </w:r>
        <w:r>
          <w:fldChar w:fldCharType="begin"/>
        </w:r>
        <w:r>
          <w:instrText xml:space="preserve"> PAGEREF _Toc12211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(二)、冲版机行业组织市场分析</w:t>
        </w:r>
        <w:r>
          <w:tab/>
        </w:r>
        <w:r>
          <w:fldChar w:fldCharType="begin"/>
        </w:r>
        <w:r>
          <w:instrText xml:space="preserve"> PAGEREF _Toc2529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036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(三)、冲版机行业目标市场营销战略</w:t>
        </w:r>
        <w:r>
          <w:tab/>
        </w:r>
        <w:r>
          <w:fldChar w:fldCharType="begin"/>
        </w:r>
        <w:r>
          <w:instrText xml:space="preserve"> PAGEREF _Toc10361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9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(四)、冲版机行业定价策略</w:t>
        </w:r>
        <w:r>
          <w:tab/>
        </w:r>
        <w:r>
          <w:fldChar w:fldCharType="begin"/>
        </w:r>
        <w:r>
          <w:instrText xml:space="preserve"> PAGEREF _Toc26490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9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(五)、冲版机行业促销策略</w:t>
        </w:r>
        <w:r>
          <w:tab/>
        </w:r>
        <w:r>
          <w:fldChar w:fldCharType="begin"/>
        </w:r>
        <w:r>
          <w:instrText xml:space="preserve"> PAGEREF _Toc13199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4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(六)、冲版机行业品牌策略</w:t>
        </w:r>
        <w:r>
          <w:tab/>
        </w:r>
        <w:r>
          <w:fldChar w:fldCharType="begin"/>
        </w:r>
        <w:r>
          <w:instrText xml:space="preserve"> PAGEREF _Toc26547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9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(七)、冲版机行业关系营销</w:t>
        </w:r>
        <w:r>
          <w:tab/>
        </w:r>
        <w:r>
          <w:fldChar w:fldCharType="begin"/>
        </w:r>
        <w:r>
          <w:instrText xml:space="preserve"> PAGEREF _Toc9994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6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(八)、冲版机行业体验营销</w:t>
        </w:r>
        <w:r>
          <w:tab/>
        </w:r>
        <w:r>
          <w:fldChar w:fldCharType="begin"/>
        </w:r>
        <w:r>
          <w:instrText xml:space="preserve"> PAGEREF _Toc9967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3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(九)、冲版机行业互联网营销</w:t>
        </w:r>
        <w:r>
          <w:tab/>
        </w:r>
        <w:r>
          <w:fldChar w:fldCharType="begin"/>
        </w:r>
        <w:r>
          <w:instrText xml:space="preserve"> PAGEREF _Toc14837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070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八、冲版机行业质量管理方案</w:t>
        </w:r>
        <w:r>
          <w:tab/>
        </w:r>
        <w:r>
          <w:fldChar w:fldCharType="begin"/>
        </w:r>
        <w:r>
          <w:instrText xml:space="preserve"> PAGEREF _Toc9070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1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(一)、冲版机行业质量管理要求</w:t>
        </w:r>
        <w:r>
          <w:tab/>
        </w:r>
        <w:r>
          <w:fldChar w:fldCharType="begin"/>
        </w:r>
        <w:r>
          <w:instrText xml:space="preserve"> PAGEREF _Toc12115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2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(二)、冲版机行业服务质量管理方案</w:t>
        </w:r>
        <w:r>
          <w:tab/>
        </w:r>
        <w:r>
          <w:fldChar w:fldCharType="begin"/>
        </w:r>
        <w:r>
          <w:instrText xml:space="preserve"> PAGEREF _Toc25320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3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(三)、冲版机行业质量成本管理方案</w:t>
        </w:r>
        <w:r>
          <w:tab/>
        </w:r>
        <w:r>
          <w:fldChar w:fldCharType="begin"/>
        </w:r>
        <w:r>
          <w:instrText xml:space="preserve"> PAGEREF _Toc29130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217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九、可持续发展与绿色经营</w:t>
        </w:r>
        <w:r>
          <w:tab/>
        </w:r>
        <w:r>
          <w:fldChar w:fldCharType="begin"/>
        </w:r>
        <w:r>
          <w:instrText xml:space="preserve"> PAGEREF _Toc31217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6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(一)、可持续发展战略与目标</w:t>
        </w:r>
        <w:r>
          <w:tab/>
        </w:r>
        <w:r>
          <w:fldChar w:fldCharType="begin"/>
        </w:r>
        <w:r>
          <w:instrText xml:space="preserve"> PAGEREF _Toc28164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1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(二)、环保政策与实践</w:t>
        </w:r>
        <w:r>
          <w:tab/>
        </w:r>
        <w:r>
          <w:fldChar w:fldCharType="begin"/>
        </w:r>
        <w:r>
          <w:instrText xml:space="preserve"> PAGEREF _Toc11113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4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(三)、资源利用与循环经济</w:t>
        </w:r>
        <w:r>
          <w:tab/>
        </w:r>
        <w:r>
          <w:fldChar w:fldCharType="begin"/>
        </w:r>
        <w:r>
          <w:instrText xml:space="preserve"> PAGEREF _Toc10447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7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(四)、碳中和与生态足迹</w:t>
        </w:r>
        <w:r>
          <w:tab/>
        </w:r>
        <w:r>
          <w:fldChar w:fldCharType="begin"/>
        </w:r>
        <w:r>
          <w:instrText xml:space="preserve"> PAGEREF _Toc18572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206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十、项目技术流程</w:t>
        </w:r>
        <w:r>
          <w:tab/>
        </w:r>
        <w:r>
          <w:fldChar w:fldCharType="begin"/>
        </w:r>
        <w:r>
          <w:instrText xml:space="preserve"> PAGEREF _Toc14206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4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(一)、技术方案选择</w:t>
        </w:r>
        <w:r>
          <w:tab/>
        </w:r>
        <w:r>
          <w:fldChar w:fldCharType="begin"/>
        </w:r>
        <w:r>
          <w:instrText xml:space="preserve"> PAGEREF _Toc32345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4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(二)、设备选型方案</w:t>
        </w:r>
        <w:r>
          <w:tab/>
        </w:r>
        <w:r>
          <w:fldChar w:fldCharType="begin"/>
        </w:r>
        <w:r>
          <w:instrText xml:space="preserve"> PAGEREF _Toc13345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5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(三)、技术流程与工艺设计</w:t>
        </w:r>
        <w:r>
          <w:tab/>
        </w:r>
        <w:r>
          <w:fldChar w:fldCharType="begin"/>
        </w:r>
        <w:r>
          <w:instrText xml:space="preserve"> PAGEREF _Toc25455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632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十一、市场营销与推广策略</w:t>
        </w:r>
        <w:r>
          <w:tab/>
        </w:r>
        <w:r>
          <w:fldChar w:fldCharType="begin"/>
        </w:r>
        <w:r>
          <w:instrText xml:space="preserve"> PAGEREF _Toc21632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7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(一)、目标市场分析</w:t>
        </w:r>
        <w:r>
          <w:tab/>
        </w:r>
        <w:r>
          <w:fldChar w:fldCharType="begin"/>
        </w:r>
        <w:r>
          <w:instrText xml:space="preserve"> PAGEREF _Toc29072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0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(二)、市场定位与竞争分析</w:t>
        </w:r>
        <w:r>
          <w:tab/>
        </w:r>
        <w:r>
          <w:fldChar w:fldCharType="begin"/>
        </w:r>
        <w:r>
          <w:instrText xml:space="preserve"> PAGEREF _Toc16902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8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(三)、推广与宣传策略</w:t>
        </w:r>
        <w:r>
          <w:tab/>
        </w:r>
        <w:r>
          <w:fldChar w:fldCharType="begin"/>
        </w:r>
        <w:r>
          <w:instrText xml:space="preserve"> PAGEREF _Toc12386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15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十二、制度运行与优化</w:t>
        </w:r>
        <w:r>
          <w:tab/>
        </w:r>
        <w:r>
          <w:fldChar w:fldCharType="begin"/>
        </w:r>
        <w:r>
          <w:instrText xml:space="preserve"> PAGEREF _Toc515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0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(一)、制度执行与监督</w:t>
        </w:r>
        <w:r>
          <w:tab/>
        </w:r>
        <w:r>
          <w:fldChar w:fldCharType="begin"/>
        </w:r>
        <w:r>
          <w:instrText xml:space="preserve"> PAGEREF _Toc17201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5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(二)、制度优化与更新</w:t>
        </w:r>
        <w:r>
          <w:tab/>
        </w:r>
        <w:r>
          <w:fldChar w:fldCharType="begin"/>
        </w:r>
        <w:r>
          <w:instrText xml:space="preserve"> PAGEREF _Toc30950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r>
        <w:fldChar w:fldCharType="end"/>
      </w:r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https://d.book118.com/836151034111010035</w:t>
        </w:r>
      </w:hyperlink>
    </w:p>
    <w:p/>
    <w:sectPr>
      <w:headerReference w:type="default" r:id="rId9"/>
      <w:footerReference w:type="default" r:id="rId10"/>
      <w:type w:val="nextPage"/>
      <w:pgSz w:w="11906" w:h="16838"/>
      <w:pgMar w:top="1440" w:right="1800" w:bottom="1440" w:left="1800" w:header="851" w:footer="992" w:gutter="0"/>
      <w:pgNumType w:start="3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82775B3"/>
    <w:rsid w:val="02623C3C"/>
    <w:rsid w:val="03734037"/>
    <w:rsid w:val="13614867"/>
    <w:rsid w:val="19E44770"/>
    <w:rsid w:val="3DAC44EE"/>
    <w:rsid w:val="453746B4"/>
    <w:rsid w:val="482775B3"/>
    <w:rsid w:val="49C53810"/>
    <w:rsid w:val="4E155AC7"/>
    <w:rsid w:val="50930768"/>
    <w:rsid w:val="62A91464"/>
    <w:rsid w:val="692E1C42"/>
  </w:rsids>
  <w:docVars>
    <w:docVar w:name="commondata" w:val="eyJoZGlkIjoiYjEzZTI3MzIxYzUxM2E3Y2YyMDVhZDRkMWU5YjExZ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 w:qFormat="1"/>
    <w:lsdException w:name="toc 2" w:semiHidden="0" w:uiPriority="0" w:unhideWhenUsed="0" w:qFormat="1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 w:qFormat="1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autoRedefine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autoRedefine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  <w:autoRedefine/>
    <w:qFormat/>
  </w:style>
  <w:style w:type="paragraph" w:styleId="TOC2">
    <w:name w:val="toc 2"/>
    <w:basedOn w:val="Normal"/>
    <w:next w:val="Normal"/>
    <w:autoRedefine/>
    <w:qFormat/>
    <w:pPr>
      <w:ind w:left="420" w:leftChars="200"/>
    </w:pPr>
  </w:style>
  <w:style w:type="character" w:styleId="PageNumber">
    <w:name w:val="page number"/>
    <w:basedOn w:val="DefaultParagraphFont"/>
    <w:autoRedefine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yperlink" Target="https://d.book118.com/836151034111010035" TargetMode="Externa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小海豹</cp:lastModifiedBy>
  <cp:revision>1</cp:revision>
  <dcterms:created xsi:type="dcterms:W3CDTF">2023-12-10T12:06:00Z</dcterms:created>
  <dcterms:modified xsi:type="dcterms:W3CDTF">2024-01-17T05:51:07Z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1E39AA5D4B7F4B19B7D16FD992F8235D_13</vt:lpwstr>
  </property>
  <property fmtid="{D5CDD505-2E9C-101B-9397-08002B2CF9AE}" pid="3" name="KSOProductBuildVer">
    <vt:lpwstr>2052-12.1.0.16120</vt:lpwstr>
  </property>
</Properties>
</file>