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 w:history="1">
        <w:r>
          <w:rPr>
            <w:rFonts w:ascii="仿宋" w:eastAsia="仿宋" w:hAnsi="仿宋" w:cs="仿宋" w:hint="eastAsia"/>
            <w:lang w:eastAsia="zh-CN"/>
          </w:rPr>
          <w:t>前言</w:t>
        </w:r>
        <w:r>
          <w:tab/>
        </w:r>
        <w:r>
          <w:fldChar w:fldCharType="begin"/>
        </w:r>
        <w:r>
          <w:instrText xml:space="preserve"> PAGEREF _Toc2547 \h </w:instrText>
        </w:r>
        <w:r>
          <w:fldChar w:fldCharType="separate"/>
        </w:r>
        <w:r>
          <w:t>3</w:t>
        </w:r>
        <w:r>
          <w:fldChar w:fldCharType="end"/>
        </w:r>
      </w:hyperlink>
    </w:p>
    <w:p>
      <w:pPr>
        <w:pStyle w:val="TOC1"/>
        <w:tabs>
          <w:tab w:val="right" w:leader="dot" w:pos="8306"/>
        </w:tabs>
      </w:pPr>
      <w:hyperlink w:anchor="_Toc3121" w:history="1">
        <w:r>
          <w:rPr>
            <w:rFonts w:ascii="仿宋" w:eastAsia="仿宋" w:hAnsi="仿宋" w:cs="仿宋" w:hint="eastAsia"/>
            <w:lang w:eastAsia="zh-CN"/>
          </w:rPr>
          <w:t>一、导电剂项目可持续发展</w:t>
        </w:r>
        <w:r>
          <w:tab/>
        </w:r>
        <w:r>
          <w:fldChar w:fldCharType="begin"/>
        </w:r>
        <w:r>
          <w:instrText xml:space="preserve"> PAGEREF _Toc3121 \h </w:instrText>
        </w:r>
        <w:r>
          <w:fldChar w:fldCharType="separate"/>
        </w:r>
        <w:r>
          <w:t>3</w:t>
        </w:r>
        <w:r>
          <w:fldChar w:fldCharType="end"/>
        </w:r>
      </w:hyperlink>
    </w:p>
    <w:p>
      <w:pPr>
        <w:pStyle w:val="TOC2"/>
        <w:tabs>
          <w:tab w:val="right" w:leader="dot" w:pos="8306"/>
        </w:tabs>
      </w:pPr>
      <w:hyperlink w:anchor="_Toc27926" w:history="1">
        <w:r>
          <w:rPr>
            <w:rFonts w:ascii="仿宋" w:eastAsia="仿宋" w:hAnsi="仿宋" w:cs="仿宋" w:hint="eastAsia"/>
            <w:lang w:eastAsia="zh-CN"/>
          </w:rPr>
          <w:t>(一)、可持续战略与实践</w:t>
        </w:r>
        <w:r>
          <w:tab/>
        </w:r>
        <w:r>
          <w:fldChar w:fldCharType="begin"/>
        </w:r>
        <w:r>
          <w:instrText xml:space="preserve"> PAGEREF _Toc27926 \h </w:instrText>
        </w:r>
        <w:r>
          <w:fldChar w:fldCharType="separate"/>
        </w:r>
        <w:r>
          <w:t>3</w:t>
        </w:r>
        <w:r>
          <w:fldChar w:fldCharType="end"/>
        </w:r>
      </w:hyperlink>
    </w:p>
    <w:p>
      <w:pPr>
        <w:pStyle w:val="TOC2"/>
        <w:tabs>
          <w:tab w:val="right" w:leader="dot" w:pos="8306"/>
        </w:tabs>
      </w:pPr>
      <w:hyperlink w:anchor="_Toc15032" w:history="1">
        <w:r>
          <w:rPr>
            <w:rFonts w:ascii="仿宋" w:eastAsia="仿宋" w:hAnsi="仿宋" w:cs="仿宋" w:hint="eastAsia"/>
            <w:lang w:eastAsia="zh-CN"/>
          </w:rPr>
          <w:t>(二)、环保与社会责任</w:t>
        </w:r>
        <w:r>
          <w:tab/>
        </w:r>
        <w:r>
          <w:fldChar w:fldCharType="begin"/>
        </w:r>
        <w:r>
          <w:instrText xml:space="preserve"> PAGEREF _Toc15032 \h </w:instrText>
        </w:r>
        <w:r>
          <w:fldChar w:fldCharType="separate"/>
        </w:r>
        <w:r>
          <w:t>4</w:t>
        </w:r>
        <w:r>
          <w:fldChar w:fldCharType="end"/>
        </w:r>
      </w:hyperlink>
    </w:p>
    <w:p>
      <w:pPr>
        <w:pStyle w:val="TOC1"/>
        <w:tabs>
          <w:tab w:val="right" w:leader="dot" w:pos="8306"/>
        </w:tabs>
      </w:pPr>
      <w:hyperlink w:anchor="_Toc19283" w:history="1">
        <w:r>
          <w:rPr>
            <w:rFonts w:ascii="仿宋" w:eastAsia="仿宋" w:hAnsi="仿宋" w:cs="仿宋" w:hint="eastAsia"/>
            <w:lang w:eastAsia="zh-CN"/>
          </w:rPr>
          <w:t>二、导电剂项目危机管理</w:t>
        </w:r>
        <w:r>
          <w:tab/>
        </w:r>
        <w:r>
          <w:fldChar w:fldCharType="begin"/>
        </w:r>
        <w:r>
          <w:instrText xml:space="preserve"> PAGEREF _Toc19283 \h </w:instrText>
        </w:r>
        <w:r>
          <w:fldChar w:fldCharType="separate"/>
        </w:r>
        <w:r>
          <w:t>5</w:t>
        </w:r>
        <w:r>
          <w:fldChar w:fldCharType="end"/>
        </w:r>
      </w:hyperlink>
    </w:p>
    <w:p>
      <w:pPr>
        <w:pStyle w:val="TOC2"/>
        <w:tabs>
          <w:tab w:val="right" w:leader="dot" w:pos="8306"/>
        </w:tabs>
      </w:pPr>
      <w:hyperlink w:anchor="_Toc3504" w:history="1">
        <w:r>
          <w:rPr>
            <w:rFonts w:ascii="仿宋" w:eastAsia="仿宋" w:hAnsi="仿宋" w:cs="仿宋" w:hint="eastAsia"/>
            <w:lang w:eastAsia="zh-CN"/>
          </w:rPr>
          <w:t>(一)、危机预警与识别</w:t>
        </w:r>
        <w:r>
          <w:tab/>
        </w:r>
        <w:r>
          <w:fldChar w:fldCharType="begin"/>
        </w:r>
        <w:r>
          <w:instrText xml:space="preserve"> PAGEREF _Toc3504 \h </w:instrText>
        </w:r>
        <w:r>
          <w:fldChar w:fldCharType="separate"/>
        </w:r>
        <w:r>
          <w:t>5</w:t>
        </w:r>
        <w:r>
          <w:fldChar w:fldCharType="end"/>
        </w:r>
      </w:hyperlink>
    </w:p>
    <w:p>
      <w:pPr>
        <w:pStyle w:val="TOC2"/>
        <w:tabs>
          <w:tab w:val="right" w:leader="dot" w:pos="8306"/>
        </w:tabs>
      </w:pPr>
      <w:hyperlink w:anchor="_Toc2046" w:history="1">
        <w:r>
          <w:rPr>
            <w:rFonts w:ascii="仿宋" w:eastAsia="仿宋" w:hAnsi="仿宋" w:cs="仿宋" w:hint="eastAsia"/>
            <w:lang w:eastAsia="zh-CN"/>
          </w:rPr>
          <w:t>(二)、危机应对与恢复</w:t>
        </w:r>
        <w:r>
          <w:tab/>
        </w:r>
        <w:r>
          <w:fldChar w:fldCharType="begin"/>
        </w:r>
        <w:r>
          <w:instrText xml:space="preserve"> PAGEREF _Toc2046 \h </w:instrText>
        </w:r>
        <w:r>
          <w:fldChar w:fldCharType="separate"/>
        </w:r>
        <w:r>
          <w:t>6</w:t>
        </w:r>
        <w:r>
          <w:fldChar w:fldCharType="end"/>
        </w:r>
      </w:hyperlink>
    </w:p>
    <w:p>
      <w:pPr>
        <w:pStyle w:val="TOC1"/>
        <w:tabs>
          <w:tab w:val="right" w:leader="dot" w:pos="8306"/>
        </w:tabs>
      </w:pPr>
      <w:hyperlink w:anchor="_Toc15128" w:history="1">
        <w:r>
          <w:rPr>
            <w:rFonts w:ascii="仿宋" w:eastAsia="仿宋" w:hAnsi="仿宋" w:cs="仿宋" w:hint="eastAsia"/>
            <w:lang w:eastAsia="zh-CN"/>
          </w:rPr>
          <w:t>三、产品规划分析</w:t>
        </w:r>
        <w:r>
          <w:tab/>
        </w:r>
        <w:r>
          <w:fldChar w:fldCharType="begin"/>
        </w:r>
        <w:r>
          <w:instrText xml:space="preserve"> PAGEREF _Toc15128 \h </w:instrText>
        </w:r>
        <w:r>
          <w:fldChar w:fldCharType="separate"/>
        </w:r>
        <w:r>
          <w:t>7</w:t>
        </w:r>
        <w:r>
          <w:fldChar w:fldCharType="end"/>
        </w:r>
      </w:hyperlink>
    </w:p>
    <w:p>
      <w:pPr>
        <w:pStyle w:val="TOC2"/>
        <w:tabs>
          <w:tab w:val="right" w:leader="dot" w:pos="8306"/>
        </w:tabs>
      </w:pPr>
      <w:hyperlink w:anchor="_Toc18731" w:history="1">
        <w:r>
          <w:rPr>
            <w:rFonts w:ascii="仿宋" w:eastAsia="仿宋" w:hAnsi="仿宋" w:cs="仿宋" w:hint="eastAsia"/>
            <w:lang w:eastAsia="zh-CN"/>
          </w:rPr>
          <w:t>(一)、产品规划</w:t>
        </w:r>
        <w:r>
          <w:tab/>
        </w:r>
        <w:r>
          <w:fldChar w:fldCharType="begin"/>
        </w:r>
        <w:r>
          <w:instrText xml:space="preserve"> PAGEREF _Toc18731 \h </w:instrText>
        </w:r>
        <w:r>
          <w:fldChar w:fldCharType="separate"/>
        </w:r>
        <w:r>
          <w:t>7</w:t>
        </w:r>
        <w:r>
          <w:fldChar w:fldCharType="end"/>
        </w:r>
      </w:hyperlink>
    </w:p>
    <w:p>
      <w:pPr>
        <w:pStyle w:val="TOC2"/>
        <w:tabs>
          <w:tab w:val="right" w:leader="dot" w:pos="8306"/>
        </w:tabs>
      </w:pPr>
      <w:hyperlink w:anchor="_Toc16507" w:history="1">
        <w:r>
          <w:rPr>
            <w:rFonts w:ascii="仿宋" w:eastAsia="仿宋" w:hAnsi="仿宋" w:cs="仿宋" w:hint="eastAsia"/>
            <w:lang w:eastAsia="zh-CN"/>
          </w:rPr>
          <w:t>(二)、建设规模</w:t>
        </w:r>
        <w:r>
          <w:tab/>
        </w:r>
        <w:r>
          <w:fldChar w:fldCharType="begin"/>
        </w:r>
        <w:r>
          <w:instrText xml:space="preserve"> PAGEREF _Toc16507 \h </w:instrText>
        </w:r>
        <w:r>
          <w:fldChar w:fldCharType="separate"/>
        </w:r>
        <w:r>
          <w:t>8</w:t>
        </w:r>
        <w:r>
          <w:fldChar w:fldCharType="end"/>
        </w:r>
      </w:hyperlink>
    </w:p>
    <w:p>
      <w:pPr>
        <w:pStyle w:val="TOC1"/>
        <w:tabs>
          <w:tab w:val="right" w:leader="dot" w:pos="8306"/>
        </w:tabs>
      </w:pPr>
      <w:hyperlink w:anchor="_Toc28385" w:history="1">
        <w:r>
          <w:rPr>
            <w:rFonts w:ascii="仿宋" w:eastAsia="仿宋" w:hAnsi="仿宋" w:cs="仿宋" w:hint="eastAsia"/>
            <w:lang w:eastAsia="zh-CN"/>
          </w:rPr>
          <w:t>四、市场分析、调研</w:t>
        </w:r>
        <w:r>
          <w:tab/>
        </w:r>
        <w:r>
          <w:fldChar w:fldCharType="begin"/>
        </w:r>
        <w:r>
          <w:instrText xml:space="preserve"> PAGEREF _Toc28385 \h </w:instrText>
        </w:r>
        <w:r>
          <w:fldChar w:fldCharType="separate"/>
        </w:r>
        <w:r>
          <w:t>9</w:t>
        </w:r>
        <w:r>
          <w:fldChar w:fldCharType="end"/>
        </w:r>
      </w:hyperlink>
    </w:p>
    <w:p>
      <w:pPr>
        <w:pStyle w:val="TOC2"/>
        <w:tabs>
          <w:tab w:val="right" w:leader="dot" w:pos="8306"/>
        </w:tabs>
      </w:pPr>
      <w:hyperlink w:anchor="_Toc31715" w:history="1">
        <w:r>
          <w:rPr>
            <w:rFonts w:ascii="仿宋" w:eastAsia="仿宋" w:hAnsi="仿宋" w:cs="仿宋" w:hint="eastAsia"/>
            <w:lang w:eastAsia="zh-CN"/>
          </w:rPr>
          <w:t>(一)、导电剂行业分析</w:t>
        </w:r>
        <w:r>
          <w:tab/>
        </w:r>
        <w:r>
          <w:fldChar w:fldCharType="begin"/>
        </w:r>
        <w:r>
          <w:instrText xml:space="preserve"> PAGEREF _Toc31715 \h </w:instrText>
        </w:r>
        <w:r>
          <w:fldChar w:fldCharType="separate"/>
        </w:r>
        <w:r>
          <w:t>9</w:t>
        </w:r>
        <w:r>
          <w:fldChar w:fldCharType="end"/>
        </w:r>
      </w:hyperlink>
    </w:p>
    <w:p>
      <w:pPr>
        <w:pStyle w:val="TOC2"/>
        <w:tabs>
          <w:tab w:val="right" w:leader="dot" w:pos="8306"/>
        </w:tabs>
      </w:pPr>
      <w:hyperlink w:anchor="_Toc19629" w:history="1">
        <w:r>
          <w:rPr>
            <w:rFonts w:ascii="仿宋" w:eastAsia="仿宋" w:hAnsi="仿宋" w:cs="仿宋" w:hint="eastAsia"/>
            <w:lang w:eastAsia="zh-CN"/>
          </w:rPr>
          <w:t>(二)、导电剂市场分析预测</w:t>
        </w:r>
        <w:r>
          <w:tab/>
        </w:r>
        <w:r>
          <w:fldChar w:fldCharType="begin"/>
        </w:r>
        <w:r>
          <w:instrText xml:space="preserve"> PAGEREF _Toc19629 \h </w:instrText>
        </w:r>
        <w:r>
          <w:fldChar w:fldCharType="separate"/>
        </w:r>
        <w:r>
          <w:t>10</w:t>
        </w:r>
        <w:r>
          <w:fldChar w:fldCharType="end"/>
        </w:r>
      </w:hyperlink>
    </w:p>
    <w:p>
      <w:pPr>
        <w:pStyle w:val="TOC1"/>
        <w:tabs>
          <w:tab w:val="right" w:leader="dot" w:pos="8306"/>
        </w:tabs>
      </w:pPr>
      <w:hyperlink w:anchor="_Toc29071" w:history="1">
        <w:r>
          <w:rPr>
            <w:rFonts w:ascii="仿宋" w:eastAsia="仿宋" w:hAnsi="仿宋" w:cs="仿宋" w:hint="eastAsia"/>
            <w:lang w:eastAsia="zh-CN"/>
          </w:rPr>
          <w:t>五、导电剂项目建设单位说明</w:t>
        </w:r>
        <w:r>
          <w:tab/>
        </w:r>
        <w:r>
          <w:fldChar w:fldCharType="begin"/>
        </w:r>
        <w:r>
          <w:instrText xml:space="preserve"> PAGEREF _Toc29071 \h </w:instrText>
        </w:r>
        <w:r>
          <w:fldChar w:fldCharType="separate"/>
        </w:r>
        <w:r>
          <w:t>10</w:t>
        </w:r>
        <w:r>
          <w:fldChar w:fldCharType="end"/>
        </w:r>
      </w:hyperlink>
    </w:p>
    <w:p>
      <w:pPr>
        <w:pStyle w:val="TOC2"/>
        <w:tabs>
          <w:tab w:val="right" w:leader="dot" w:pos="8306"/>
        </w:tabs>
      </w:pPr>
      <w:hyperlink w:anchor="_Toc280" w:history="1">
        <w:r>
          <w:rPr>
            <w:rFonts w:ascii="仿宋" w:eastAsia="仿宋" w:hAnsi="仿宋" w:cs="仿宋" w:hint="eastAsia"/>
            <w:lang w:eastAsia="zh-CN"/>
          </w:rPr>
          <w:t>(一)、导电剂项目承办单位基本情况</w:t>
        </w:r>
        <w:r>
          <w:tab/>
        </w:r>
        <w:r>
          <w:fldChar w:fldCharType="begin"/>
        </w:r>
        <w:r>
          <w:instrText xml:space="preserve"> PAGEREF _Toc280 \h </w:instrText>
        </w:r>
        <w:r>
          <w:fldChar w:fldCharType="separate"/>
        </w:r>
        <w:r>
          <w:t>10</w:t>
        </w:r>
        <w:r>
          <w:fldChar w:fldCharType="end"/>
        </w:r>
      </w:hyperlink>
    </w:p>
    <w:p>
      <w:pPr>
        <w:pStyle w:val="TOC2"/>
        <w:tabs>
          <w:tab w:val="right" w:leader="dot" w:pos="8306"/>
        </w:tabs>
      </w:pPr>
      <w:hyperlink w:anchor="_Toc19489" w:history="1">
        <w:r>
          <w:rPr>
            <w:rFonts w:ascii="仿宋" w:eastAsia="仿宋" w:hAnsi="仿宋" w:cs="仿宋" w:hint="eastAsia"/>
            <w:lang w:eastAsia="zh-CN"/>
          </w:rPr>
          <w:t>(二)、公司经济效益分析</w:t>
        </w:r>
        <w:r>
          <w:tab/>
        </w:r>
        <w:r>
          <w:fldChar w:fldCharType="begin"/>
        </w:r>
        <w:r>
          <w:instrText xml:space="preserve"> PAGEREF _Toc19489 \h </w:instrText>
        </w:r>
        <w:r>
          <w:fldChar w:fldCharType="separate"/>
        </w:r>
        <w:r>
          <w:t>11</w:t>
        </w:r>
        <w:r>
          <w:fldChar w:fldCharType="end"/>
        </w:r>
      </w:hyperlink>
    </w:p>
    <w:p>
      <w:pPr>
        <w:pStyle w:val="TOC1"/>
        <w:tabs>
          <w:tab w:val="right" w:leader="dot" w:pos="8306"/>
        </w:tabs>
      </w:pPr>
      <w:hyperlink w:anchor="_Toc24976" w:history="1">
        <w:r>
          <w:rPr>
            <w:rFonts w:ascii="仿宋" w:eastAsia="仿宋" w:hAnsi="仿宋" w:cs="仿宋" w:hint="eastAsia"/>
            <w:lang w:eastAsia="zh-CN"/>
          </w:rPr>
          <w:t>六、导电剂项目概论</w:t>
        </w:r>
        <w:r>
          <w:tab/>
        </w:r>
        <w:r>
          <w:fldChar w:fldCharType="begin"/>
        </w:r>
        <w:r>
          <w:instrText xml:space="preserve"> PAGEREF _Toc24976 \h </w:instrText>
        </w:r>
        <w:r>
          <w:fldChar w:fldCharType="separate"/>
        </w:r>
        <w:r>
          <w:t>12</w:t>
        </w:r>
        <w:r>
          <w:fldChar w:fldCharType="end"/>
        </w:r>
      </w:hyperlink>
    </w:p>
    <w:p>
      <w:pPr>
        <w:pStyle w:val="TOC2"/>
        <w:tabs>
          <w:tab w:val="right" w:leader="dot" w:pos="8306"/>
        </w:tabs>
      </w:pPr>
      <w:hyperlink w:anchor="_Toc21333" w:history="1">
        <w:r>
          <w:rPr>
            <w:rFonts w:ascii="仿宋" w:eastAsia="仿宋" w:hAnsi="仿宋" w:cs="仿宋" w:hint="eastAsia"/>
            <w:lang w:eastAsia="zh-CN"/>
          </w:rPr>
          <w:t>(一)、导电剂项目概况</w:t>
        </w:r>
        <w:r>
          <w:tab/>
        </w:r>
        <w:r>
          <w:fldChar w:fldCharType="begin"/>
        </w:r>
        <w:r>
          <w:instrText xml:space="preserve"> PAGEREF _Toc21333 \h </w:instrText>
        </w:r>
        <w:r>
          <w:fldChar w:fldCharType="separate"/>
        </w:r>
        <w:r>
          <w:t>12</w:t>
        </w:r>
        <w:r>
          <w:fldChar w:fldCharType="end"/>
        </w:r>
      </w:hyperlink>
    </w:p>
    <w:p>
      <w:pPr>
        <w:pStyle w:val="TOC2"/>
        <w:tabs>
          <w:tab w:val="right" w:leader="dot" w:pos="8306"/>
        </w:tabs>
      </w:pPr>
      <w:hyperlink w:anchor="_Toc26299" w:history="1">
        <w:r>
          <w:rPr>
            <w:rFonts w:ascii="仿宋" w:eastAsia="仿宋" w:hAnsi="仿宋" w:cs="仿宋" w:hint="eastAsia"/>
            <w:lang w:eastAsia="zh-CN"/>
          </w:rPr>
          <w:t>(二)、导电剂项目目标</w:t>
        </w:r>
        <w:r>
          <w:tab/>
        </w:r>
        <w:r>
          <w:fldChar w:fldCharType="begin"/>
        </w:r>
        <w:r>
          <w:instrText xml:space="preserve"> PAGEREF _Toc26299 \h </w:instrText>
        </w:r>
        <w:r>
          <w:fldChar w:fldCharType="separate"/>
        </w:r>
        <w:r>
          <w:t>14</w:t>
        </w:r>
        <w:r>
          <w:fldChar w:fldCharType="end"/>
        </w:r>
      </w:hyperlink>
    </w:p>
    <w:p>
      <w:pPr>
        <w:pStyle w:val="TOC2"/>
        <w:tabs>
          <w:tab w:val="right" w:leader="dot" w:pos="8306"/>
        </w:tabs>
      </w:pPr>
      <w:hyperlink w:anchor="_Toc13717" w:history="1">
        <w:r>
          <w:rPr>
            <w:rFonts w:ascii="仿宋" w:eastAsia="仿宋" w:hAnsi="仿宋" w:cs="仿宋" w:hint="eastAsia"/>
            <w:lang w:eastAsia="zh-CN"/>
          </w:rPr>
          <w:t>(三)、导电剂项目提出的理由</w:t>
        </w:r>
        <w:r>
          <w:tab/>
        </w:r>
        <w:r>
          <w:fldChar w:fldCharType="begin"/>
        </w:r>
        <w:r>
          <w:instrText xml:space="preserve"> PAGEREF _Toc13717 \h </w:instrText>
        </w:r>
        <w:r>
          <w:fldChar w:fldCharType="separate"/>
        </w:r>
        <w:r>
          <w:t>15</w:t>
        </w:r>
        <w:r>
          <w:fldChar w:fldCharType="end"/>
        </w:r>
      </w:hyperlink>
    </w:p>
    <w:p>
      <w:pPr>
        <w:pStyle w:val="TOC2"/>
        <w:tabs>
          <w:tab w:val="right" w:leader="dot" w:pos="8306"/>
        </w:tabs>
      </w:pPr>
      <w:hyperlink w:anchor="_Toc9303" w:history="1">
        <w:r>
          <w:rPr>
            <w:rFonts w:ascii="仿宋" w:eastAsia="仿宋" w:hAnsi="仿宋" w:cs="仿宋" w:hint="eastAsia"/>
            <w:lang w:eastAsia="zh-CN"/>
          </w:rPr>
          <w:t>(四)、导电剂项目意义</w:t>
        </w:r>
        <w:r>
          <w:tab/>
        </w:r>
        <w:r>
          <w:fldChar w:fldCharType="begin"/>
        </w:r>
        <w:r>
          <w:instrText xml:space="preserve"> PAGEREF _Toc9303 \h </w:instrText>
        </w:r>
        <w:r>
          <w:fldChar w:fldCharType="separate"/>
        </w:r>
        <w:r>
          <w:t>17</w:t>
        </w:r>
        <w:r>
          <w:fldChar w:fldCharType="end"/>
        </w:r>
      </w:hyperlink>
    </w:p>
    <w:p>
      <w:pPr>
        <w:pStyle w:val="TOC2"/>
        <w:tabs>
          <w:tab w:val="right" w:leader="dot" w:pos="8306"/>
        </w:tabs>
      </w:pPr>
      <w:hyperlink w:anchor="_Toc8915" w:history="1">
        <w:r>
          <w:rPr>
            <w:rFonts w:ascii="仿宋" w:eastAsia="仿宋" w:hAnsi="仿宋" w:cs="仿宋" w:hint="eastAsia"/>
            <w:lang w:eastAsia="zh-CN"/>
          </w:rPr>
          <w:t>(五)、导电剂项目背景</w:t>
        </w:r>
        <w:r>
          <w:tab/>
        </w:r>
        <w:r>
          <w:fldChar w:fldCharType="begin"/>
        </w:r>
        <w:r>
          <w:instrText xml:space="preserve"> PAGEREF _Toc8915 \h </w:instrText>
        </w:r>
        <w:r>
          <w:fldChar w:fldCharType="separate"/>
        </w:r>
        <w:r>
          <w:t>18</w:t>
        </w:r>
        <w:r>
          <w:fldChar w:fldCharType="end"/>
        </w:r>
      </w:hyperlink>
    </w:p>
    <w:p>
      <w:pPr>
        <w:pStyle w:val="TOC1"/>
        <w:tabs>
          <w:tab w:val="right" w:leader="dot" w:pos="8306"/>
        </w:tabs>
      </w:pPr>
      <w:hyperlink w:anchor="_Toc28938" w:history="1">
        <w:r>
          <w:rPr>
            <w:rFonts w:ascii="仿宋" w:eastAsia="仿宋" w:hAnsi="仿宋" w:cs="仿宋" w:hint="eastAsia"/>
            <w:lang w:eastAsia="zh-CN"/>
          </w:rPr>
          <w:t>七、导电剂项目投资规划</w:t>
        </w:r>
        <w:r>
          <w:tab/>
        </w:r>
        <w:r>
          <w:fldChar w:fldCharType="begin"/>
        </w:r>
        <w:r>
          <w:instrText xml:space="preserve"> PAGEREF _Toc28938 \h </w:instrText>
        </w:r>
        <w:r>
          <w:fldChar w:fldCharType="separate"/>
        </w:r>
        <w:r>
          <w:t>18</w:t>
        </w:r>
        <w:r>
          <w:fldChar w:fldCharType="end"/>
        </w:r>
      </w:hyperlink>
    </w:p>
    <w:p>
      <w:pPr>
        <w:pStyle w:val="TOC2"/>
        <w:tabs>
          <w:tab w:val="right" w:leader="dot" w:pos="8306"/>
        </w:tabs>
      </w:pPr>
      <w:hyperlink w:anchor="_Toc27540" w:history="1">
        <w:r>
          <w:rPr>
            <w:rFonts w:ascii="仿宋" w:eastAsia="仿宋" w:hAnsi="仿宋" w:cs="仿宋" w:hint="eastAsia"/>
            <w:lang w:eastAsia="zh-CN"/>
          </w:rPr>
          <w:t>(一)、导电剂项目总投资估算</w:t>
        </w:r>
        <w:r>
          <w:tab/>
        </w:r>
        <w:r>
          <w:fldChar w:fldCharType="begin"/>
        </w:r>
        <w:r>
          <w:instrText xml:space="preserve"> PAGEREF _Toc27540 \h </w:instrText>
        </w:r>
        <w:r>
          <w:fldChar w:fldCharType="separate"/>
        </w:r>
        <w:r>
          <w:t>18</w:t>
        </w:r>
        <w:r>
          <w:fldChar w:fldCharType="end"/>
        </w:r>
      </w:hyperlink>
    </w:p>
    <w:p>
      <w:pPr>
        <w:pStyle w:val="TOC2"/>
        <w:tabs>
          <w:tab w:val="right" w:leader="dot" w:pos="8306"/>
        </w:tabs>
      </w:pPr>
      <w:hyperlink w:anchor="_Toc17877" w:history="1">
        <w:r>
          <w:rPr>
            <w:rFonts w:ascii="仿宋" w:eastAsia="仿宋" w:hAnsi="仿宋" w:cs="仿宋" w:hint="eastAsia"/>
            <w:lang w:eastAsia="zh-CN"/>
          </w:rPr>
          <w:t>(二)、资金筹措</w:t>
        </w:r>
        <w:r>
          <w:tab/>
        </w:r>
        <w:r>
          <w:fldChar w:fldCharType="begin"/>
        </w:r>
        <w:r>
          <w:instrText xml:space="preserve"> PAGEREF _Toc17877 \h </w:instrText>
        </w:r>
        <w:r>
          <w:fldChar w:fldCharType="separate"/>
        </w:r>
        <w:r>
          <w:t>20</w:t>
        </w:r>
        <w:r>
          <w:fldChar w:fldCharType="end"/>
        </w:r>
      </w:hyperlink>
    </w:p>
    <w:p>
      <w:pPr>
        <w:pStyle w:val="TOC1"/>
        <w:tabs>
          <w:tab w:val="right" w:leader="dot" w:pos="8306"/>
        </w:tabs>
      </w:pPr>
      <w:hyperlink w:anchor="_Toc11551" w:history="1">
        <w:r>
          <w:rPr>
            <w:rFonts w:ascii="仿宋" w:eastAsia="仿宋" w:hAnsi="仿宋" w:cs="仿宋" w:hint="eastAsia"/>
            <w:lang w:eastAsia="zh-CN"/>
          </w:rPr>
          <w:t>八、导电剂项目技术管理</w:t>
        </w:r>
        <w:r>
          <w:tab/>
        </w:r>
        <w:r>
          <w:fldChar w:fldCharType="begin"/>
        </w:r>
        <w:r>
          <w:instrText xml:space="preserve"> PAGEREF _Toc11551 \h </w:instrText>
        </w:r>
        <w:r>
          <w:fldChar w:fldCharType="separate"/>
        </w:r>
        <w:r>
          <w:t>20</w:t>
        </w:r>
        <w:r>
          <w:fldChar w:fldCharType="end"/>
        </w:r>
      </w:hyperlink>
    </w:p>
    <w:p>
      <w:pPr>
        <w:pStyle w:val="TOC2"/>
        <w:tabs>
          <w:tab w:val="right" w:leader="dot" w:pos="8306"/>
        </w:tabs>
      </w:pPr>
      <w:hyperlink w:anchor="_Toc23051" w:history="1">
        <w:r>
          <w:rPr>
            <w:rFonts w:ascii="仿宋" w:eastAsia="仿宋" w:hAnsi="仿宋" w:cs="仿宋" w:hint="eastAsia"/>
            <w:lang w:eastAsia="zh-CN"/>
          </w:rPr>
          <w:t>(一)、技术方案选用方向</w:t>
        </w:r>
        <w:r>
          <w:tab/>
        </w:r>
        <w:r>
          <w:fldChar w:fldCharType="begin"/>
        </w:r>
        <w:r>
          <w:instrText xml:space="preserve"> PAGEREF _Toc23051 \h </w:instrText>
        </w:r>
        <w:r>
          <w:fldChar w:fldCharType="separate"/>
        </w:r>
        <w:r>
          <w:t>20</w:t>
        </w:r>
        <w:r>
          <w:fldChar w:fldCharType="end"/>
        </w:r>
      </w:hyperlink>
    </w:p>
    <w:p>
      <w:pPr>
        <w:pStyle w:val="TOC2"/>
        <w:tabs>
          <w:tab w:val="right" w:leader="dot" w:pos="8306"/>
        </w:tabs>
      </w:pPr>
      <w:hyperlink w:anchor="_Toc7192" w:history="1">
        <w:r>
          <w:rPr>
            <w:rFonts w:ascii="仿宋" w:eastAsia="仿宋" w:hAnsi="仿宋" w:cs="仿宋" w:hint="eastAsia"/>
            <w:lang w:eastAsia="zh-CN"/>
          </w:rPr>
          <w:t>(二)、工艺技术方案选用原则</w:t>
        </w:r>
        <w:r>
          <w:tab/>
        </w:r>
        <w:r>
          <w:fldChar w:fldCharType="begin"/>
        </w:r>
        <w:r>
          <w:instrText xml:space="preserve"> PAGEREF _Toc7192 \h </w:instrText>
        </w:r>
        <w:r>
          <w:fldChar w:fldCharType="separate"/>
        </w:r>
        <w:r>
          <w:t>22</w:t>
        </w:r>
        <w:r>
          <w:fldChar w:fldCharType="end"/>
        </w:r>
      </w:hyperlink>
    </w:p>
    <w:p>
      <w:pPr>
        <w:pStyle w:val="TOC2"/>
        <w:tabs>
          <w:tab w:val="right" w:leader="dot" w:pos="8306"/>
        </w:tabs>
      </w:pPr>
      <w:hyperlink w:anchor="_Toc26609" w:history="1">
        <w:r>
          <w:rPr>
            <w:rFonts w:ascii="仿宋" w:eastAsia="仿宋" w:hAnsi="仿宋" w:cs="仿宋" w:hint="eastAsia"/>
            <w:lang w:eastAsia="zh-CN"/>
          </w:rPr>
          <w:t>(三)、工艺技术方案要求</w:t>
        </w:r>
        <w:r>
          <w:tab/>
        </w:r>
        <w:r>
          <w:fldChar w:fldCharType="begin"/>
        </w:r>
        <w:r>
          <w:instrText xml:space="preserve"> PAGEREF _Toc26609 \h </w:instrText>
        </w:r>
        <w:r>
          <w:fldChar w:fldCharType="separate"/>
        </w:r>
        <w:r>
          <w:t>24</w:t>
        </w:r>
        <w:r>
          <w:fldChar w:fldCharType="end"/>
        </w:r>
      </w:hyperlink>
    </w:p>
    <w:p>
      <w:pPr>
        <w:pStyle w:val="TOC1"/>
        <w:tabs>
          <w:tab w:val="right" w:leader="dot" w:pos="8306"/>
        </w:tabs>
      </w:pPr>
      <w:hyperlink w:anchor="_Toc18714" w:history="1">
        <w:r>
          <w:rPr>
            <w:rFonts w:ascii="仿宋" w:eastAsia="仿宋" w:hAnsi="仿宋" w:cs="仿宋" w:hint="eastAsia"/>
            <w:lang w:eastAsia="zh-CN"/>
          </w:rPr>
          <w:t>九、导电剂项目创新与研发</w:t>
        </w:r>
        <w:r>
          <w:tab/>
        </w:r>
        <w:r>
          <w:fldChar w:fldCharType="begin"/>
        </w:r>
        <w:r>
          <w:instrText xml:space="preserve"> PAGEREF _Toc18714 \h </w:instrText>
        </w:r>
        <w:r>
          <w:fldChar w:fldCharType="separate"/>
        </w:r>
        <w:r>
          <w:t>26</w:t>
        </w:r>
        <w:r>
          <w:fldChar w:fldCharType="end"/>
        </w:r>
      </w:hyperlink>
    </w:p>
    <w:p>
      <w:pPr>
        <w:pStyle w:val="TOC2"/>
        <w:tabs>
          <w:tab w:val="right" w:leader="dot" w:pos="8306"/>
        </w:tabs>
      </w:pPr>
      <w:hyperlink w:anchor="_Toc10101" w:history="1">
        <w:r>
          <w:rPr>
            <w:rFonts w:ascii="仿宋" w:eastAsia="仿宋" w:hAnsi="仿宋" w:cs="仿宋" w:hint="eastAsia"/>
            <w:lang w:eastAsia="zh-CN"/>
          </w:rPr>
          <w:t>(一)、创新策略与方向</w:t>
        </w:r>
        <w:r>
          <w:tab/>
        </w:r>
        <w:r>
          <w:fldChar w:fldCharType="begin"/>
        </w:r>
        <w:r>
          <w:instrText xml:space="preserve"> PAGEREF _Toc10101 \h </w:instrText>
        </w:r>
        <w:r>
          <w:fldChar w:fldCharType="separate"/>
        </w:r>
        <w:r>
          <w:t>26</w:t>
        </w:r>
        <w:r>
          <w:fldChar w:fldCharType="end"/>
        </w:r>
      </w:hyperlink>
    </w:p>
    <w:p>
      <w:pPr>
        <w:pStyle w:val="TOC2"/>
        <w:tabs>
          <w:tab w:val="right" w:leader="dot" w:pos="8306"/>
        </w:tabs>
      </w:pPr>
      <w:hyperlink w:anchor="_Toc22289" w:history="1">
        <w:r>
          <w:rPr>
            <w:rFonts w:ascii="仿宋" w:eastAsia="仿宋" w:hAnsi="仿宋" w:cs="仿宋" w:hint="eastAsia"/>
            <w:lang w:eastAsia="zh-CN"/>
          </w:rPr>
          <w:t>(二)、研发规划与投入</w:t>
        </w:r>
        <w:r>
          <w:tab/>
        </w:r>
        <w:r>
          <w:fldChar w:fldCharType="begin"/>
        </w:r>
        <w:r>
          <w:instrText xml:space="preserve"> PAGEREF _Toc22289 \h </w:instrText>
        </w:r>
        <w:r>
          <w:fldChar w:fldCharType="separate"/>
        </w:r>
        <w:r>
          <w:t>28</w:t>
        </w:r>
        <w:r>
          <w:fldChar w:fldCharType="end"/>
        </w:r>
      </w:hyperlink>
    </w:p>
    <w:p>
      <w:pPr>
        <w:pStyle w:val="TOC1"/>
        <w:tabs>
          <w:tab w:val="right" w:leader="dot" w:pos="8306"/>
        </w:tabs>
      </w:pPr>
      <w:hyperlink w:anchor="_Toc14247" w:history="1">
        <w:r>
          <w:rPr>
            <w:rFonts w:ascii="仿宋" w:eastAsia="仿宋" w:hAnsi="仿宋" w:cs="仿宋" w:hint="eastAsia"/>
            <w:lang w:eastAsia="zh-CN"/>
          </w:rPr>
          <w:t>十、导电剂项目人力资源管理</w:t>
        </w:r>
        <w:r>
          <w:tab/>
        </w:r>
        <w:r>
          <w:fldChar w:fldCharType="begin"/>
        </w:r>
        <w:r>
          <w:instrText xml:space="preserve"> PAGEREF _Toc14247 \h </w:instrText>
        </w:r>
        <w:r>
          <w:fldChar w:fldCharType="separate"/>
        </w:r>
        <w:r>
          <w:t>29</w:t>
        </w:r>
        <w:r>
          <w:fldChar w:fldCharType="end"/>
        </w:r>
      </w:hyperlink>
    </w:p>
    <w:p>
      <w:pPr>
        <w:pStyle w:val="TOC2"/>
        <w:tabs>
          <w:tab w:val="right" w:leader="dot" w:pos="8306"/>
        </w:tabs>
      </w:pPr>
      <w:hyperlink w:anchor="_Toc6490" w:history="1">
        <w:r>
          <w:rPr>
            <w:rFonts w:ascii="仿宋" w:eastAsia="仿宋" w:hAnsi="仿宋" w:cs="仿宋" w:hint="eastAsia"/>
            <w:lang w:eastAsia="zh-CN"/>
          </w:rPr>
          <w:t>(一)、建立健全的预算管理制度</w:t>
        </w:r>
        <w:r>
          <w:tab/>
        </w:r>
        <w:r>
          <w:fldChar w:fldCharType="begin"/>
        </w:r>
        <w:r>
          <w:instrText xml:space="preserve"> PAGEREF _Toc6490 \h </w:instrText>
        </w:r>
        <w:r>
          <w:fldChar w:fldCharType="separate"/>
        </w:r>
        <w:r>
          <w:t>29</w:t>
        </w:r>
        <w:r>
          <w:fldChar w:fldCharType="end"/>
        </w:r>
      </w:hyperlink>
    </w:p>
    <w:p>
      <w:pPr>
        <w:pStyle w:val="TOC2"/>
        <w:tabs>
          <w:tab w:val="right" w:leader="dot" w:pos="8306"/>
        </w:tabs>
      </w:pPr>
      <w:hyperlink w:anchor="_Toc13517" w:history="1">
        <w:r>
          <w:rPr>
            <w:rFonts w:ascii="仿宋" w:eastAsia="仿宋" w:hAnsi="仿宋" w:cs="仿宋" w:hint="eastAsia"/>
            <w:lang w:eastAsia="zh-CN"/>
          </w:rPr>
          <w:t>(二)、加强资金流动监控</w:t>
        </w:r>
        <w:r>
          <w:tab/>
        </w:r>
        <w:r>
          <w:fldChar w:fldCharType="begin"/>
        </w:r>
        <w:r>
          <w:instrText xml:space="preserve"> PAGEREF _Toc13517 \h </w:instrText>
        </w:r>
        <w:r>
          <w:fldChar w:fldCharType="separate"/>
        </w:r>
        <w:r>
          <w:t>31</w:t>
        </w:r>
        <w:r>
          <w:fldChar w:fldCharType="end"/>
        </w:r>
      </w:hyperlink>
    </w:p>
    <w:p>
      <w:pPr>
        <w:pStyle w:val="TOC2"/>
        <w:tabs>
          <w:tab w:val="right" w:leader="dot" w:pos="8306"/>
        </w:tabs>
      </w:pPr>
      <w:hyperlink w:anchor="_Toc32763" w:history="1">
        <w:r>
          <w:rPr>
            <w:rFonts w:ascii="仿宋" w:eastAsia="仿宋" w:hAnsi="仿宋" w:cs="仿宋" w:hint="eastAsia"/>
            <w:lang w:eastAsia="zh-CN"/>
          </w:rPr>
          <w:t>(三)、制定完善的风险控制机制</w:t>
        </w:r>
        <w:r>
          <w:tab/>
        </w:r>
        <w:r>
          <w:fldChar w:fldCharType="begin"/>
        </w:r>
        <w:r>
          <w:instrText xml:space="preserve"> PAGEREF _Toc32763 \h </w:instrText>
        </w:r>
        <w:r>
          <w:fldChar w:fldCharType="separate"/>
        </w:r>
        <w:r>
          <w:t>32</w:t>
        </w:r>
        <w:r>
          <w:fldChar w:fldCharType="end"/>
        </w:r>
      </w:hyperlink>
    </w:p>
    <w:p>
      <w:pPr>
        <w:pStyle w:val="TOC2"/>
        <w:tabs>
          <w:tab w:val="right" w:leader="dot" w:pos="8306"/>
        </w:tabs>
      </w:pPr>
      <w:hyperlink w:anchor="_Toc26703" w:history="1">
        <w:r>
          <w:rPr>
            <w:rFonts w:ascii="仿宋" w:eastAsia="仿宋" w:hAnsi="仿宋" w:cs="仿宋" w:hint="eastAsia"/>
            <w:lang w:eastAsia="zh-CN"/>
          </w:rPr>
          <w:t>(四)、优化成本管理</w:t>
        </w:r>
        <w:r>
          <w:tab/>
        </w:r>
        <w:r>
          <w:fldChar w:fldCharType="begin"/>
        </w:r>
        <w:r>
          <w:instrText xml:space="preserve"> PAGEREF _Toc26703 \h </w:instrText>
        </w:r>
        <w:r>
          <w:fldChar w:fldCharType="separate"/>
        </w:r>
        <w:r>
          <w:t>33</w:t>
        </w:r>
        <w:r>
          <w:fldChar w:fldCharType="end"/>
        </w:r>
      </w:hyperlink>
    </w:p>
    <w:p>
      <w:pPr>
        <w:pStyle w:val="TOC1"/>
        <w:tabs>
          <w:tab w:val="right" w:leader="dot" w:pos="8306"/>
        </w:tabs>
      </w:pPr>
      <w:hyperlink w:anchor="_Toc10856" w:history="1">
        <w:r>
          <w:rPr>
            <w:rFonts w:ascii="仿宋" w:eastAsia="仿宋" w:hAnsi="仿宋" w:cs="仿宋" w:hint="eastAsia"/>
            <w:lang w:eastAsia="zh-CN"/>
          </w:rPr>
          <w:t>十一、导电剂项目风险管理</w:t>
        </w:r>
        <w:r>
          <w:tab/>
        </w:r>
        <w:r>
          <w:fldChar w:fldCharType="begin"/>
        </w:r>
        <w:r>
          <w:instrText xml:space="preserve"> PAGEREF _Toc10856 \h </w:instrText>
        </w:r>
        <w:r>
          <w:fldChar w:fldCharType="separate"/>
        </w:r>
        <w:r>
          <w:t>35</w:t>
        </w:r>
        <w:r>
          <w:fldChar w:fldCharType="end"/>
        </w:r>
      </w:hyperlink>
    </w:p>
    <w:p>
      <w:pPr>
        <w:pStyle w:val="TOC2"/>
        <w:tabs>
          <w:tab w:val="right" w:leader="dot" w:pos="8306"/>
        </w:tabs>
      </w:pPr>
      <w:hyperlink w:anchor="_Toc10447" w:history="1">
        <w:r>
          <w:rPr>
            <w:rFonts w:ascii="仿宋" w:eastAsia="仿宋" w:hAnsi="仿宋" w:cs="仿宋" w:hint="eastAsia"/>
            <w:lang w:eastAsia="zh-CN"/>
          </w:rPr>
          <w:t>(一)、风险识别与评估</w:t>
        </w:r>
        <w:r>
          <w:tab/>
        </w:r>
        <w:r>
          <w:fldChar w:fldCharType="begin"/>
        </w:r>
        <w:r>
          <w:instrText xml:space="preserve"> PAGEREF _Toc10447 \h </w:instrText>
        </w:r>
        <w:r>
          <w:fldChar w:fldCharType="separate"/>
        </w:r>
        <w:r>
          <w:t>35</w:t>
        </w:r>
        <w:r>
          <w:fldChar w:fldCharType="end"/>
        </w:r>
      </w:hyperlink>
    </w:p>
    <w:p>
      <w:pPr>
        <w:pStyle w:val="TOC2"/>
        <w:tabs>
          <w:tab w:val="right" w:leader="dot" w:pos="8306"/>
        </w:tabs>
      </w:pPr>
      <w:hyperlink w:anchor="_Toc32181" w:history="1">
        <w:r>
          <w:rPr>
            <w:rFonts w:ascii="仿宋" w:eastAsia="仿宋" w:hAnsi="仿宋" w:cs="仿宋" w:hint="eastAsia"/>
            <w:lang w:eastAsia="zh-CN"/>
          </w:rPr>
          <w:t>(二)、风险应对策略</w:t>
        </w:r>
        <w:r>
          <w:tab/>
        </w:r>
        <w:r>
          <w:fldChar w:fldCharType="begin"/>
        </w:r>
        <w:r>
          <w:instrText xml:space="preserve"> PAGEREF _Toc32181 \h </w:instrText>
        </w:r>
        <w:r>
          <w:fldChar w:fldCharType="separate"/>
        </w:r>
        <w:r>
          <w:t>36</w:t>
        </w:r>
        <w:r>
          <w:fldChar w:fldCharType="end"/>
        </w:r>
      </w:hyperlink>
    </w:p>
    <w:p>
      <w:pPr>
        <w:pStyle w:val="TOC2"/>
        <w:tabs>
          <w:tab w:val="right" w:leader="dot" w:pos="8306"/>
        </w:tabs>
      </w:pPr>
      <w:hyperlink w:anchor="_Toc29730" w:history="1">
        <w:r>
          <w:rPr>
            <w:rFonts w:ascii="仿宋" w:eastAsia="仿宋" w:hAnsi="仿宋" w:cs="仿宋" w:hint="eastAsia"/>
            <w:lang w:eastAsia="zh-CN"/>
          </w:rPr>
          <w:t>(三)、风险监控与控制</w:t>
        </w:r>
        <w:r>
          <w:tab/>
        </w:r>
        <w:r>
          <w:fldChar w:fldCharType="begin"/>
        </w:r>
        <w:r>
          <w:instrText xml:space="preserve"> PAGEREF _Toc29730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4" w:history="1">
        <w:r>
          <w:rPr>
            <w:rFonts w:ascii="仿宋" w:eastAsia="仿宋" w:hAnsi="仿宋" w:cs="仿宋" w:hint="eastAsia"/>
            <w:lang w:eastAsia="zh-CN"/>
          </w:rPr>
          <w:t>十二、导电剂项目社会影响</w:t>
        </w:r>
        <w:r>
          <w:tab/>
        </w:r>
        <w:r>
          <w:fldChar w:fldCharType="begin"/>
        </w:r>
        <w:r>
          <w:instrText xml:space="preserve"> PAGEREF _Toc16684 \h </w:instrText>
        </w:r>
        <w:r>
          <w:fldChar w:fldCharType="separate"/>
        </w:r>
        <w:r>
          <w:t>39</w:t>
        </w:r>
        <w:r>
          <w:fldChar w:fldCharType="end"/>
        </w:r>
      </w:hyperlink>
    </w:p>
    <w:p>
      <w:pPr>
        <w:pStyle w:val="TOC2"/>
        <w:tabs>
          <w:tab w:val="right" w:leader="dot" w:pos="8306"/>
        </w:tabs>
      </w:pPr>
      <w:hyperlink w:anchor="_Toc23055" w:history="1">
        <w:r>
          <w:rPr>
            <w:rFonts w:ascii="仿宋" w:eastAsia="仿宋" w:hAnsi="仿宋" w:cs="仿宋" w:hint="eastAsia"/>
            <w:lang w:eastAsia="zh-CN"/>
          </w:rPr>
          <w:t>(一)、社会责任与义务</w:t>
        </w:r>
        <w:r>
          <w:tab/>
        </w:r>
        <w:r>
          <w:fldChar w:fldCharType="begin"/>
        </w:r>
        <w:r>
          <w:instrText xml:space="preserve"> PAGEREF _Toc23055 \h </w:instrText>
        </w:r>
        <w:r>
          <w:fldChar w:fldCharType="separate"/>
        </w:r>
        <w:r>
          <w:t>39</w:t>
        </w:r>
        <w:r>
          <w:fldChar w:fldCharType="end"/>
        </w:r>
      </w:hyperlink>
    </w:p>
    <w:p>
      <w:pPr>
        <w:pStyle w:val="TOC2"/>
        <w:tabs>
          <w:tab w:val="right" w:leader="dot" w:pos="8306"/>
        </w:tabs>
      </w:pPr>
      <w:hyperlink w:anchor="_Toc7313" w:history="1">
        <w:r>
          <w:rPr>
            <w:rFonts w:ascii="仿宋" w:eastAsia="仿宋" w:hAnsi="仿宋" w:cs="仿宋" w:hint="eastAsia"/>
            <w:lang w:eastAsia="zh-CN"/>
          </w:rPr>
          <w:t>(二)、社会参与与沟通</w:t>
        </w:r>
        <w:r>
          <w:tab/>
        </w:r>
        <w:r>
          <w:fldChar w:fldCharType="begin"/>
        </w:r>
        <w:r>
          <w:instrText xml:space="preserve"> PAGEREF _Toc7313 \h </w:instrText>
        </w:r>
        <w:r>
          <w:fldChar w:fldCharType="separate"/>
        </w:r>
        <w:r>
          <w:t>39</w:t>
        </w:r>
        <w:r>
          <w:fldChar w:fldCharType="end"/>
        </w:r>
      </w:hyperlink>
    </w:p>
    <w:p>
      <w:pPr>
        <w:pStyle w:val="TOC1"/>
        <w:tabs>
          <w:tab w:val="right" w:leader="dot" w:pos="8306"/>
        </w:tabs>
      </w:pPr>
      <w:hyperlink w:anchor="_Toc17914" w:history="1">
        <w:r>
          <w:rPr>
            <w:rFonts w:ascii="仿宋" w:eastAsia="仿宋" w:hAnsi="仿宋" w:cs="仿宋" w:hint="eastAsia"/>
            <w:lang w:eastAsia="zh-CN"/>
          </w:rPr>
          <w:t>十三、导电剂项目工程方案分析</w:t>
        </w:r>
        <w:r>
          <w:tab/>
        </w:r>
        <w:r>
          <w:fldChar w:fldCharType="begin"/>
        </w:r>
        <w:r>
          <w:instrText xml:space="preserve"> PAGEREF _Toc17914 \h </w:instrText>
        </w:r>
        <w:r>
          <w:fldChar w:fldCharType="separate"/>
        </w:r>
        <w:r>
          <w:t>40</w:t>
        </w:r>
        <w:r>
          <w:fldChar w:fldCharType="end"/>
        </w:r>
      </w:hyperlink>
    </w:p>
    <w:p>
      <w:pPr>
        <w:pStyle w:val="TOC2"/>
        <w:tabs>
          <w:tab w:val="right" w:leader="dot" w:pos="8306"/>
        </w:tabs>
      </w:pPr>
      <w:hyperlink w:anchor="_Toc28069" w:history="1">
        <w:r>
          <w:rPr>
            <w:rFonts w:ascii="仿宋" w:eastAsia="仿宋" w:hAnsi="仿宋" w:cs="仿宋" w:hint="eastAsia"/>
            <w:lang w:eastAsia="zh-CN"/>
          </w:rPr>
          <w:t>(一)、建筑工程设计原则</w:t>
        </w:r>
        <w:r>
          <w:tab/>
        </w:r>
        <w:r>
          <w:fldChar w:fldCharType="begin"/>
        </w:r>
        <w:r>
          <w:instrText xml:space="preserve"> PAGEREF _Toc28069 \h </w:instrText>
        </w:r>
        <w:r>
          <w:fldChar w:fldCharType="separate"/>
        </w:r>
        <w:r>
          <w:t>40</w:t>
        </w:r>
        <w:r>
          <w:fldChar w:fldCharType="end"/>
        </w:r>
      </w:hyperlink>
    </w:p>
    <w:p>
      <w:pPr>
        <w:pStyle w:val="TOC2"/>
        <w:tabs>
          <w:tab w:val="right" w:leader="dot" w:pos="8306"/>
        </w:tabs>
      </w:pPr>
      <w:hyperlink w:anchor="_Toc26336" w:history="1">
        <w:r>
          <w:rPr>
            <w:rFonts w:ascii="仿宋" w:eastAsia="仿宋" w:hAnsi="仿宋" w:cs="仿宋" w:hint="eastAsia"/>
            <w:lang w:eastAsia="zh-CN"/>
          </w:rPr>
          <w:t>(二)、土建工程建设指标</w:t>
        </w:r>
        <w:r>
          <w:tab/>
        </w:r>
        <w:r>
          <w:fldChar w:fldCharType="begin"/>
        </w:r>
        <w:r>
          <w:instrText xml:space="preserve"> PAGEREF _Toc26336 \h </w:instrText>
        </w:r>
        <w:r>
          <w:fldChar w:fldCharType="separate"/>
        </w:r>
        <w:r>
          <w:t>44</w:t>
        </w:r>
        <w:r>
          <w:fldChar w:fldCharType="end"/>
        </w:r>
      </w:hyperlink>
    </w:p>
    <w:p>
      <w:pPr>
        <w:pStyle w:val="TOC1"/>
        <w:tabs>
          <w:tab w:val="right" w:leader="dot" w:pos="8306"/>
        </w:tabs>
      </w:pPr>
      <w:hyperlink w:anchor="_Toc22184" w:history="1">
        <w:r>
          <w:rPr>
            <w:rFonts w:ascii="仿宋" w:eastAsia="仿宋" w:hAnsi="仿宋" w:cs="仿宋" w:hint="eastAsia"/>
            <w:lang w:eastAsia="zh-CN"/>
          </w:rPr>
          <w:t>十四、质量管理体系</w:t>
        </w:r>
        <w:r>
          <w:tab/>
        </w:r>
        <w:r>
          <w:fldChar w:fldCharType="begin"/>
        </w:r>
        <w:r>
          <w:instrText xml:space="preserve"> PAGEREF _Toc22184 \h </w:instrText>
        </w:r>
        <w:r>
          <w:fldChar w:fldCharType="separate"/>
        </w:r>
        <w:r>
          <w:t>45</w:t>
        </w:r>
        <w:r>
          <w:fldChar w:fldCharType="end"/>
        </w:r>
      </w:hyperlink>
    </w:p>
    <w:p>
      <w:pPr>
        <w:pStyle w:val="TOC2"/>
        <w:tabs>
          <w:tab w:val="right" w:leader="dot" w:pos="8306"/>
        </w:tabs>
      </w:pPr>
      <w:hyperlink w:anchor="_Toc12377" w:history="1">
        <w:r>
          <w:rPr>
            <w:rFonts w:ascii="仿宋" w:eastAsia="仿宋" w:hAnsi="仿宋" w:cs="仿宋" w:hint="eastAsia"/>
            <w:lang w:eastAsia="zh-CN"/>
          </w:rPr>
          <w:t>(一)、质量目标与方针</w:t>
        </w:r>
        <w:r>
          <w:tab/>
        </w:r>
        <w:r>
          <w:fldChar w:fldCharType="begin"/>
        </w:r>
        <w:r>
          <w:instrText xml:space="preserve"> PAGEREF _Toc12377 \h </w:instrText>
        </w:r>
        <w:r>
          <w:fldChar w:fldCharType="separate"/>
        </w:r>
        <w:r>
          <w:t>45</w:t>
        </w:r>
        <w:r>
          <w:fldChar w:fldCharType="end"/>
        </w:r>
      </w:hyperlink>
    </w:p>
    <w:p>
      <w:pPr>
        <w:pStyle w:val="TOC2"/>
        <w:tabs>
          <w:tab w:val="right" w:leader="dot" w:pos="8306"/>
        </w:tabs>
      </w:pPr>
      <w:hyperlink w:anchor="_Toc13790" w:history="1">
        <w:r>
          <w:rPr>
            <w:rFonts w:ascii="仿宋" w:eastAsia="仿宋" w:hAnsi="仿宋" w:cs="仿宋" w:hint="eastAsia"/>
            <w:lang w:eastAsia="zh-CN"/>
          </w:rPr>
          <w:t>(二)、质量管理责任</w:t>
        </w:r>
        <w:r>
          <w:tab/>
        </w:r>
        <w:r>
          <w:fldChar w:fldCharType="begin"/>
        </w:r>
        <w:r>
          <w:instrText xml:space="preserve"> PAGEREF _Toc13790 \h </w:instrText>
        </w:r>
        <w:r>
          <w:fldChar w:fldCharType="separate"/>
        </w:r>
        <w:r>
          <w:t>46</w:t>
        </w:r>
        <w:r>
          <w:fldChar w:fldCharType="end"/>
        </w:r>
      </w:hyperlink>
    </w:p>
    <w:p>
      <w:pPr>
        <w:pStyle w:val="TOC2"/>
        <w:tabs>
          <w:tab w:val="right" w:leader="dot" w:pos="8306"/>
        </w:tabs>
      </w:pPr>
      <w:hyperlink w:anchor="_Toc1141" w:history="1">
        <w:r>
          <w:rPr>
            <w:rFonts w:ascii="仿宋" w:eastAsia="仿宋" w:hAnsi="仿宋" w:cs="仿宋" w:hint="eastAsia"/>
            <w:lang w:eastAsia="zh-CN"/>
          </w:rPr>
          <w:t>(三)、质量管理体系文件</w:t>
        </w:r>
        <w:r>
          <w:tab/>
        </w:r>
        <w:r>
          <w:fldChar w:fldCharType="begin"/>
        </w:r>
        <w:r>
          <w:instrText xml:space="preserve"> PAGEREF _Toc1141 \h </w:instrText>
        </w:r>
        <w:r>
          <w:fldChar w:fldCharType="separate"/>
        </w:r>
        <w:r>
          <w:t>48</w:t>
        </w:r>
        <w:r>
          <w:fldChar w:fldCharType="end"/>
        </w:r>
      </w:hyperlink>
    </w:p>
    <w:p>
      <w:pPr>
        <w:pStyle w:val="TOC2"/>
        <w:tabs>
          <w:tab w:val="right" w:leader="dot" w:pos="8306"/>
        </w:tabs>
      </w:pPr>
      <w:hyperlink w:anchor="_Toc30320" w:history="1">
        <w:r>
          <w:rPr>
            <w:rFonts w:ascii="仿宋" w:eastAsia="仿宋" w:hAnsi="仿宋" w:cs="仿宋" w:hint="eastAsia"/>
            <w:lang w:eastAsia="zh-CN"/>
          </w:rPr>
          <w:t>(四)、质量培训与教育</w:t>
        </w:r>
        <w:r>
          <w:tab/>
        </w:r>
        <w:r>
          <w:fldChar w:fldCharType="begin"/>
        </w:r>
        <w:r>
          <w:instrText xml:space="preserve"> PAGEREF _Toc30320 \h </w:instrText>
        </w:r>
        <w:r>
          <w:fldChar w:fldCharType="separate"/>
        </w:r>
        <w:r>
          <w:t>50</w:t>
        </w:r>
        <w:r>
          <w:fldChar w:fldCharType="end"/>
        </w:r>
      </w:hyperlink>
    </w:p>
    <w:p>
      <w:pPr>
        <w:pStyle w:val="TOC2"/>
        <w:tabs>
          <w:tab w:val="right" w:leader="dot" w:pos="8306"/>
        </w:tabs>
      </w:pPr>
      <w:hyperlink w:anchor="_Toc21933" w:history="1">
        <w:r>
          <w:rPr>
            <w:rFonts w:ascii="仿宋" w:eastAsia="仿宋" w:hAnsi="仿宋" w:cs="仿宋" w:hint="eastAsia"/>
            <w:lang w:eastAsia="zh-CN"/>
          </w:rPr>
          <w:t>(五)、质量审核与评价</w:t>
        </w:r>
        <w:r>
          <w:tab/>
        </w:r>
        <w:r>
          <w:fldChar w:fldCharType="begin"/>
        </w:r>
        <w:r>
          <w:instrText xml:space="preserve"> PAGEREF _Toc21933 \h </w:instrText>
        </w:r>
        <w:r>
          <w:fldChar w:fldCharType="separate"/>
        </w:r>
        <w:r>
          <w:t>51</w:t>
        </w:r>
        <w:r>
          <w:fldChar w:fldCharType="end"/>
        </w:r>
      </w:hyperlink>
    </w:p>
    <w:p>
      <w:pPr>
        <w:pStyle w:val="TOC2"/>
        <w:tabs>
          <w:tab w:val="right" w:leader="dot" w:pos="8306"/>
        </w:tabs>
      </w:pPr>
      <w:hyperlink w:anchor="_Toc27933" w:history="1">
        <w:r>
          <w:rPr>
            <w:rFonts w:ascii="仿宋" w:eastAsia="仿宋" w:hAnsi="仿宋" w:cs="仿宋" w:hint="eastAsia"/>
            <w:lang w:eastAsia="zh-CN"/>
          </w:rPr>
          <w:t>(六)、不符合与纠正措施</w:t>
        </w:r>
        <w:r>
          <w:tab/>
        </w:r>
        <w:r>
          <w:fldChar w:fldCharType="begin"/>
        </w:r>
        <w:r>
          <w:instrText xml:space="preserve"> PAGEREF _Toc27933 \h </w:instrText>
        </w:r>
        <w:r>
          <w:fldChar w:fldCharType="separate"/>
        </w:r>
        <w:r>
          <w:t>52</w:t>
        </w:r>
        <w:r>
          <w:fldChar w:fldCharType="end"/>
        </w:r>
      </w:hyperlink>
    </w:p>
    <w:p>
      <w:pPr>
        <w:pStyle w:val="TOC1"/>
        <w:tabs>
          <w:tab w:val="right" w:leader="dot" w:pos="8306"/>
        </w:tabs>
      </w:pPr>
      <w:hyperlink w:anchor="_Toc18758" w:history="1">
        <w:r>
          <w:rPr>
            <w:rFonts w:ascii="仿宋" w:eastAsia="仿宋" w:hAnsi="仿宋" w:cs="仿宋" w:hint="eastAsia"/>
            <w:lang w:eastAsia="zh-CN"/>
          </w:rPr>
          <w:t>十五、导电剂项目实施时间节点</w:t>
        </w:r>
        <w:r>
          <w:tab/>
        </w:r>
        <w:r>
          <w:fldChar w:fldCharType="begin"/>
        </w:r>
        <w:r>
          <w:instrText xml:space="preserve"> PAGEREF _Toc18758 \h </w:instrText>
        </w:r>
        <w:r>
          <w:fldChar w:fldCharType="separate"/>
        </w:r>
        <w:r>
          <w:t>53</w:t>
        </w:r>
        <w:r>
          <w:fldChar w:fldCharType="end"/>
        </w:r>
      </w:hyperlink>
    </w:p>
    <w:p>
      <w:pPr>
        <w:pStyle w:val="TOC2"/>
        <w:tabs>
          <w:tab w:val="right" w:leader="dot" w:pos="8306"/>
        </w:tabs>
      </w:pPr>
      <w:hyperlink w:anchor="_Toc18320" w:history="1">
        <w:r>
          <w:rPr>
            <w:rFonts w:ascii="仿宋" w:eastAsia="仿宋" w:hAnsi="仿宋" w:cs="仿宋" w:hint="eastAsia"/>
            <w:lang w:eastAsia="zh-CN"/>
          </w:rPr>
          <w:t>(一)、导电剂项目启动阶段时间节点</w:t>
        </w:r>
        <w:r>
          <w:tab/>
        </w:r>
        <w:r>
          <w:fldChar w:fldCharType="begin"/>
        </w:r>
        <w:r>
          <w:instrText xml:space="preserve"> PAGEREF _Toc18320 \h </w:instrText>
        </w:r>
        <w:r>
          <w:fldChar w:fldCharType="separate"/>
        </w:r>
        <w:r>
          <w:t>53</w:t>
        </w:r>
        <w:r>
          <w:fldChar w:fldCharType="end"/>
        </w:r>
      </w:hyperlink>
    </w:p>
    <w:p>
      <w:pPr>
        <w:pStyle w:val="TOC2"/>
        <w:tabs>
          <w:tab w:val="right" w:leader="dot" w:pos="8306"/>
        </w:tabs>
      </w:pPr>
      <w:hyperlink w:anchor="_Toc26066" w:history="1">
        <w:r>
          <w:rPr>
            <w:rFonts w:ascii="仿宋" w:eastAsia="仿宋" w:hAnsi="仿宋" w:cs="仿宋" w:hint="eastAsia"/>
            <w:lang w:eastAsia="zh-CN"/>
          </w:rPr>
          <w:t>(二)、导电剂项目执行阶段时间节点</w:t>
        </w:r>
        <w:r>
          <w:tab/>
        </w:r>
        <w:r>
          <w:fldChar w:fldCharType="begin"/>
        </w:r>
        <w:r>
          <w:instrText xml:space="preserve"> PAGEREF _Toc26066 \h </w:instrText>
        </w:r>
        <w:r>
          <w:fldChar w:fldCharType="separate"/>
        </w:r>
        <w:r>
          <w:t>54</w:t>
        </w:r>
        <w:r>
          <w:fldChar w:fldCharType="end"/>
        </w:r>
      </w:hyperlink>
    </w:p>
    <w:p>
      <w:pPr>
        <w:pStyle w:val="TOC2"/>
        <w:tabs>
          <w:tab w:val="right" w:leader="dot" w:pos="8306"/>
        </w:tabs>
      </w:pPr>
      <w:hyperlink w:anchor="_Toc2909" w:history="1">
        <w:r>
          <w:rPr>
            <w:rFonts w:ascii="仿宋" w:eastAsia="仿宋" w:hAnsi="仿宋" w:cs="仿宋" w:hint="eastAsia"/>
            <w:lang w:eastAsia="zh-CN"/>
          </w:rPr>
          <w:t>(三)、导电剂项目完成阶段时间节点</w:t>
        </w:r>
        <w:r>
          <w:tab/>
        </w:r>
        <w:r>
          <w:fldChar w:fldCharType="begin"/>
        </w:r>
        <w:r>
          <w:instrText xml:space="preserve"> PAGEREF _Toc2909 \h </w:instrText>
        </w:r>
        <w:r>
          <w:fldChar w:fldCharType="separate"/>
        </w:r>
        <w:r>
          <w:t>55</w:t>
        </w:r>
        <w:r>
          <w:fldChar w:fldCharType="end"/>
        </w:r>
      </w:hyperlink>
    </w:p>
    <w:p>
      <w:pPr>
        <w:pStyle w:val="TOC1"/>
        <w:tabs>
          <w:tab w:val="right" w:leader="dot" w:pos="8306"/>
        </w:tabs>
      </w:pPr>
      <w:hyperlink w:anchor="_Toc30389" w:history="1">
        <w:r>
          <w:rPr>
            <w:rFonts w:ascii="仿宋" w:eastAsia="仿宋" w:hAnsi="仿宋" w:cs="仿宋" w:hint="eastAsia"/>
            <w:lang w:eastAsia="zh-CN"/>
          </w:rPr>
          <w:t>十六、导电剂项目实施保障措施</w:t>
        </w:r>
        <w:r>
          <w:tab/>
        </w:r>
        <w:r>
          <w:fldChar w:fldCharType="begin"/>
        </w:r>
        <w:r>
          <w:instrText xml:space="preserve"> PAGEREF _Toc30389 \h </w:instrText>
        </w:r>
        <w:r>
          <w:fldChar w:fldCharType="separate"/>
        </w:r>
        <w:r>
          <w:t>56</w:t>
        </w:r>
        <w:r>
          <w:fldChar w:fldCharType="end"/>
        </w:r>
      </w:hyperlink>
    </w:p>
    <w:p>
      <w:pPr>
        <w:pStyle w:val="TOC2"/>
        <w:tabs>
          <w:tab w:val="right" w:leader="dot" w:pos="8306"/>
        </w:tabs>
      </w:pPr>
      <w:hyperlink w:anchor="_Toc18930" w:history="1">
        <w:r>
          <w:rPr>
            <w:rFonts w:ascii="仿宋" w:eastAsia="仿宋" w:hAnsi="仿宋" w:cs="仿宋" w:hint="eastAsia"/>
            <w:lang w:eastAsia="zh-CN"/>
          </w:rPr>
          <w:t>(一)、导电剂项目实施保障机制</w:t>
        </w:r>
        <w:r>
          <w:tab/>
        </w:r>
        <w:r>
          <w:fldChar w:fldCharType="begin"/>
        </w:r>
        <w:r>
          <w:instrText xml:space="preserve"> PAGEREF _Toc18930 \h </w:instrText>
        </w:r>
        <w:r>
          <w:fldChar w:fldCharType="separate"/>
        </w:r>
        <w:r>
          <w:t>56</w:t>
        </w:r>
        <w:r>
          <w:fldChar w:fldCharType="end"/>
        </w:r>
      </w:hyperlink>
    </w:p>
    <w:p>
      <w:pPr>
        <w:pStyle w:val="TOC2"/>
        <w:tabs>
          <w:tab w:val="right" w:leader="dot" w:pos="8306"/>
        </w:tabs>
      </w:pPr>
      <w:hyperlink w:anchor="_Toc21721" w:history="1">
        <w:r>
          <w:rPr>
            <w:rFonts w:ascii="仿宋" w:eastAsia="仿宋" w:hAnsi="仿宋" w:cs="仿宋" w:hint="eastAsia"/>
            <w:lang w:eastAsia="zh-CN"/>
          </w:rPr>
          <w:t>(二)、导电剂项目法律合规要求</w:t>
        </w:r>
        <w:r>
          <w:tab/>
        </w:r>
        <w:r>
          <w:fldChar w:fldCharType="begin"/>
        </w:r>
        <w:r>
          <w:instrText xml:space="preserve"> PAGEREF _Toc21721 \h </w:instrText>
        </w:r>
        <w:r>
          <w:fldChar w:fldCharType="separate"/>
        </w:r>
        <w:r>
          <w:t>60</w:t>
        </w:r>
        <w:r>
          <w:fldChar w:fldCharType="end"/>
        </w:r>
      </w:hyperlink>
    </w:p>
    <w:p>
      <w:pPr>
        <w:pStyle w:val="TOC2"/>
        <w:tabs>
          <w:tab w:val="right" w:leader="dot" w:pos="8306"/>
        </w:tabs>
      </w:pPr>
      <w:hyperlink w:anchor="_Toc6398" w:history="1">
        <w:r>
          <w:rPr>
            <w:rFonts w:ascii="仿宋" w:eastAsia="仿宋" w:hAnsi="仿宋" w:cs="仿宋" w:hint="eastAsia"/>
            <w:lang w:eastAsia="zh-CN"/>
          </w:rPr>
          <w:t>(三)、导电剂项目合同管理与法律事务</w:t>
        </w:r>
        <w:r>
          <w:tab/>
        </w:r>
        <w:r>
          <w:fldChar w:fldCharType="begin"/>
        </w:r>
        <w:r>
          <w:instrText xml:space="preserve"> PAGEREF _Toc6398 \h </w:instrText>
        </w:r>
        <w:r>
          <w:fldChar w:fldCharType="separate"/>
        </w:r>
        <w:r>
          <w:t>64</w:t>
        </w:r>
        <w:r>
          <w:fldChar w:fldCharType="end"/>
        </w:r>
      </w:hyperlink>
    </w:p>
    <w:p>
      <w:pPr>
        <w:pStyle w:val="TOC2"/>
        <w:tabs>
          <w:tab w:val="right" w:leader="dot" w:pos="8306"/>
        </w:tabs>
      </w:pPr>
      <w:hyperlink w:anchor="_Toc1522" w:history="1">
        <w:r>
          <w:rPr>
            <w:rFonts w:ascii="仿宋" w:eastAsia="仿宋" w:hAnsi="仿宋" w:cs="仿宋" w:hint="eastAsia"/>
            <w:lang w:eastAsia="zh-CN"/>
          </w:rPr>
          <w:t>(四)、导电剂项目知识产权保护策略</w:t>
        </w:r>
        <w:r>
          <w:tab/>
        </w:r>
        <w:r>
          <w:fldChar w:fldCharType="begin"/>
        </w:r>
        <w:r>
          <w:instrText xml:space="preserve"> PAGEREF _Toc1522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1"/>
      <w:r>
        <w:rPr>
          <w:rFonts w:ascii="仿宋" w:eastAsia="仿宋" w:hAnsi="仿宋" w:cs="仿宋" w:hint="eastAsia"/>
          <w:sz w:val="28"/>
          <w:lang w:eastAsia="zh-CN"/>
        </w:rPr>
        <w:t>一、导电剂项目可持续发展</w:t>
      </w:r>
      <w:bookmarkEnd w:id="2"/>
    </w:p>
    <w:p>
      <w:pPr>
        <w:pStyle w:val="Heading2"/>
        <w:rPr>
          <w:rFonts w:ascii="仿宋" w:eastAsia="仿宋" w:hAnsi="仿宋" w:cs="仿宋" w:hint="eastAsia"/>
          <w:lang w:eastAsia="zh-CN"/>
        </w:rPr>
      </w:pPr>
      <w:bookmarkStart w:id="3" w:name="_Toc279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中，导电剂项目团队着眼于未来，明确了可持续发展的战略方向。制定的具体可持续发展目标包括降低资源使用、采用环保技术、最大化社会效益等。这一步骤不仅有助于导电剂项目在环保和社会责任方面达到最高标准，也为未来提供了明确的指引，确保导电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可持续实践的融入导电剂项目管理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导电剂项目管理周期。从导电剂项目规划开始，导电剂项目团队就考虑了环境和社会的因素。在执行阶段，导电剂项目团队积极推动绿色技术的应用，优化资源利用。此外，关注员工的社会责任，通过培训和沟通活动提高员工对可持续发展的认知，使他们能够在日常工作中践行可持续实践。这些举措不仅为导电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03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扎根于导电剂项目的可持续发展理念，我们深信环保与社会责任是导电剂项目成功的关键支柱。在导电剂项目的每一步，我们都致力于通过创新和实践，履行对环境和社会的坚定责任。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团队通过引入先进的环保技术、建立高效的废物处理系统以及推动能源节约措施，积极履行环保责任。定期的环保监测和评估确保导电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不仅致力于自身可持续发展，还注重对社会的回馈。通过支持社区导电剂项目、参与慈善事业、提供培训机会等方式，导电剂项目积极履行社会责任。与当地社区建立积极互动，关注员工的工作与生活平衡，以及员工的身心健康，是导电剂项目在社会责任层面的关键举措。这样的实践不仅增强了导电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283"/>
      <w:r>
        <w:rPr>
          <w:rFonts w:ascii="仿宋" w:eastAsia="仿宋" w:hAnsi="仿宋" w:cs="仿宋" w:hint="eastAsia"/>
          <w:sz w:val="28"/>
          <w:lang w:eastAsia="zh-CN"/>
        </w:rPr>
        <w:t>二、导电剂项目危机管理</w:t>
      </w:r>
      <w:bookmarkEnd w:id="5"/>
    </w:p>
    <w:p>
      <w:pPr>
        <w:pStyle w:val="Heading2"/>
        <w:rPr>
          <w:rFonts w:ascii="仿宋" w:eastAsia="仿宋" w:hAnsi="仿宋" w:cs="仿宋" w:hint="eastAsia"/>
          <w:lang w:eastAsia="zh-CN"/>
        </w:rPr>
      </w:pPr>
      <w:bookmarkStart w:id="6" w:name="_Toc350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危机管理中，危机预警与识别是确保导电剂项目稳健运行的核心步骤。通过建立全面的监测机制，导电剂项目团队旨在及时发现和理解潜在的风险和危机因素，以便采取及时的预防和应对措施，确保导电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首先，通过深入的风险评估，导电剂项目团队全面分析了整个导电剂项目和各个阶段可能存在的威胁。这包括准确评估每个潜在风险的发生概率和可能影响的程度，为后续危机预警提供了有力支持。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电剂项目团队着重于明确定义导电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电剂项目进展的持续监控，团队能够及时发现潜在问题并作出迅速反应。导电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在这一阶段，团队的专业素养和反应速度将发挥至关重要的作用，以确保潜在危机能够在初期得到有效的处理，最大程度地减轻负面影响。通过危机预警与识别，导电剂项目得以更有序、可控地推进。</w:t>
      </w:r>
    </w:p>
    <w:p>
      <w:pPr>
        <w:pStyle w:val="Heading2"/>
        <w:ind w:firstLine="560" w:firstLineChars="200"/>
        <w:rPr>
          <w:rFonts w:ascii="仿宋" w:eastAsia="仿宋" w:hAnsi="仿宋" w:cs="仿宋" w:hint="eastAsia"/>
          <w:sz w:val="28"/>
          <w:lang w:eastAsia="zh-CN"/>
        </w:rPr>
      </w:pPr>
      <w:bookmarkStart w:id="7" w:name="_Toc204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在危机发生时，导电剂项目团队立即行动，成立了应急小组。该小组的任务是迅速制定并实施紧急应对措施，以最小化潜在损失。以下是采取的主要措施：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暂停导电剂项目进度：为遏制危机蔓延，导电剂项目暂时停止进行，以便全面评估当前状况。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资源重新分配：重新评估导电剂项目资源的分配，确保最大限度地减小损失。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实时沟通：与关键利益相关者建立实时沟通机制，向他们传递导电剂项目危机的实际状况，保障导电剂项目核心利益。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在紧急应对的同时，导电剂项目团队强调了团队协作和有效沟通的重要性。以下是团队协作的关键举措：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信息共享机制：建立了信息共享平台，确保团队成员能够及时获取导电剂项目危机的实时信息。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领导者沟通：导电剂项目领导者通过定期会议和即时沟通工具，指导团队应对危机，保持团队稳定运行。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随着危机得到初步控制，导电剂项目团队转向制定恢复计划，以确保导电剂项目能够从中迅速恢复。主要恢复计划包括：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修复受损的进度计划：重新评估导电剂项目进度，制定修复计划，确保导电剂项目尽快回归正常进程。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重新调整资源分配：优化资源分配，确保导电剂项目在有限资源下高效运转。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风险管理机制加强：对导电剂项目风险进行全面评估，制定更强化的风险管理策略，以预防未来可能的危机。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12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73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导电剂项目的主要产品是XXXX，预计年产值为XXX万元。这一产品在市场中占据着重要的地位，其广泛的应用范围使得该导电剂项目的市场前景非常广阔。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电剂项目的xxx产品作为重要的原材料之一，将在多个领域发挥关键作用。其在建筑、交通、能源等方面的广泛应用将为整个产业链提供强大的支持，形成产业协同效应。导电剂项目的年产值XXX万XXX万XXX万万元不仅反映了其在市场上的巨大潜力，更预示着它对国民经济的积极贡献。这种关联度高、涉及面广的产业关系，使得该导电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50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总征地面积为XXXX平方米，相当于约XX.XX亩，其中净用地面积为XXXX平方米，红线范围内相当于约XX.XX亩。这一用地规模充分考虑了导电剂项目的建设需求，保障了导电剂项目在合适的空间内得以充分发展。导电剂项目规划的总建筑面积为XXXX平方米，其中主体工程建设占XXXX平方米，计容建筑面积达XXXX平方米。预计建筑工程的投资将达到XXXX万元，为导电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计划购置的设备共计XXXX台（套），设备购置费用为XXXX万元。这一设备购置计划充分考虑到导电剂项目的生产需求和技术要求，确保了导电剂项目在生产运营中具备先进的技术装备和高效的生产能力。设备的合理配置将为导电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计划总投资为XXXX万元，预计年实现营业收入为XXXX万元。这一产能规模的设定旨在确保导电剂项目能够在投资与回报之间取得平衡，实现长期可持续的发展。导电剂项目的总投资充分考虑到各个方面的需求，包括用地建设、设备购置等多个环节，以确保导电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385"/>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31715"/>
      <w:r>
        <w:rPr>
          <w:rFonts w:ascii="仿宋" w:eastAsia="仿宋" w:hAnsi="仿宋" w:cs="仿宋" w:hint="eastAsia"/>
          <w:lang w:eastAsia="zh-CN"/>
        </w:rPr>
        <w:t>(一)、导电剂行业分析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导电剂行业一直以来都是市场的关注焦点。行业内的发展趋势、竞争态势以及潜在机会都对导电剂项目的推进产生深远的影响。通过深入研究行业的整体概貌，我们将更好地理解行业的核心特征，为导电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行业，技术一直是推动创新和发展的关键因素。我们将对当前技术趋势进行详尽分析，包括但不限于人工智能、大数据应用、先进制造技术等。这有助于导电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电剂项目成功的基础。我们将对主要竞争对手进行深入研究，包括其市场份额、产品特点、市场定位等。通过全面了解竞争对手的优势和劣势，导电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629"/>
      <w:r>
        <w:rPr>
          <w:rFonts w:ascii="仿宋" w:eastAsia="仿宋" w:hAnsi="仿宋" w:cs="仿宋" w:hint="eastAsia"/>
          <w:sz w:val="28"/>
          <w:lang w:eastAsia="zh-CN"/>
        </w:rPr>
        <w:t>(二)、导电剂市场分析预测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通过对市场规模的深入调研，我们将预测导电剂市场未来的增长趋势。这包括市场的整体规模、各细分领域的发展趋势等。导电剂项目可以根据市场的扩张速度和潜在机会，制定更符合市场需求的发展策略。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了解消费者的需求是市场分析的核心。我们将通过调查研究，深入挖掘目标消费者的需求特点、购买习惯以及对产品和服务的期望。这有助于导电剂项目更好地定位目标市场，提供更符合消费者期待的解决方案。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电剂项目实施过程中需要充分考虑的因素。我们将对市场风险进行全面评估，包括但不限于政策法规风险、市场竞争风险、技术变革风险等。通过对潜在风险的深入分析，导电剂项目可以制定相应的风险缓解策略，降低不确定性对导电剂项目的影响。</w:t>
      </w:r>
    </w:p>
    <w:p>
      <w:pPr>
        <w:pStyle w:val="Heading1"/>
        <w:ind w:firstLine="560" w:firstLineChars="200"/>
        <w:rPr>
          <w:rFonts w:ascii="仿宋" w:eastAsia="仿宋" w:hAnsi="仿宋" w:cs="仿宋" w:hint="eastAsia"/>
          <w:sz w:val="28"/>
          <w:lang w:eastAsia="zh-CN"/>
        </w:rPr>
      </w:pPr>
      <w:bookmarkStart w:id="14" w:name="_Toc29071"/>
      <w:r>
        <w:rPr>
          <w:rFonts w:ascii="仿宋" w:eastAsia="仿宋" w:hAnsi="仿宋" w:cs="仿宋" w:hint="eastAsia"/>
          <w:sz w:val="28"/>
          <w:lang w:eastAsia="zh-CN"/>
        </w:rPr>
        <w:t>五、导电剂项目建设单位说明</w:t>
      </w:r>
      <w:bookmarkEnd w:id="14"/>
    </w:p>
    <w:p>
      <w:pPr>
        <w:pStyle w:val="Heading2"/>
        <w:rPr>
          <w:rFonts w:ascii="仿宋" w:eastAsia="仿宋" w:hAnsi="仿宋" w:cs="仿宋" w:hint="eastAsia"/>
          <w:lang w:eastAsia="zh-CN"/>
        </w:rPr>
      </w:pPr>
      <w:bookmarkStart w:id="15" w:name="_Toc280"/>
      <w:r>
        <w:rPr>
          <w:rFonts w:ascii="仿宋" w:eastAsia="仿宋" w:hAnsi="仿宋" w:cs="仿宋" w:hint="eastAsia"/>
          <w:lang w:eastAsia="zh-CN"/>
        </w:rPr>
        <w:t>(一)、导电剂项目承办单位基本情况</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948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电剂项目承办单位的XXXX，我们着眼于实现可持续的经济效益。通过技术创新和解决方案的提供，公司预计在导电剂项目执行期间将获得可观的收入增长。这一收入来源主要包括导电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同时，我们注重成本控制和效率提升，以确保导电剂项目的可持续盈利。透过精细的管理和资源优化，公司期望实现导电剂项目利润最大化。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电剂项目实施进行全面的投资评估，包括导电剂项目启动阶段的资金投入和后续运营成本。通过对导电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导电剂项目实施过程中具备足够的资金流动性，公司将进行详尽的现金流分析。这包括资金需求的合理预测、导电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976"/>
      <w:r>
        <w:rPr>
          <w:rFonts w:ascii="仿宋" w:eastAsia="仿宋" w:hAnsi="仿宋" w:cs="仿宋" w:hint="eastAsia"/>
          <w:sz w:val="28"/>
          <w:lang w:eastAsia="zh-CN"/>
        </w:rPr>
        <w:t>六、导电剂项目概论</w:t>
      </w:r>
      <w:bookmarkEnd w:id="17"/>
    </w:p>
    <w:p>
      <w:pPr>
        <w:pStyle w:val="Heading2"/>
        <w:rPr>
          <w:rFonts w:ascii="仿宋" w:eastAsia="仿宋" w:hAnsi="仿宋" w:cs="仿宋" w:hint="eastAsia"/>
          <w:lang w:eastAsia="zh-CN"/>
        </w:rPr>
      </w:pPr>
      <w:bookmarkStart w:id="18" w:name="_Toc21333"/>
      <w:r>
        <w:rPr>
          <w:rFonts w:ascii="仿宋" w:eastAsia="仿宋" w:hAnsi="仿宋" w:cs="仿宋" w:hint="eastAsia"/>
          <w:lang w:eastAsia="zh-CN"/>
        </w:rPr>
        <w:t>(一)、导电剂项目概况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起源追溯至对市场的深入洞察。市场的不断演变与变革为导电剂项目提供了难得的机遇。当前市场存在的需求缺口和变革的大环境共同构成了导电剂项目的背景。这个导电剂项目旨在充分利用市场机遇，填补行业中尚未满足的需求，为客户提供全新的解决方案。市场的变革和需求的增长使得这个导电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导电剂项目名称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正式命名为导电剂。这个名称不仅仅是一个标识，更代表了导电剂项目的核心理念和愿景。它蕴含着导电剂项目所要解决问题的关键字，具有强烈的表达和辨识度，为导电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导电剂项目目标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核心目标是提供一种全新、高效的解决方案，满足客户日益增长的需求。导电剂项目追求的不仅仅是满足市场需求，更是在市场中获得卓越的竞争优势。通过不断提升产品或服务的质量和创新水平，导电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导电剂项目范围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全面涵盖了产品研发、制造、市场推广和售后服务，确保从产品设计到最终用户体验的全方位关注。这一全面的导电剂项目范围是为了确保导电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导电剂项目时间表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导电剂项目计划在未来18个月内完成，包括研发、测试、市场试点和正式推出等不同阶段。这个时间表的合理设计是为了确保导电剂项目各个阶段的顺利推进，以便按时交付高质量的成果。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导电剂项目预算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导电剂项目总预算估算为XX百万美元，主要分配在研发、市场推广、人员培训和运营等方面。这一充足的预算为导电剂项目提供了充足的资源，确保导电剂项目在各个方面都能取得优异的表现。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导电剂项目风险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导电剂项目可能面临的风险包括市场接受度低、技术难题、竞争激烈等。导电剂项目团队已经制定了相应的风险应对计划，通过前瞻性的风险管理，确保导电剂项目在面对不确定性时能够迅速做出应对。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导电剂项目团队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导电剂项目汇聚了一支经验丰富、多领域专业素养的核心团队，确保导电剂项目在各个方面都能拥有高水平的执行力。团队的协同作战是导电剂项目成功的关键因素之一。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导电剂项目背景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导电剂项目的背景根植于市场对更高效、创新产品的渴望，同时也受到科技发展对行业格局的深刻改变的影响。这为导电剂项目提供了广阔的发展空间和市场需求。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导电剂项目现状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截至目前，导电剂项目已完成市场调研和技术验证，取得了初步的成功。这为导电剂项目在未来的发展奠定了坚实的基础，为更远大的目标打下了坚实的基石。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299"/>
      <w:r>
        <w:rPr>
          <w:rFonts w:ascii="仿宋" w:eastAsia="仿宋" w:hAnsi="仿宋" w:cs="仿宋" w:hint="eastAsia"/>
          <w:sz w:val="28"/>
          <w:lang w:eastAsia="zh-CN"/>
        </w:rPr>
        <w:t>(二)、导电剂项目目标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keyword》导电剂项目首要业务目标是在市场中占据有利地位，实现产品/服务的成功推广和销售。通过不断提升产品质量、创新性，导电剂项目追求成为行业中的领导者，赢得更多客户的青睐。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在科技迅速发展的时代，导电剂项目着眼于技术创新。通过持续的研发和技术升级，导电剂项目旨在推出更具创新性的产品或服务，以满足市场对新鲜、先进解决方案的需求。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为了建立可持续的客户关系，导电剂项目设定了客户满意度目标。通过提供卓越的产品质量和优质的客户服务，导电剂项目追求赢得客户的信任和忠诚度，确保他们的满意度达到行业领先水平。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导电剂项目注重社会责任和可持续发展。通过实施环保、社会责任导电剂项目，导电剂项目致力于在经济发展的同时保护环境，促进社会公平，实现可持续经营。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导电剂项目的团队是实现目标的核心驱动力。因此，导电剂项目设定了团队发展目标，包括提升团队成员的专业技能、培养领导力，以及搭建协同高效的团队工作氛围。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3717"/>
      <w:r>
        <w:rPr>
          <w:rFonts w:ascii="仿宋" w:eastAsia="仿宋" w:hAnsi="仿宋" w:cs="仿宋" w:hint="eastAsia"/>
          <w:sz w:val="28"/>
          <w:lang w:eastAsia="zh-CN"/>
        </w:rPr>
        <w:t>(三)、导电剂项目提出的理由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导电剂项目提出的理由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源于对市场机遇的深刻洞察。当前市场中存在的需求缺口和行业发展趋势表明，有巨大的商业机会等待被开发。通过准确捕捉市场机遇，导电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导电剂项目的理念基于对技术创新的信仰。通过持续的研发和技术投入，导电剂项目有望推出更具创新性的产品或服务。在科技飞速发展的当下，导电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是为了增强企业的行业竞争力。通过提升产品或服务的质量和独特性，导电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响应了消费者需求的变化。随着社会和科技的不断发展，消费者对产品和服务的需求也在发生变化。通过深入了解并及时回应消费者的新需求，导电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导电剂项目的提出是企业战略发展规划的一部分。在面对日益激烈的市场竞争和不断变化的商业环境中，导电剂项目作为企业战略的一环，旨在为企业开辟新的增长领域，巩固企业在行业中的地位。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导电剂项目的提出不仅仅是基于商业考量，还注重社会责任。通过推出环保、社会责任等方面的导电剂项目，导电剂企业可以在社会中树立积极形象，为社会做出积极贡献，实现经济效益和社会效益的双赢。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https://d.book118.com/836201140203010101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17248"/>
    <w:rsid w:val="4FB17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2011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2024-03-02T07:22:00Z</dcterms:created>
  <dcterms:modified xsi:type="dcterms:W3CDTF">2024-03-02T07:22:56Z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73D902AD8A36401A95453E6010229C78_11</vt:lpwstr>
  </property>
  <property fmtid="{D5CDD505-2E9C-101B-9397-08002B2CF9AE}" pid="3" name="KSOProductBuildVer">
    <vt:lpwstr>2052-12.1.0.16388</vt:lpwstr>
  </property>
</Properties>
</file>