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高效照明产品市场分析及竞争策略报告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8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_Toc25807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8" w:history="1">
        <w:r>
          <w:rPr>
            <w:rFonts w:ascii="仿宋" w:eastAsia="仿宋" w:hAnsi="仿宋" w:cs="仿宋" w:hint="eastAsia"/>
            <w:lang w:eastAsia="zh-CN"/>
          </w:rPr>
          <w:t>一、高效照明产品项目建设内容</w:t>
        </w:r>
        <w:r>
          <w:tab/>
        </w:r>
        <w:r>
          <w:fldChar w:fldCharType="begin"/>
        </w:r>
        <w:r>
          <w:instrText xml:space="preserve"> PAGEREF _Toc28938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2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二、高效照明产品项目投资背景分析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_Toc7488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1" w:history="1">
        <w:r>
          <w:rPr>
            <w:rFonts w:ascii="仿宋" w:eastAsia="仿宋" w:hAnsi="仿宋" w:cs="仿宋" w:hint="eastAsia"/>
            <w:lang w:eastAsia="zh-CN"/>
          </w:rPr>
          <w:t>三、运营管理</w:t>
        </w:r>
        <w:r>
          <w:tab/>
        </w:r>
        <w:r>
          <w:fldChar w:fldCharType="begin"/>
        </w:r>
        <w:r>
          <w:instrText xml:space="preserve"> PAGEREF _Toc23111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_Toc25292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四、运营和供应链分析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9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_Toc10289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8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_Toc16848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eastAsia="zh-CN"/>
          </w:rPr>
          <w:t>五、风险因素分析及规避措施</w:t>
        </w:r>
        <w:r>
          <w:tab/>
        </w:r>
        <w:r>
          <w:fldChar w:fldCharType="begin"/>
        </w:r>
        <w:r>
          <w:instrText xml:space="preserve"> PAGEREF _Toc2827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3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_Toc21703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4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8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_Toc14618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4" w:history="1">
        <w:r>
          <w:rPr>
            <w:rFonts w:ascii="仿宋" w:eastAsia="仿宋" w:hAnsi="仿宋" w:cs="仿宋" w:hint="eastAsia"/>
            <w:lang w:eastAsia="zh-CN"/>
          </w:rPr>
          <w:t>六、建设单位基本信息</w:t>
        </w:r>
        <w:r>
          <w:tab/>
        </w:r>
        <w:r>
          <w:fldChar w:fldCharType="begin"/>
        </w:r>
        <w:r>
          <w:instrText xml:space="preserve"> PAGEREF _Toc32064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(一)、高效照明产品项目承办单位基本情况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七、高效照明产品项目概述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(一)、高效照明产品项目名称及建设性质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6" w:history="1">
        <w:r>
          <w:rPr>
            <w:rFonts w:ascii="仿宋" w:eastAsia="仿宋" w:hAnsi="仿宋" w:cs="仿宋" w:hint="eastAsia"/>
            <w:lang w:eastAsia="zh-CN"/>
          </w:rPr>
          <w:t>(二)、高效照明产品项目成本单位</w:t>
        </w:r>
        <w:r>
          <w:tab/>
        </w:r>
        <w:r>
          <w:fldChar w:fldCharType="begin"/>
        </w:r>
        <w:r>
          <w:instrText xml:space="preserve"> PAGEREF _Toc32426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0" w:history="1">
        <w:r>
          <w:rPr>
            <w:rFonts w:ascii="仿宋" w:eastAsia="仿宋" w:hAnsi="仿宋" w:cs="仿宋" w:hint="eastAsia"/>
            <w:lang w:eastAsia="zh-CN"/>
          </w:rPr>
          <w:t>(四)、高效照明产品项目提出的理由</w:t>
        </w:r>
        <w:r>
          <w:tab/>
        </w:r>
        <w:r>
          <w:fldChar w:fldCharType="begin"/>
        </w:r>
        <w:r>
          <w:instrText xml:space="preserve"> PAGEREF _Toc11220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eastAsia="zh-CN"/>
          </w:rPr>
          <w:t>(五)、高效照明产品项目选址及用地综述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2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_Toc16197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0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_Toc12790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2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_Toc27512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(十)、高效照明产品项目能耗分析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1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_Toc28351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(十二)、高效照明产品项目建设符合性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eastAsia="zh-CN"/>
          </w:rPr>
          <w:t>(十三)、高效照明产品项目进度规划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0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_Toc1820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eastAsia="zh-CN"/>
          </w:rPr>
          <w:t>(十六)、高效照明产品项目评价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八、应急救援预案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3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_Toc28553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6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2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_Toc12382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7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九、项目招标方案及组织管理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7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_Toc20947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_Toc32037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十、质量管理与监督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_Toc17809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_Toc9288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eastAsia="zh-CN"/>
          </w:rPr>
          <w:t>十一、高效照明产品项目环境影响评估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(一)、高效照明产品项目环境影响评估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十二、组织架构分析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5" w:history="1">
        <w:r>
          <w:rPr>
            <w:rFonts w:ascii="仿宋" w:eastAsia="仿宋" w:hAnsi="仿宋" w:cs="仿宋" w:hint="eastAsia"/>
            <w:lang w:eastAsia="zh-CN"/>
          </w:rPr>
          <w:t>十三、危机管理与应急响应</w:t>
        </w:r>
        <w:r>
          <w:tab/>
        </w:r>
        <w:r>
          <w:fldChar w:fldCharType="begin"/>
        </w:r>
        <w:r>
          <w:instrText xml:space="preserve"> PAGEREF _Toc23545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7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_Toc14047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_Toc18787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5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_Toc8495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十四、建设规划方案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_Toc24344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5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_Toc6318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eastAsia="zh-CN"/>
          </w:rPr>
          <w:t>(二)、合作高效照明产品项目</w:t>
        </w:r>
        <w:r>
          <w:tab/>
        </w:r>
        <w:r>
          <w:fldChar w:fldCharType="begin"/>
        </w:r>
        <w:r>
          <w:instrText xml:space="preserve"> PAGEREF _Toc1236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_Toc25778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5" w:history="1">
        <w:r>
          <w:rPr>
            <w:rFonts w:ascii="仿宋" w:eastAsia="仿宋" w:hAnsi="仿宋" w:cs="仿宋" w:hint="eastAsia"/>
            <w:lang w:eastAsia="zh-CN"/>
          </w:rPr>
          <w:t>十六、劳动安全评价</w:t>
        </w:r>
        <w:r>
          <w:tab/>
        </w:r>
        <w:r>
          <w:fldChar w:fldCharType="begin"/>
        </w:r>
        <w:r>
          <w:instrText xml:space="preserve"> PAGEREF _Toc16215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十七、战略的定性评价决策方法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_Toc6811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十八、建设规模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60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_Toc27602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6" w:history="1">
        <w:r>
          <w:rPr>
            <w:rFonts w:ascii="仿宋" w:eastAsia="仿宋" w:hAnsi="仿宋" w:cs="仿宋" w:hint="eastAsia"/>
            <w:lang w:eastAsia="zh-CN"/>
          </w:rPr>
          <w:t>十九、环境保护与可持续发展</w:t>
        </w:r>
        <w:r>
          <w:tab/>
        </w:r>
        <w:r>
          <w:fldChar w:fldCharType="begin"/>
        </w:r>
        <w:r>
          <w:instrText xml:space="preserve"> PAGEREF _Toc4466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6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9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_Toc20839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3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二十、沟通与团队协作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4" w:history="1">
        <w:r>
          <w:rPr>
            <w:rFonts w:ascii="仿宋" w:eastAsia="仿宋" w:hAnsi="仿宋" w:cs="仿宋" w:hint="eastAsia"/>
            <w:lang w:eastAsia="zh-CN"/>
          </w:rPr>
          <w:t>二十一、高效照明产品项目监督与评估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(一)、高效照明产品项目监督体系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8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938"/>
      <w:r>
        <w:rPr>
          <w:rFonts w:ascii="仿宋" w:eastAsia="仿宋" w:hAnsi="仿宋" w:cs="仿宋" w:hint="eastAsia"/>
          <w:sz w:val="28"/>
          <w:lang w:eastAsia="zh-CN"/>
        </w:rPr>
        <w:t>一、高效照明产品项目建设内容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7"/>
      <w:r>
        <w:rPr>
          <w:rFonts w:ascii="仿宋" w:eastAsia="仿宋" w:hAnsi="仿宋" w:cs="仿宋" w:hint="eastAsia"/>
          <w:lang w:eastAsia="zh-CN"/>
        </w:rPr>
        <w:t>(一)、建筑工程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工程概述和规模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项目是为了满足现代办公需求而进行的建筑工程，总建筑面积为XXXX平方米，包括主楼和其他附属设施。主楼是一个独立的建筑物，共有XX层，采用符合国家建筑设计标准的钢筋混凝土结构。附属设施包括停车场、绿化区域和配套办公设施，以满足员工在工作和生活方面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结构设计和材料选择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结构设计：主楼采用了框架结构，这种结构具有很高的承载力和抗震性能，能够确保建筑在恶劣天气条件下的稳定性。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https://d.book118.com/836204024133010055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534EA8"/>
    <w:rsid w:val="4593521B"/>
    <w:rsid w:val="61534EA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6204024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2024-03-06T08:07:00Z</dcterms:created>
  <dcterms:modified xsi:type="dcterms:W3CDTF">2024-03-06T08:07:40Z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D448D8A87A684075B4BCD6BC4F675B18_11</vt:lpwstr>
  </property>
  <property fmtid="{D5CDD505-2E9C-101B-9397-08002B2CF9AE}" pid="3" name="KSOProductBuildVer">
    <vt:lpwstr>2052-12.1.0.16399</vt:lpwstr>
  </property>
</Properties>
</file>