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纳米材料相关行业公司员工职业发展支持与推动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6" w:history="1">
        <w:r>
          <w:rPr>
            <w:rFonts w:ascii="仿宋" w:eastAsia="仿宋" w:hAnsi="仿宋" w:cs="仿宋" w:hint="eastAsia"/>
            <w:lang w:eastAsia="zh-CN"/>
          </w:rPr>
          <w:t>前言</w:t>
        </w:r>
        <w:r>
          <w:tab/>
        </w:r>
        <w:r>
          <w:fldChar w:fldCharType="begin"/>
        </w:r>
        <w:r>
          <w:instrText xml:space="preserve"> PAGEREF _Toc22346 \h </w:instrText>
        </w:r>
        <w:r>
          <w:fldChar w:fldCharType="separate"/>
        </w:r>
        <w:r>
          <w:t>3</w:t>
        </w:r>
        <w:r>
          <w:fldChar w:fldCharType="end"/>
        </w:r>
      </w:hyperlink>
    </w:p>
    <w:p>
      <w:pPr>
        <w:pStyle w:val="TOC1"/>
        <w:tabs>
          <w:tab w:val="right" w:leader="dot" w:pos="8306"/>
        </w:tabs>
      </w:pPr>
      <w:hyperlink w:anchor="_Toc11289" w:history="1">
        <w:r>
          <w:rPr>
            <w:rFonts w:ascii="仿宋" w:eastAsia="仿宋" w:hAnsi="仿宋" w:cs="仿宋" w:hint="eastAsia"/>
            <w:lang w:eastAsia="zh-CN"/>
          </w:rPr>
          <w:t>一、纳米材料行业背景分析</w:t>
        </w:r>
        <w:r>
          <w:tab/>
        </w:r>
        <w:r>
          <w:fldChar w:fldCharType="begin"/>
        </w:r>
        <w:r>
          <w:instrText xml:space="preserve"> PAGEREF _Toc11289 \h </w:instrText>
        </w:r>
        <w:r>
          <w:fldChar w:fldCharType="separate"/>
        </w:r>
        <w:r>
          <w:t>3</w:t>
        </w:r>
        <w:r>
          <w:fldChar w:fldCharType="end"/>
        </w:r>
      </w:hyperlink>
    </w:p>
    <w:p>
      <w:pPr>
        <w:pStyle w:val="TOC2"/>
        <w:tabs>
          <w:tab w:val="right" w:leader="dot" w:pos="8306"/>
        </w:tabs>
      </w:pPr>
      <w:hyperlink w:anchor="_Toc12312" w:history="1">
        <w:r>
          <w:rPr>
            <w:rFonts w:ascii="仿宋" w:eastAsia="仿宋" w:hAnsi="仿宋" w:cs="仿宋" w:hint="eastAsia"/>
            <w:lang w:eastAsia="zh-CN"/>
          </w:rPr>
          <w:t>(一)、纳米材料行业背景分析</w:t>
        </w:r>
        <w:r>
          <w:tab/>
        </w:r>
        <w:r>
          <w:fldChar w:fldCharType="begin"/>
        </w:r>
        <w:r>
          <w:instrText xml:space="preserve"> PAGEREF _Toc12312 \h </w:instrText>
        </w:r>
        <w:r>
          <w:fldChar w:fldCharType="separate"/>
        </w:r>
        <w:r>
          <w:t>3</w:t>
        </w:r>
        <w:r>
          <w:fldChar w:fldCharType="end"/>
        </w:r>
      </w:hyperlink>
    </w:p>
    <w:p>
      <w:pPr>
        <w:pStyle w:val="TOC1"/>
        <w:tabs>
          <w:tab w:val="right" w:leader="dot" w:pos="8306"/>
        </w:tabs>
      </w:pPr>
      <w:hyperlink w:anchor="_Toc23044" w:history="1">
        <w:r>
          <w:rPr>
            <w:rFonts w:ascii="仿宋" w:eastAsia="仿宋" w:hAnsi="仿宋" w:cs="仿宋" w:hint="eastAsia"/>
            <w:lang w:eastAsia="zh-CN"/>
          </w:rPr>
          <w:t>二、项目基本情况</w:t>
        </w:r>
        <w:r>
          <w:tab/>
        </w:r>
        <w:r>
          <w:fldChar w:fldCharType="begin"/>
        </w:r>
        <w:r>
          <w:instrText xml:space="preserve"> PAGEREF _Toc23044 \h </w:instrText>
        </w:r>
        <w:r>
          <w:fldChar w:fldCharType="separate"/>
        </w:r>
        <w:r>
          <w:t>5</w:t>
        </w:r>
        <w:r>
          <w:fldChar w:fldCharType="end"/>
        </w:r>
      </w:hyperlink>
    </w:p>
    <w:p>
      <w:pPr>
        <w:pStyle w:val="TOC2"/>
        <w:tabs>
          <w:tab w:val="right" w:leader="dot" w:pos="8306"/>
        </w:tabs>
      </w:pPr>
      <w:hyperlink w:anchor="_Toc17144" w:history="1">
        <w:r>
          <w:rPr>
            <w:rFonts w:ascii="仿宋" w:eastAsia="仿宋" w:hAnsi="仿宋" w:cs="仿宋" w:hint="eastAsia"/>
            <w:lang w:eastAsia="zh-CN"/>
          </w:rPr>
          <w:t>(一)、项目名称及建设性质</w:t>
        </w:r>
        <w:r>
          <w:tab/>
        </w:r>
        <w:r>
          <w:fldChar w:fldCharType="begin"/>
        </w:r>
        <w:r>
          <w:instrText xml:space="preserve"> PAGEREF _Toc17144 \h </w:instrText>
        </w:r>
        <w:r>
          <w:fldChar w:fldCharType="separate"/>
        </w:r>
        <w:r>
          <w:t>5</w:t>
        </w:r>
        <w:r>
          <w:fldChar w:fldCharType="end"/>
        </w:r>
      </w:hyperlink>
    </w:p>
    <w:p>
      <w:pPr>
        <w:pStyle w:val="TOC2"/>
        <w:tabs>
          <w:tab w:val="right" w:leader="dot" w:pos="8306"/>
        </w:tabs>
      </w:pPr>
      <w:hyperlink w:anchor="_Toc31391" w:history="1">
        <w:r>
          <w:rPr>
            <w:rFonts w:ascii="仿宋" w:eastAsia="仿宋" w:hAnsi="仿宋" w:cs="仿宋" w:hint="eastAsia"/>
            <w:lang w:eastAsia="zh-CN"/>
          </w:rPr>
          <w:t>(二)、项目承办单位</w:t>
        </w:r>
        <w:r>
          <w:tab/>
        </w:r>
        <w:r>
          <w:fldChar w:fldCharType="begin"/>
        </w:r>
        <w:r>
          <w:instrText xml:space="preserve"> PAGEREF _Toc31391 \h </w:instrText>
        </w:r>
        <w:r>
          <w:fldChar w:fldCharType="separate"/>
        </w:r>
        <w:r>
          <w:t>6</w:t>
        </w:r>
        <w:r>
          <w:fldChar w:fldCharType="end"/>
        </w:r>
      </w:hyperlink>
    </w:p>
    <w:p>
      <w:pPr>
        <w:pStyle w:val="TOC2"/>
        <w:tabs>
          <w:tab w:val="right" w:leader="dot" w:pos="8306"/>
        </w:tabs>
      </w:pPr>
      <w:hyperlink w:anchor="_Toc18452" w:history="1">
        <w:r>
          <w:rPr>
            <w:rFonts w:ascii="仿宋" w:eastAsia="仿宋" w:hAnsi="仿宋" w:cs="仿宋" w:hint="eastAsia"/>
            <w:lang w:eastAsia="zh-CN"/>
          </w:rPr>
          <w:t>(三)、项目实施的可行性</w:t>
        </w:r>
        <w:r>
          <w:tab/>
        </w:r>
        <w:r>
          <w:fldChar w:fldCharType="begin"/>
        </w:r>
        <w:r>
          <w:instrText xml:space="preserve"> PAGEREF _Toc18452 \h </w:instrText>
        </w:r>
        <w:r>
          <w:fldChar w:fldCharType="separate"/>
        </w:r>
        <w:r>
          <w:t>7</w:t>
        </w:r>
        <w:r>
          <w:fldChar w:fldCharType="end"/>
        </w:r>
      </w:hyperlink>
    </w:p>
    <w:p>
      <w:pPr>
        <w:pStyle w:val="TOC2"/>
        <w:tabs>
          <w:tab w:val="right" w:leader="dot" w:pos="8306"/>
        </w:tabs>
      </w:pPr>
      <w:hyperlink w:anchor="_Toc24232" w:history="1">
        <w:r>
          <w:rPr>
            <w:rFonts w:ascii="仿宋" w:eastAsia="仿宋" w:hAnsi="仿宋" w:cs="仿宋" w:hint="eastAsia"/>
            <w:lang w:eastAsia="zh-CN"/>
          </w:rPr>
          <w:t>(四)、项目建设选址</w:t>
        </w:r>
        <w:r>
          <w:tab/>
        </w:r>
        <w:r>
          <w:fldChar w:fldCharType="begin"/>
        </w:r>
        <w:r>
          <w:instrText xml:space="preserve"> PAGEREF _Toc24232 \h </w:instrText>
        </w:r>
        <w:r>
          <w:fldChar w:fldCharType="separate"/>
        </w:r>
        <w:r>
          <w:t>8</w:t>
        </w:r>
        <w:r>
          <w:fldChar w:fldCharType="end"/>
        </w:r>
      </w:hyperlink>
    </w:p>
    <w:p>
      <w:pPr>
        <w:pStyle w:val="TOC2"/>
        <w:tabs>
          <w:tab w:val="right" w:leader="dot" w:pos="8306"/>
        </w:tabs>
      </w:pPr>
      <w:hyperlink w:anchor="_Toc18817" w:history="1">
        <w:r>
          <w:rPr>
            <w:rFonts w:ascii="仿宋" w:eastAsia="仿宋" w:hAnsi="仿宋" w:cs="仿宋" w:hint="eastAsia"/>
            <w:lang w:eastAsia="zh-CN"/>
          </w:rPr>
          <w:t>(五)、建筑物建设规模</w:t>
        </w:r>
        <w:r>
          <w:tab/>
        </w:r>
        <w:r>
          <w:fldChar w:fldCharType="begin"/>
        </w:r>
        <w:r>
          <w:instrText xml:space="preserve"> PAGEREF _Toc18817 \h </w:instrText>
        </w:r>
        <w:r>
          <w:fldChar w:fldCharType="separate"/>
        </w:r>
        <w:r>
          <w:t>9</w:t>
        </w:r>
        <w:r>
          <w:fldChar w:fldCharType="end"/>
        </w:r>
      </w:hyperlink>
    </w:p>
    <w:p>
      <w:pPr>
        <w:pStyle w:val="TOC2"/>
        <w:tabs>
          <w:tab w:val="right" w:leader="dot" w:pos="8306"/>
        </w:tabs>
      </w:pPr>
      <w:hyperlink w:anchor="_Toc15081" w:history="1">
        <w:r>
          <w:rPr>
            <w:rFonts w:ascii="仿宋" w:eastAsia="仿宋" w:hAnsi="仿宋" w:cs="仿宋" w:hint="eastAsia"/>
            <w:lang w:eastAsia="zh-CN"/>
          </w:rPr>
          <w:t>(六)、项目总投资及资金构成</w:t>
        </w:r>
        <w:r>
          <w:tab/>
        </w:r>
        <w:r>
          <w:fldChar w:fldCharType="begin"/>
        </w:r>
        <w:r>
          <w:instrText xml:space="preserve"> PAGEREF _Toc15081 \h </w:instrText>
        </w:r>
        <w:r>
          <w:fldChar w:fldCharType="separate"/>
        </w:r>
        <w:r>
          <w:t>10</w:t>
        </w:r>
        <w:r>
          <w:fldChar w:fldCharType="end"/>
        </w:r>
      </w:hyperlink>
    </w:p>
    <w:p>
      <w:pPr>
        <w:pStyle w:val="TOC2"/>
        <w:tabs>
          <w:tab w:val="right" w:leader="dot" w:pos="8306"/>
        </w:tabs>
      </w:pPr>
      <w:hyperlink w:anchor="_Toc22466" w:history="1">
        <w:r>
          <w:rPr>
            <w:rFonts w:ascii="仿宋" w:eastAsia="仿宋" w:hAnsi="仿宋" w:cs="仿宋" w:hint="eastAsia"/>
            <w:lang w:eastAsia="zh-CN"/>
          </w:rPr>
          <w:t>(七)、资金筹措方案</w:t>
        </w:r>
        <w:r>
          <w:tab/>
        </w:r>
        <w:r>
          <w:fldChar w:fldCharType="begin"/>
        </w:r>
        <w:r>
          <w:instrText xml:space="preserve"> PAGEREF _Toc22466 \h </w:instrText>
        </w:r>
        <w:r>
          <w:fldChar w:fldCharType="separate"/>
        </w:r>
        <w:r>
          <w:t>11</w:t>
        </w:r>
        <w:r>
          <w:fldChar w:fldCharType="end"/>
        </w:r>
      </w:hyperlink>
    </w:p>
    <w:p>
      <w:pPr>
        <w:pStyle w:val="TOC2"/>
        <w:tabs>
          <w:tab w:val="right" w:leader="dot" w:pos="8306"/>
        </w:tabs>
      </w:pPr>
      <w:hyperlink w:anchor="_Toc22837" w:history="1">
        <w:r>
          <w:rPr>
            <w:rFonts w:ascii="仿宋" w:eastAsia="仿宋" w:hAnsi="仿宋" w:cs="仿宋" w:hint="eastAsia"/>
            <w:lang w:eastAsia="zh-CN"/>
          </w:rPr>
          <w:t>(八)、项目预期经济效益规划目标</w:t>
        </w:r>
        <w:r>
          <w:tab/>
        </w:r>
        <w:r>
          <w:fldChar w:fldCharType="begin"/>
        </w:r>
        <w:r>
          <w:instrText xml:space="preserve"> PAGEREF _Toc22837 \h </w:instrText>
        </w:r>
        <w:r>
          <w:fldChar w:fldCharType="separate"/>
        </w:r>
        <w:r>
          <w:t>13</w:t>
        </w:r>
        <w:r>
          <w:fldChar w:fldCharType="end"/>
        </w:r>
      </w:hyperlink>
    </w:p>
    <w:p>
      <w:pPr>
        <w:pStyle w:val="TOC2"/>
        <w:tabs>
          <w:tab w:val="right" w:leader="dot" w:pos="8306"/>
        </w:tabs>
      </w:pPr>
      <w:hyperlink w:anchor="_Toc2902" w:history="1">
        <w:r>
          <w:rPr>
            <w:rFonts w:ascii="仿宋" w:eastAsia="仿宋" w:hAnsi="仿宋" w:cs="仿宋" w:hint="eastAsia"/>
            <w:lang w:eastAsia="zh-CN"/>
          </w:rPr>
          <w:t>(九)、项目建设进度规划</w:t>
        </w:r>
        <w:r>
          <w:tab/>
        </w:r>
        <w:r>
          <w:fldChar w:fldCharType="begin"/>
        </w:r>
        <w:r>
          <w:instrText xml:space="preserve"> PAGEREF _Toc2902 \h </w:instrText>
        </w:r>
        <w:r>
          <w:fldChar w:fldCharType="separate"/>
        </w:r>
        <w:r>
          <w:t>14</w:t>
        </w:r>
        <w:r>
          <w:fldChar w:fldCharType="end"/>
        </w:r>
      </w:hyperlink>
    </w:p>
    <w:p>
      <w:pPr>
        <w:pStyle w:val="TOC1"/>
        <w:tabs>
          <w:tab w:val="right" w:leader="dot" w:pos="8306"/>
        </w:tabs>
      </w:pPr>
      <w:hyperlink w:anchor="_Toc22069" w:history="1">
        <w:r>
          <w:rPr>
            <w:rFonts w:ascii="仿宋" w:eastAsia="仿宋" w:hAnsi="仿宋" w:cs="仿宋" w:hint="eastAsia"/>
            <w:lang w:eastAsia="zh-CN"/>
          </w:rPr>
          <w:t>三、员工压力管理及应对措施</w:t>
        </w:r>
        <w:r>
          <w:tab/>
        </w:r>
        <w:r>
          <w:fldChar w:fldCharType="begin"/>
        </w:r>
        <w:r>
          <w:instrText xml:space="preserve"> PAGEREF _Toc22069 \h </w:instrText>
        </w:r>
        <w:r>
          <w:fldChar w:fldCharType="separate"/>
        </w:r>
        <w:r>
          <w:t>16</w:t>
        </w:r>
        <w:r>
          <w:fldChar w:fldCharType="end"/>
        </w:r>
      </w:hyperlink>
    </w:p>
    <w:p>
      <w:pPr>
        <w:pStyle w:val="TOC2"/>
        <w:tabs>
          <w:tab w:val="right" w:leader="dot" w:pos="8306"/>
        </w:tabs>
      </w:pPr>
      <w:hyperlink w:anchor="_Toc958" w:history="1">
        <w:r>
          <w:rPr>
            <w:rFonts w:ascii="仿宋" w:eastAsia="仿宋" w:hAnsi="仿宋" w:cs="仿宋" w:hint="eastAsia"/>
            <w:lang w:eastAsia="zh-CN"/>
          </w:rPr>
          <w:t>(一)、压力对员工的影响及管理原则</w:t>
        </w:r>
        <w:r>
          <w:tab/>
        </w:r>
        <w:r>
          <w:fldChar w:fldCharType="begin"/>
        </w:r>
        <w:r>
          <w:instrText xml:space="preserve"> PAGEREF _Toc958 \h </w:instrText>
        </w:r>
        <w:r>
          <w:fldChar w:fldCharType="separate"/>
        </w:r>
        <w:r>
          <w:t>16</w:t>
        </w:r>
        <w:r>
          <w:fldChar w:fldCharType="end"/>
        </w:r>
      </w:hyperlink>
    </w:p>
    <w:p>
      <w:pPr>
        <w:pStyle w:val="TOC2"/>
        <w:tabs>
          <w:tab w:val="right" w:leader="dot" w:pos="8306"/>
        </w:tabs>
      </w:pPr>
      <w:hyperlink w:anchor="_Toc31462" w:history="1">
        <w:r>
          <w:rPr>
            <w:rFonts w:ascii="仿宋" w:eastAsia="仿宋" w:hAnsi="仿宋" w:cs="仿宋" w:hint="eastAsia"/>
            <w:lang w:eastAsia="zh-CN"/>
          </w:rPr>
          <w:t>(二)、压力应对策略及其实施方案</w:t>
        </w:r>
        <w:r>
          <w:tab/>
        </w:r>
        <w:r>
          <w:fldChar w:fldCharType="begin"/>
        </w:r>
        <w:r>
          <w:instrText xml:space="preserve"> PAGEREF _Toc31462 \h </w:instrText>
        </w:r>
        <w:r>
          <w:fldChar w:fldCharType="separate"/>
        </w:r>
        <w:r>
          <w:t>17</w:t>
        </w:r>
        <w:r>
          <w:fldChar w:fldCharType="end"/>
        </w:r>
      </w:hyperlink>
    </w:p>
    <w:p>
      <w:pPr>
        <w:pStyle w:val="TOC2"/>
        <w:tabs>
          <w:tab w:val="right" w:leader="dot" w:pos="8306"/>
        </w:tabs>
      </w:pPr>
      <w:hyperlink w:anchor="_Toc22424" w:history="1">
        <w:r>
          <w:rPr>
            <w:rFonts w:ascii="仿宋" w:eastAsia="仿宋" w:hAnsi="仿宋" w:cs="仿宋" w:hint="eastAsia"/>
            <w:lang w:eastAsia="zh-CN"/>
          </w:rPr>
          <w:t>(三)、压力管理效果的评估及持续改进</w:t>
        </w:r>
        <w:r>
          <w:tab/>
        </w:r>
        <w:r>
          <w:fldChar w:fldCharType="begin"/>
        </w:r>
        <w:r>
          <w:instrText xml:space="preserve"> PAGEREF _Toc22424 \h </w:instrText>
        </w:r>
        <w:r>
          <w:fldChar w:fldCharType="separate"/>
        </w:r>
        <w:r>
          <w:t>18</w:t>
        </w:r>
        <w:r>
          <w:fldChar w:fldCharType="end"/>
        </w:r>
      </w:hyperlink>
    </w:p>
    <w:p>
      <w:pPr>
        <w:pStyle w:val="TOC1"/>
        <w:tabs>
          <w:tab w:val="right" w:leader="dot" w:pos="8306"/>
        </w:tabs>
      </w:pPr>
      <w:hyperlink w:anchor="_Toc30384" w:history="1">
        <w:r>
          <w:rPr>
            <w:rFonts w:ascii="仿宋" w:eastAsia="仿宋" w:hAnsi="仿宋" w:cs="仿宋" w:hint="eastAsia"/>
            <w:lang w:eastAsia="zh-CN"/>
          </w:rPr>
          <w:t>四、员工职业生涯规划与发展</w:t>
        </w:r>
        <w:r>
          <w:tab/>
        </w:r>
        <w:r>
          <w:fldChar w:fldCharType="begin"/>
        </w:r>
        <w:r>
          <w:instrText xml:space="preserve"> PAGEREF _Toc30384 \h </w:instrText>
        </w:r>
        <w:r>
          <w:fldChar w:fldCharType="separate"/>
        </w:r>
        <w:r>
          <w:t>19</w:t>
        </w:r>
        <w:r>
          <w:fldChar w:fldCharType="end"/>
        </w:r>
      </w:hyperlink>
    </w:p>
    <w:p>
      <w:pPr>
        <w:pStyle w:val="TOC2"/>
        <w:tabs>
          <w:tab w:val="right" w:leader="dot" w:pos="8306"/>
        </w:tabs>
      </w:pPr>
      <w:hyperlink w:anchor="_Toc18125" w:history="1">
        <w:r>
          <w:rPr>
            <w:rFonts w:ascii="仿宋" w:eastAsia="仿宋" w:hAnsi="仿宋" w:cs="仿宋" w:hint="eastAsia"/>
            <w:lang w:eastAsia="zh-CN"/>
          </w:rPr>
          <w:t>(一)、职业生涯规划概述</w:t>
        </w:r>
        <w:r>
          <w:tab/>
        </w:r>
        <w:r>
          <w:fldChar w:fldCharType="begin"/>
        </w:r>
        <w:r>
          <w:instrText xml:space="preserve"> PAGEREF _Toc18125 \h </w:instrText>
        </w:r>
        <w:r>
          <w:fldChar w:fldCharType="separate"/>
        </w:r>
        <w:r>
          <w:t>19</w:t>
        </w:r>
        <w:r>
          <w:fldChar w:fldCharType="end"/>
        </w:r>
      </w:hyperlink>
    </w:p>
    <w:p>
      <w:pPr>
        <w:pStyle w:val="TOC2"/>
        <w:tabs>
          <w:tab w:val="right" w:leader="dot" w:pos="8306"/>
        </w:tabs>
      </w:pPr>
      <w:hyperlink w:anchor="_Toc10106" w:history="1">
        <w:r>
          <w:rPr>
            <w:rFonts w:ascii="仿宋" w:eastAsia="仿宋" w:hAnsi="仿宋" w:cs="仿宋" w:hint="eastAsia"/>
            <w:lang w:eastAsia="zh-CN"/>
          </w:rPr>
          <w:t>(二)、基本原则与方法</w:t>
        </w:r>
        <w:r>
          <w:tab/>
        </w:r>
        <w:r>
          <w:fldChar w:fldCharType="begin"/>
        </w:r>
        <w:r>
          <w:instrText xml:space="preserve"> PAGEREF _Toc10106 \h </w:instrText>
        </w:r>
        <w:r>
          <w:fldChar w:fldCharType="separate"/>
        </w:r>
        <w:r>
          <w:t>20</w:t>
        </w:r>
        <w:r>
          <w:fldChar w:fldCharType="end"/>
        </w:r>
      </w:hyperlink>
    </w:p>
    <w:p>
      <w:pPr>
        <w:pStyle w:val="TOC2"/>
        <w:tabs>
          <w:tab w:val="right" w:leader="dot" w:pos="8306"/>
        </w:tabs>
      </w:pPr>
      <w:hyperlink w:anchor="_Toc18138" w:history="1">
        <w:r>
          <w:rPr>
            <w:rFonts w:ascii="仿宋" w:eastAsia="仿宋" w:hAnsi="仿宋" w:cs="仿宋" w:hint="eastAsia"/>
            <w:lang w:eastAsia="zh-CN"/>
          </w:rPr>
          <w:t>(三)、员工职业生涯管理</w:t>
        </w:r>
        <w:r>
          <w:tab/>
        </w:r>
        <w:r>
          <w:fldChar w:fldCharType="begin"/>
        </w:r>
        <w:r>
          <w:instrText xml:space="preserve"> PAGEREF _Toc18138 \h </w:instrText>
        </w:r>
        <w:r>
          <w:fldChar w:fldCharType="separate"/>
        </w:r>
        <w:r>
          <w:t>21</w:t>
        </w:r>
        <w:r>
          <w:fldChar w:fldCharType="end"/>
        </w:r>
      </w:hyperlink>
    </w:p>
    <w:p>
      <w:pPr>
        <w:pStyle w:val="TOC2"/>
        <w:tabs>
          <w:tab w:val="right" w:leader="dot" w:pos="8306"/>
        </w:tabs>
      </w:pPr>
      <w:hyperlink w:anchor="_Toc18223" w:history="1">
        <w:r>
          <w:rPr>
            <w:rFonts w:ascii="仿宋" w:eastAsia="仿宋" w:hAnsi="仿宋" w:cs="仿宋" w:hint="eastAsia"/>
            <w:lang w:eastAsia="zh-CN"/>
          </w:rPr>
          <w:t>(四)、职业生涯发展支持体系</w:t>
        </w:r>
        <w:r>
          <w:tab/>
        </w:r>
        <w:r>
          <w:fldChar w:fldCharType="begin"/>
        </w:r>
        <w:r>
          <w:instrText xml:space="preserve"> PAGEREF _Toc18223 \h </w:instrText>
        </w:r>
        <w:r>
          <w:fldChar w:fldCharType="separate"/>
        </w:r>
        <w:r>
          <w:t>22</w:t>
        </w:r>
        <w:r>
          <w:fldChar w:fldCharType="end"/>
        </w:r>
      </w:hyperlink>
    </w:p>
    <w:p>
      <w:pPr>
        <w:pStyle w:val="TOC2"/>
        <w:tabs>
          <w:tab w:val="right" w:leader="dot" w:pos="8306"/>
        </w:tabs>
      </w:pPr>
      <w:hyperlink w:anchor="_Toc706" w:history="1">
        <w:r>
          <w:rPr>
            <w:rFonts w:ascii="仿宋" w:eastAsia="仿宋" w:hAnsi="仿宋" w:cs="仿宋" w:hint="eastAsia"/>
            <w:lang w:eastAsia="zh-CN"/>
          </w:rPr>
          <w:t>(五)、公司文化与员工职业发展融合</w:t>
        </w:r>
        <w:r>
          <w:tab/>
        </w:r>
        <w:r>
          <w:fldChar w:fldCharType="begin"/>
        </w:r>
        <w:r>
          <w:instrText xml:space="preserve"> PAGEREF _Toc706 \h </w:instrText>
        </w:r>
        <w:r>
          <w:fldChar w:fldCharType="separate"/>
        </w:r>
        <w:r>
          <w:t>24</w:t>
        </w:r>
        <w:r>
          <w:fldChar w:fldCharType="end"/>
        </w:r>
      </w:hyperlink>
    </w:p>
    <w:p>
      <w:pPr>
        <w:pStyle w:val="TOC2"/>
        <w:tabs>
          <w:tab w:val="right" w:leader="dot" w:pos="8306"/>
        </w:tabs>
      </w:pPr>
      <w:hyperlink w:anchor="_Toc21128" w:history="1">
        <w:r>
          <w:rPr>
            <w:rFonts w:ascii="仿宋" w:eastAsia="仿宋" w:hAnsi="仿宋" w:cs="仿宋" w:hint="eastAsia"/>
            <w:lang w:eastAsia="zh-CN"/>
          </w:rPr>
          <w:t>(六)、未来趋势与发展策略</w:t>
        </w:r>
        <w:r>
          <w:tab/>
        </w:r>
        <w:r>
          <w:fldChar w:fldCharType="begin"/>
        </w:r>
        <w:r>
          <w:instrText xml:space="preserve"> PAGEREF _Toc21128 \h </w:instrText>
        </w:r>
        <w:r>
          <w:fldChar w:fldCharType="separate"/>
        </w:r>
        <w:r>
          <w:t>26</w:t>
        </w:r>
        <w:r>
          <w:fldChar w:fldCharType="end"/>
        </w:r>
      </w:hyperlink>
    </w:p>
    <w:p>
      <w:pPr>
        <w:pStyle w:val="TOC1"/>
        <w:tabs>
          <w:tab w:val="right" w:leader="dot" w:pos="8306"/>
        </w:tabs>
      </w:pPr>
      <w:hyperlink w:anchor="_Toc29480" w:history="1">
        <w:r>
          <w:rPr>
            <w:rFonts w:ascii="仿宋" w:eastAsia="仿宋" w:hAnsi="仿宋" w:cs="仿宋" w:hint="eastAsia"/>
            <w:lang w:eastAsia="zh-CN"/>
          </w:rPr>
          <w:t>五、第七章员工培训与发展</w:t>
        </w:r>
        <w:r>
          <w:tab/>
        </w:r>
        <w:r>
          <w:fldChar w:fldCharType="begin"/>
        </w:r>
        <w:r>
          <w:instrText xml:space="preserve"> PAGEREF _Toc29480 \h </w:instrText>
        </w:r>
        <w:r>
          <w:fldChar w:fldCharType="separate"/>
        </w:r>
        <w:r>
          <w:t>28</w:t>
        </w:r>
        <w:r>
          <w:fldChar w:fldCharType="end"/>
        </w:r>
      </w:hyperlink>
    </w:p>
    <w:p>
      <w:pPr>
        <w:pStyle w:val="TOC2"/>
        <w:tabs>
          <w:tab w:val="right" w:leader="dot" w:pos="8306"/>
        </w:tabs>
      </w:pPr>
      <w:hyperlink w:anchor="_Toc23327" w:history="1">
        <w:r>
          <w:rPr>
            <w:rFonts w:ascii="仿宋" w:eastAsia="仿宋" w:hAnsi="仿宋" w:cs="仿宋" w:hint="eastAsia"/>
            <w:lang w:eastAsia="zh-CN"/>
          </w:rPr>
          <w:t>(一)、培训需求分析</w:t>
        </w:r>
        <w:r>
          <w:tab/>
        </w:r>
        <w:r>
          <w:fldChar w:fldCharType="begin"/>
        </w:r>
        <w:r>
          <w:instrText xml:space="preserve"> PAGEREF _Toc23327 \h </w:instrText>
        </w:r>
        <w:r>
          <w:fldChar w:fldCharType="separate"/>
        </w:r>
        <w:r>
          <w:t>28</w:t>
        </w:r>
        <w:r>
          <w:fldChar w:fldCharType="end"/>
        </w:r>
      </w:hyperlink>
    </w:p>
    <w:p>
      <w:pPr>
        <w:pStyle w:val="TOC2"/>
        <w:tabs>
          <w:tab w:val="right" w:leader="dot" w:pos="8306"/>
        </w:tabs>
      </w:pPr>
      <w:hyperlink w:anchor="_Toc6306" w:history="1">
        <w:r>
          <w:rPr>
            <w:rFonts w:ascii="仿宋" w:eastAsia="仿宋" w:hAnsi="仿宋" w:cs="仿宋" w:hint="eastAsia"/>
            <w:lang w:eastAsia="zh-CN"/>
          </w:rPr>
          <w:t>(二)、培训计划制定</w:t>
        </w:r>
        <w:r>
          <w:tab/>
        </w:r>
        <w:r>
          <w:fldChar w:fldCharType="begin"/>
        </w:r>
        <w:r>
          <w:instrText xml:space="preserve"> PAGEREF _Toc6306 \h </w:instrText>
        </w:r>
        <w:r>
          <w:fldChar w:fldCharType="separate"/>
        </w:r>
        <w:r>
          <w:t>29</w:t>
        </w:r>
        <w:r>
          <w:fldChar w:fldCharType="end"/>
        </w:r>
      </w:hyperlink>
    </w:p>
    <w:p>
      <w:pPr>
        <w:pStyle w:val="TOC2"/>
        <w:tabs>
          <w:tab w:val="right" w:leader="dot" w:pos="8306"/>
        </w:tabs>
      </w:pPr>
      <w:hyperlink w:anchor="_Toc18195" w:history="1">
        <w:r>
          <w:rPr>
            <w:rFonts w:ascii="仿宋" w:eastAsia="仿宋" w:hAnsi="仿宋" w:cs="仿宋" w:hint="eastAsia"/>
            <w:lang w:eastAsia="zh-CN"/>
          </w:rPr>
          <w:t>(三)、培训实施与评估</w:t>
        </w:r>
        <w:r>
          <w:tab/>
        </w:r>
        <w:r>
          <w:fldChar w:fldCharType="begin"/>
        </w:r>
        <w:r>
          <w:instrText xml:space="preserve"> PAGEREF _Toc18195 \h </w:instrText>
        </w:r>
        <w:r>
          <w:fldChar w:fldCharType="separate"/>
        </w:r>
        <w:r>
          <w:t>29</w:t>
        </w:r>
        <w:r>
          <w:fldChar w:fldCharType="end"/>
        </w:r>
      </w:hyperlink>
    </w:p>
    <w:p>
      <w:pPr>
        <w:pStyle w:val="TOC2"/>
        <w:tabs>
          <w:tab w:val="right" w:leader="dot" w:pos="8306"/>
        </w:tabs>
      </w:pPr>
      <w:hyperlink w:anchor="_Toc29000" w:history="1">
        <w:r>
          <w:rPr>
            <w:rFonts w:ascii="仿宋" w:eastAsia="仿宋" w:hAnsi="仿宋" w:cs="仿宋" w:hint="eastAsia"/>
            <w:lang w:eastAsia="zh-CN"/>
          </w:rPr>
          <w:t>(四)、持续学习与专业发展支持</w:t>
        </w:r>
        <w:r>
          <w:tab/>
        </w:r>
        <w:r>
          <w:fldChar w:fldCharType="begin"/>
        </w:r>
        <w:r>
          <w:instrText xml:space="preserve"> PAGEREF _Toc29000 \h </w:instrText>
        </w:r>
        <w:r>
          <w:fldChar w:fldCharType="separate"/>
        </w:r>
        <w:r>
          <w:t>31</w:t>
        </w:r>
        <w:r>
          <w:fldChar w:fldCharType="end"/>
        </w:r>
      </w:hyperlink>
    </w:p>
    <w:p>
      <w:pPr>
        <w:pStyle w:val="TOC1"/>
        <w:tabs>
          <w:tab w:val="right" w:leader="dot" w:pos="8306"/>
        </w:tabs>
      </w:pPr>
      <w:hyperlink w:anchor="_Toc21183" w:history="1">
        <w:r>
          <w:rPr>
            <w:rFonts w:ascii="仿宋" w:eastAsia="仿宋" w:hAnsi="仿宋" w:cs="仿宋" w:hint="eastAsia"/>
            <w:lang w:eastAsia="zh-CN"/>
          </w:rPr>
          <w:t>六、第二十八章公司与员工法律关系</w:t>
        </w:r>
        <w:r>
          <w:tab/>
        </w:r>
        <w:r>
          <w:fldChar w:fldCharType="begin"/>
        </w:r>
        <w:r>
          <w:instrText xml:space="preserve"> PAGEREF _Toc21183 \h </w:instrText>
        </w:r>
        <w:r>
          <w:fldChar w:fldCharType="separate"/>
        </w:r>
        <w:r>
          <w:t>32</w:t>
        </w:r>
        <w:r>
          <w:fldChar w:fldCharType="end"/>
        </w:r>
      </w:hyperlink>
    </w:p>
    <w:p>
      <w:pPr>
        <w:pStyle w:val="TOC2"/>
        <w:tabs>
          <w:tab w:val="right" w:leader="dot" w:pos="8306"/>
        </w:tabs>
      </w:pPr>
      <w:hyperlink w:anchor="_Toc19462" w:history="1">
        <w:r>
          <w:rPr>
            <w:rFonts w:ascii="仿宋" w:eastAsia="仿宋" w:hAnsi="仿宋" w:cs="仿宋" w:hint="eastAsia"/>
            <w:lang w:eastAsia="zh-CN"/>
          </w:rPr>
          <w:t>(一)、劳动合同管理</w:t>
        </w:r>
        <w:r>
          <w:tab/>
        </w:r>
        <w:r>
          <w:fldChar w:fldCharType="begin"/>
        </w:r>
        <w:r>
          <w:instrText xml:space="preserve"> PAGEREF _Toc19462 \h </w:instrText>
        </w:r>
        <w:r>
          <w:fldChar w:fldCharType="separate"/>
        </w:r>
        <w:r>
          <w:t>32</w:t>
        </w:r>
        <w:r>
          <w:fldChar w:fldCharType="end"/>
        </w:r>
      </w:hyperlink>
    </w:p>
    <w:p>
      <w:pPr>
        <w:pStyle w:val="TOC2"/>
        <w:tabs>
          <w:tab w:val="right" w:leader="dot" w:pos="8306"/>
        </w:tabs>
      </w:pPr>
      <w:hyperlink w:anchor="_Toc3422" w:history="1">
        <w:r>
          <w:rPr>
            <w:rFonts w:ascii="仿宋" w:eastAsia="仿宋" w:hAnsi="仿宋" w:cs="仿宋" w:hint="eastAsia"/>
            <w:lang w:eastAsia="zh-CN"/>
          </w:rPr>
          <w:t>(二)、法定假期与劳动保障</w:t>
        </w:r>
        <w:r>
          <w:tab/>
        </w:r>
        <w:r>
          <w:fldChar w:fldCharType="begin"/>
        </w:r>
        <w:r>
          <w:instrText xml:space="preserve"> PAGEREF _Toc3422 \h </w:instrText>
        </w:r>
        <w:r>
          <w:fldChar w:fldCharType="separate"/>
        </w:r>
        <w:r>
          <w:t>33</w:t>
        </w:r>
        <w:r>
          <w:fldChar w:fldCharType="end"/>
        </w:r>
      </w:hyperlink>
    </w:p>
    <w:p>
      <w:pPr>
        <w:pStyle w:val="TOC2"/>
        <w:tabs>
          <w:tab w:val="right" w:leader="dot" w:pos="8306"/>
        </w:tabs>
      </w:pPr>
      <w:hyperlink w:anchor="_Toc28479" w:history="1">
        <w:r>
          <w:rPr>
            <w:rFonts w:ascii="仿宋" w:eastAsia="仿宋" w:hAnsi="仿宋" w:cs="仿宋" w:hint="eastAsia"/>
            <w:lang w:eastAsia="zh-CN"/>
          </w:rPr>
          <w:t>(三)、合规经营与风险防范</w:t>
        </w:r>
        <w:r>
          <w:tab/>
        </w:r>
        <w:r>
          <w:fldChar w:fldCharType="begin"/>
        </w:r>
        <w:r>
          <w:instrText xml:space="preserve"> PAGEREF _Toc28479 \h </w:instrText>
        </w:r>
        <w:r>
          <w:fldChar w:fldCharType="separate"/>
        </w:r>
        <w:r>
          <w:t>34</w:t>
        </w:r>
        <w:r>
          <w:fldChar w:fldCharType="end"/>
        </w:r>
      </w:hyperlink>
    </w:p>
    <w:p>
      <w:pPr>
        <w:pStyle w:val="TOC1"/>
        <w:tabs>
          <w:tab w:val="right" w:leader="dot" w:pos="8306"/>
        </w:tabs>
      </w:pPr>
      <w:hyperlink w:anchor="_Toc3981" w:history="1">
        <w:r>
          <w:rPr>
            <w:rFonts w:ascii="仿宋" w:eastAsia="仿宋" w:hAnsi="仿宋" w:cs="仿宋" w:hint="eastAsia"/>
            <w:lang w:eastAsia="zh-CN"/>
          </w:rPr>
          <w:t>七、第三十二章未来发展愿景</w:t>
        </w:r>
        <w:r>
          <w:tab/>
        </w:r>
        <w:r>
          <w:fldChar w:fldCharType="begin"/>
        </w:r>
        <w:r>
          <w:instrText xml:space="preserve"> PAGEREF _Toc3981 \h </w:instrText>
        </w:r>
        <w:r>
          <w:fldChar w:fldCharType="separate"/>
        </w:r>
        <w:r>
          <w:t>35</w:t>
        </w:r>
        <w:r>
          <w:fldChar w:fldCharType="end"/>
        </w:r>
      </w:hyperlink>
    </w:p>
    <w:p>
      <w:pPr>
        <w:pStyle w:val="TOC2"/>
        <w:tabs>
          <w:tab w:val="right" w:leader="dot" w:pos="8306"/>
        </w:tabs>
      </w:pPr>
      <w:hyperlink w:anchor="_Toc30145" w:history="1">
        <w:r>
          <w:rPr>
            <w:rFonts w:ascii="仿宋" w:eastAsia="仿宋" w:hAnsi="仿宋" w:cs="仿宋" w:hint="eastAsia"/>
            <w:lang w:eastAsia="zh-CN"/>
          </w:rPr>
          <w:t>(一)、员工职业生涯管理的未来趋势</w:t>
        </w:r>
        <w:r>
          <w:tab/>
        </w:r>
        <w:r>
          <w:fldChar w:fldCharType="begin"/>
        </w:r>
        <w:r>
          <w:instrText xml:space="preserve"> PAGEREF _Toc30145 \h </w:instrText>
        </w:r>
        <w:r>
          <w:fldChar w:fldCharType="separate"/>
        </w:r>
        <w:r>
          <w:t>35</w:t>
        </w:r>
        <w:r>
          <w:fldChar w:fldCharType="end"/>
        </w:r>
      </w:hyperlink>
    </w:p>
    <w:p>
      <w:pPr>
        <w:pStyle w:val="TOC2"/>
        <w:tabs>
          <w:tab w:val="right" w:leader="dot" w:pos="8306"/>
        </w:tabs>
      </w:pPr>
      <w:hyperlink w:anchor="_Toc25345" w:history="1">
        <w:r>
          <w:rPr>
            <w:rFonts w:ascii="仿宋" w:eastAsia="仿宋" w:hAnsi="仿宋" w:cs="仿宋" w:hint="eastAsia"/>
            <w:lang w:eastAsia="zh-CN"/>
          </w:rPr>
          <w:t>(二)、公司在员工发展中的未来愿景</w:t>
        </w:r>
        <w:r>
          <w:tab/>
        </w:r>
        <w:r>
          <w:fldChar w:fldCharType="begin"/>
        </w:r>
        <w:r>
          <w:instrText xml:space="preserve"> PAGEREF _Toc25345 \h </w:instrText>
        </w:r>
        <w:r>
          <w:fldChar w:fldCharType="separate"/>
        </w:r>
        <w:r>
          <w:t>35</w:t>
        </w:r>
        <w:r>
          <w:fldChar w:fldCharType="end"/>
        </w:r>
      </w:hyperlink>
    </w:p>
    <w:p>
      <w:pPr>
        <w:pStyle w:val="TOC1"/>
        <w:tabs>
          <w:tab w:val="right" w:leader="dot" w:pos="8306"/>
        </w:tabs>
      </w:pPr>
      <w:hyperlink w:anchor="_Toc7192" w:history="1">
        <w:r>
          <w:rPr>
            <w:rFonts w:ascii="仿宋" w:eastAsia="仿宋" w:hAnsi="仿宋" w:cs="仿宋" w:hint="eastAsia"/>
            <w:lang w:eastAsia="zh-CN"/>
          </w:rPr>
          <w:t>八、员工家庭与工作平衡支持计划</w:t>
        </w:r>
        <w:r>
          <w:tab/>
        </w:r>
        <w:r>
          <w:fldChar w:fldCharType="begin"/>
        </w:r>
        <w:r>
          <w:instrText xml:space="preserve"> PAGEREF _Toc7192 \h </w:instrText>
        </w:r>
        <w:r>
          <w:fldChar w:fldCharType="separate"/>
        </w:r>
        <w:r>
          <w:t>36</w:t>
        </w:r>
        <w:r>
          <w:fldChar w:fldCharType="end"/>
        </w:r>
      </w:hyperlink>
    </w:p>
    <w:p>
      <w:pPr>
        <w:pStyle w:val="TOC2"/>
        <w:tabs>
          <w:tab w:val="right" w:leader="dot" w:pos="8306"/>
        </w:tabs>
      </w:pPr>
      <w:hyperlink w:anchor="_Toc3325" w:history="1">
        <w:r>
          <w:rPr>
            <w:rFonts w:ascii="仿宋" w:eastAsia="仿宋" w:hAnsi="仿宋" w:cs="仿宋" w:hint="eastAsia"/>
            <w:lang w:eastAsia="zh-CN"/>
          </w:rPr>
          <w:t>(一)、家庭与工作平衡的重要性分析</w:t>
        </w:r>
        <w:r>
          <w:tab/>
        </w:r>
        <w:r>
          <w:fldChar w:fldCharType="begin"/>
        </w:r>
        <w:r>
          <w:instrText xml:space="preserve"> PAGEREF _Toc3325 \h </w:instrText>
        </w:r>
        <w:r>
          <w:fldChar w:fldCharType="separate"/>
        </w:r>
        <w:r>
          <w:t>36</w:t>
        </w:r>
        <w:r>
          <w:fldChar w:fldCharType="end"/>
        </w:r>
      </w:hyperlink>
    </w:p>
    <w:p>
      <w:pPr>
        <w:pStyle w:val="TOC2"/>
        <w:tabs>
          <w:tab w:val="right" w:leader="dot" w:pos="8306"/>
        </w:tabs>
      </w:pPr>
      <w:hyperlink w:anchor="_Toc18883" w:history="1">
        <w:r>
          <w:rPr>
            <w:rFonts w:ascii="仿宋" w:eastAsia="仿宋" w:hAnsi="仿宋" w:cs="仿宋" w:hint="eastAsia"/>
            <w:lang w:eastAsia="zh-CN"/>
          </w:rPr>
          <w:t>(二)、支持计划的制定与实施步骤</w:t>
        </w:r>
        <w:r>
          <w:tab/>
        </w:r>
        <w:r>
          <w:fldChar w:fldCharType="begin"/>
        </w:r>
        <w:r>
          <w:instrText xml:space="preserve"> PAGEREF _Toc18883 \h </w:instrText>
        </w:r>
        <w:r>
          <w:fldChar w:fldCharType="separate"/>
        </w:r>
        <w:r>
          <w:t>37</w:t>
        </w:r>
        <w:r>
          <w:fldChar w:fldCharType="end"/>
        </w:r>
      </w:hyperlink>
    </w:p>
    <w:p>
      <w:pPr>
        <w:pStyle w:val="TOC2"/>
        <w:tabs>
          <w:tab w:val="right" w:leader="dot" w:pos="8306"/>
        </w:tabs>
      </w:pPr>
      <w:hyperlink w:anchor="_Toc31037" w:history="1">
        <w:r>
          <w:rPr>
            <w:rFonts w:ascii="仿宋" w:eastAsia="仿宋" w:hAnsi="仿宋" w:cs="仿宋" w:hint="eastAsia"/>
            <w:lang w:eastAsia="zh-CN"/>
          </w:rPr>
          <w:t>(三)、平衡效果的评估及调整优化</w:t>
        </w:r>
        <w:r>
          <w:tab/>
        </w:r>
        <w:r>
          <w:fldChar w:fldCharType="begin"/>
        </w:r>
        <w:r>
          <w:instrText xml:space="preserve"> PAGEREF _Toc31037 \h </w:instrText>
        </w:r>
        <w:r>
          <w:fldChar w:fldCharType="separate"/>
        </w:r>
        <w:r>
          <w:t>37</w:t>
        </w:r>
        <w:r>
          <w:fldChar w:fldCharType="end"/>
        </w:r>
      </w:hyperlink>
    </w:p>
    <w:p>
      <w:pPr>
        <w:pStyle w:val="TOC1"/>
        <w:tabs>
          <w:tab w:val="right" w:leader="dot" w:pos="8306"/>
        </w:tabs>
      </w:pPr>
      <w:hyperlink w:anchor="_Toc15584" w:history="1">
        <w:r>
          <w:rPr>
            <w:rFonts w:ascii="仿宋" w:eastAsia="仿宋" w:hAnsi="仿宋" w:cs="仿宋" w:hint="eastAsia"/>
            <w:lang w:eastAsia="zh-CN"/>
          </w:rPr>
          <w:t>九、第三十八章员工社交媒体管理</w:t>
        </w:r>
        <w:r>
          <w:tab/>
        </w:r>
        <w:r>
          <w:fldChar w:fldCharType="begin"/>
        </w:r>
        <w:r>
          <w:instrText xml:space="preserve"> PAGEREF _Toc15584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57" w:history="1">
        <w:r>
          <w:rPr>
            <w:rFonts w:ascii="仿宋" w:eastAsia="仿宋" w:hAnsi="仿宋" w:cs="仿宋" w:hint="eastAsia"/>
            <w:lang w:eastAsia="zh-CN"/>
          </w:rPr>
          <w:t>(一)、员工社交媒体政策</w:t>
        </w:r>
        <w:r>
          <w:tab/>
        </w:r>
        <w:r>
          <w:fldChar w:fldCharType="begin"/>
        </w:r>
        <w:r>
          <w:instrText xml:space="preserve"> PAGEREF _Toc12657 \h </w:instrText>
        </w:r>
        <w:r>
          <w:fldChar w:fldCharType="separate"/>
        </w:r>
        <w:r>
          <w:t>38</w:t>
        </w:r>
        <w:r>
          <w:fldChar w:fldCharType="end"/>
        </w:r>
      </w:hyperlink>
    </w:p>
    <w:p>
      <w:pPr>
        <w:pStyle w:val="TOC2"/>
        <w:tabs>
          <w:tab w:val="right" w:leader="dot" w:pos="8306"/>
        </w:tabs>
      </w:pPr>
      <w:hyperlink w:anchor="_Toc13373" w:history="1">
        <w:r>
          <w:rPr>
            <w:rFonts w:ascii="仿宋" w:eastAsia="仿宋" w:hAnsi="仿宋" w:cs="仿宋" w:hint="eastAsia"/>
            <w:lang w:eastAsia="zh-CN"/>
          </w:rPr>
          <w:t>(二)、个人品牌与公司形象的关联</w:t>
        </w:r>
        <w:r>
          <w:tab/>
        </w:r>
        <w:r>
          <w:fldChar w:fldCharType="begin"/>
        </w:r>
        <w:r>
          <w:instrText xml:space="preserve"> PAGEREF _Toc13373 \h </w:instrText>
        </w:r>
        <w:r>
          <w:fldChar w:fldCharType="separate"/>
        </w:r>
        <w:r>
          <w:t>39</w:t>
        </w:r>
        <w:r>
          <w:fldChar w:fldCharType="end"/>
        </w:r>
      </w:hyperlink>
    </w:p>
    <w:p>
      <w:pPr>
        <w:pStyle w:val="TOC2"/>
        <w:tabs>
          <w:tab w:val="right" w:leader="dot" w:pos="8306"/>
        </w:tabs>
      </w:pPr>
      <w:hyperlink w:anchor="_Toc28045" w:history="1">
        <w:r>
          <w:rPr>
            <w:rFonts w:ascii="仿宋" w:eastAsia="仿宋" w:hAnsi="仿宋" w:cs="仿宋" w:hint="eastAsia"/>
            <w:lang w:eastAsia="zh-CN"/>
          </w:rPr>
          <w:t>(三)、社交媒体使用准则</w:t>
        </w:r>
        <w:r>
          <w:tab/>
        </w:r>
        <w:r>
          <w:fldChar w:fldCharType="begin"/>
        </w:r>
        <w:r>
          <w:instrText xml:space="preserve"> PAGEREF _Toc28045 \h </w:instrText>
        </w:r>
        <w:r>
          <w:fldChar w:fldCharType="separate"/>
        </w:r>
        <w:r>
          <w:t>40</w:t>
        </w:r>
        <w:r>
          <w:fldChar w:fldCharType="end"/>
        </w:r>
      </w:hyperlink>
    </w:p>
    <w:p>
      <w:pPr>
        <w:pStyle w:val="TOC2"/>
        <w:tabs>
          <w:tab w:val="right" w:leader="dot" w:pos="8306"/>
        </w:tabs>
      </w:pPr>
      <w:hyperlink w:anchor="_Toc4853" w:history="1">
        <w:r>
          <w:rPr>
            <w:rFonts w:ascii="仿宋" w:eastAsia="仿宋" w:hAnsi="仿宋" w:cs="仿宋" w:hint="eastAsia"/>
            <w:lang w:eastAsia="zh-CN"/>
          </w:rPr>
          <w:t>(四)、公司与员工互动</w:t>
        </w:r>
        <w:r>
          <w:tab/>
        </w:r>
        <w:r>
          <w:fldChar w:fldCharType="begin"/>
        </w:r>
        <w:r>
          <w:instrText xml:space="preserve"> PAGEREF _Toc4853 \h </w:instrText>
        </w:r>
        <w:r>
          <w:fldChar w:fldCharType="separate"/>
        </w:r>
        <w:r>
          <w:t>43</w:t>
        </w:r>
        <w:r>
          <w:fldChar w:fldCharType="end"/>
        </w:r>
      </w:hyperlink>
    </w:p>
    <w:p>
      <w:pPr>
        <w:pStyle w:val="TOC2"/>
        <w:tabs>
          <w:tab w:val="right" w:leader="dot" w:pos="8306"/>
        </w:tabs>
      </w:pPr>
      <w:hyperlink w:anchor="_Toc11110" w:history="1">
        <w:r>
          <w:rPr>
            <w:rFonts w:ascii="仿宋" w:eastAsia="仿宋" w:hAnsi="仿宋" w:cs="仿宋" w:hint="eastAsia"/>
            <w:lang w:eastAsia="zh-CN"/>
          </w:rPr>
          <w:t>(五)、公司社交媒体账号管理</w:t>
        </w:r>
        <w:r>
          <w:tab/>
        </w:r>
        <w:r>
          <w:fldChar w:fldCharType="begin"/>
        </w:r>
        <w:r>
          <w:instrText xml:space="preserve"> PAGEREF _Toc11110 \h </w:instrText>
        </w:r>
        <w:r>
          <w:fldChar w:fldCharType="separate"/>
        </w:r>
        <w:r>
          <w:t>44</w:t>
        </w:r>
        <w:r>
          <w:fldChar w:fldCharType="end"/>
        </w:r>
      </w:hyperlink>
    </w:p>
    <w:p>
      <w:pPr>
        <w:pStyle w:val="TOC2"/>
        <w:tabs>
          <w:tab w:val="right" w:leader="dot" w:pos="8306"/>
        </w:tabs>
      </w:pPr>
      <w:hyperlink w:anchor="_Toc4614" w:history="1">
        <w:r>
          <w:rPr>
            <w:rFonts w:ascii="仿宋" w:eastAsia="仿宋" w:hAnsi="仿宋" w:cs="仿宋" w:hint="eastAsia"/>
            <w:lang w:eastAsia="zh-CN"/>
          </w:rPr>
          <w:t>(六)、职业发展机会的分享与推广</w:t>
        </w:r>
        <w:r>
          <w:tab/>
        </w:r>
        <w:r>
          <w:fldChar w:fldCharType="begin"/>
        </w:r>
        <w:r>
          <w:instrText xml:space="preserve"> PAGEREF _Toc4614 \h </w:instrText>
        </w:r>
        <w:r>
          <w:fldChar w:fldCharType="separate"/>
        </w:r>
        <w:r>
          <w:t>45</w:t>
        </w:r>
        <w:r>
          <w:fldChar w:fldCharType="end"/>
        </w:r>
      </w:hyperlink>
    </w:p>
    <w:p>
      <w:pPr>
        <w:pStyle w:val="TOC1"/>
        <w:tabs>
          <w:tab w:val="right" w:leader="dot" w:pos="8306"/>
        </w:tabs>
      </w:pPr>
      <w:hyperlink w:anchor="_Toc12413" w:history="1">
        <w:r>
          <w:rPr>
            <w:rFonts w:ascii="仿宋" w:eastAsia="仿宋" w:hAnsi="仿宋" w:cs="仿宋" w:hint="eastAsia"/>
            <w:lang w:eastAsia="zh-CN"/>
          </w:rPr>
          <w:t>十、员工社会责任履行及参与公益活动</w:t>
        </w:r>
        <w:r>
          <w:tab/>
        </w:r>
        <w:r>
          <w:fldChar w:fldCharType="begin"/>
        </w:r>
        <w:r>
          <w:instrText xml:space="preserve"> PAGEREF _Toc12413 \h </w:instrText>
        </w:r>
        <w:r>
          <w:fldChar w:fldCharType="separate"/>
        </w:r>
        <w:r>
          <w:t>46</w:t>
        </w:r>
        <w:r>
          <w:fldChar w:fldCharType="end"/>
        </w:r>
      </w:hyperlink>
    </w:p>
    <w:p>
      <w:pPr>
        <w:pStyle w:val="TOC2"/>
        <w:tabs>
          <w:tab w:val="right" w:leader="dot" w:pos="8306"/>
        </w:tabs>
      </w:pPr>
      <w:hyperlink w:anchor="_Toc30593" w:history="1">
        <w:r>
          <w:rPr>
            <w:rFonts w:ascii="仿宋" w:eastAsia="仿宋" w:hAnsi="仿宋" w:cs="仿宋" w:hint="eastAsia"/>
            <w:lang w:eastAsia="zh-CN"/>
          </w:rPr>
          <w:t>(一)、员工社会责任的内涵及履行方式</w:t>
        </w:r>
        <w:r>
          <w:tab/>
        </w:r>
        <w:r>
          <w:fldChar w:fldCharType="begin"/>
        </w:r>
        <w:r>
          <w:instrText xml:space="preserve"> PAGEREF _Toc30593 \h </w:instrText>
        </w:r>
        <w:r>
          <w:fldChar w:fldCharType="separate"/>
        </w:r>
        <w:r>
          <w:t>46</w:t>
        </w:r>
        <w:r>
          <w:fldChar w:fldCharType="end"/>
        </w:r>
      </w:hyperlink>
    </w:p>
    <w:p>
      <w:pPr>
        <w:pStyle w:val="TOC2"/>
        <w:tabs>
          <w:tab w:val="right" w:leader="dot" w:pos="8306"/>
        </w:tabs>
      </w:pPr>
      <w:hyperlink w:anchor="_Toc12011" w:history="1">
        <w:r>
          <w:rPr>
            <w:rFonts w:ascii="仿宋" w:eastAsia="仿宋" w:hAnsi="仿宋" w:cs="仿宋" w:hint="eastAsia"/>
            <w:lang w:eastAsia="zh-CN"/>
          </w:rPr>
          <w:t>(二)、参与公益活动的意义及实施策略</w:t>
        </w:r>
        <w:r>
          <w:tab/>
        </w:r>
        <w:r>
          <w:fldChar w:fldCharType="begin"/>
        </w:r>
        <w:r>
          <w:instrText xml:space="preserve"> PAGEREF _Toc12011 \h </w:instrText>
        </w:r>
        <w:r>
          <w:fldChar w:fldCharType="separate"/>
        </w:r>
        <w:r>
          <w:t>47</w:t>
        </w:r>
        <w:r>
          <w:fldChar w:fldCharType="end"/>
        </w:r>
      </w:hyperlink>
    </w:p>
    <w:p>
      <w:pPr>
        <w:pStyle w:val="TOC2"/>
        <w:tabs>
          <w:tab w:val="right" w:leader="dot" w:pos="8306"/>
        </w:tabs>
      </w:pPr>
      <w:hyperlink w:anchor="_Toc18494" w:history="1">
        <w:r>
          <w:rPr>
            <w:rFonts w:ascii="仿宋" w:eastAsia="仿宋" w:hAnsi="仿宋" w:cs="仿宋" w:hint="eastAsia"/>
            <w:lang w:eastAsia="zh-CN"/>
          </w:rPr>
          <w:t>(三)、社会责任履行及公益活动参与的持续推进</w:t>
        </w:r>
        <w:r>
          <w:tab/>
        </w:r>
        <w:r>
          <w:fldChar w:fldCharType="begin"/>
        </w:r>
        <w:r>
          <w:instrText xml:space="preserve"> PAGEREF _Toc18494 \h </w:instrText>
        </w:r>
        <w:r>
          <w:fldChar w:fldCharType="separate"/>
        </w:r>
        <w:r>
          <w:t>47</w:t>
        </w:r>
        <w:r>
          <w:fldChar w:fldCharType="end"/>
        </w:r>
      </w:hyperlink>
    </w:p>
    <w:p>
      <w:pPr>
        <w:pStyle w:val="TOC1"/>
        <w:tabs>
          <w:tab w:val="right" w:leader="dot" w:pos="8306"/>
        </w:tabs>
      </w:pPr>
      <w:hyperlink w:anchor="_Toc20159" w:history="1">
        <w:r>
          <w:rPr>
            <w:rFonts w:ascii="仿宋" w:eastAsia="仿宋" w:hAnsi="仿宋" w:cs="仿宋" w:hint="eastAsia"/>
            <w:lang w:eastAsia="zh-CN"/>
          </w:rPr>
          <w:t>十一、员工满意度调查与提升策略</w:t>
        </w:r>
        <w:r>
          <w:tab/>
        </w:r>
        <w:r>
          <w:fldChar w:fldCharType="begin"/>
        </w:r>
        <w:r>
          <w:instrText xml:space="preserve"> PAGEREF _Toc20159 \h </w:instrText>
        </w:r>
        <w:r>
          <w:fldChar w:fldCharType="separate"/>
        </w:r>
        <w:r>
          <w:t>48</w:t>
        </w:r>
        <w:r>
          <w:fldChar w:fldCharType="end"/>
        </w:r>
      </w:hyperlink>
    </w:p>
    <w:p>
      <w:pPr>
        <w:pStyle w:val="TOC2"/>
        <w:tabs>
          <w:tab w:val="right" w:leader="dot" w:pos="8306"/>
        </w:tabs>
      </w:pPr>
      <w:hyperlink w:anchor="_Toc20545" w:history="1">
        <w:r>
          <w:rPr>
            <w:rFonts w:ascii="仿宋" w:eastAsia="仿宋" w:hAnsi="仿宋" w:cs="仿宋" w:hint="eastAsia"/>
            <w:lang w:eastAsia="zh-CN"/>
          </w:rPr>
          <w:t>(一)、满意度调查的设计与实施</w:t>
        </w:r>
        <w:r>
          <w:tab/>
        </w:r>
        <w:r>
          <w:fldChar w:fldCharType="begin"/>
        </w:r>
        <w:r>
          <w:instrText xml:space="preserve"> PAGEREF _Toc20545 \h </w:instrText>
        </w:r>
        <w:r>
          <w:fldChar w:fldCharType="separate"/>
        </w:r>
        <w:r>
          <w:t>48</w:t>
        </w:r>
        <w:r>
          <w:fldChar w:fldCharType="end"/>
        </w:r>
      </w:hyperlink>
    </w:p>
    <w:p>
      <w:pPr>
        <w:pStyle w:val="TOC2"/>
        <w:tabs>
          <w:tab w:val="right" w:leader="dot" w:pos="8306"/>
        </w:tabs>
      </w:pPr>
      <w:hyperlink w:anchor="_Toc10072" w:history="1">
        <w:r>
          <w:rPr>
            <w:rFonts w:ascii="仿宋" w:eastAsia="仿宋" w:hAnsi="仿宋" w:cs="仿宋" w:hint="eastAsia"/>
            <w:lang w:eastAsia="zh-CN"/>
          </w:rPr>
          <w:t>(二)、员工满意度的分析与解读</w:t>
        </w:r>
        <w:r>
          <w:tab/>
        </w:r>
        <w:r>
          <w:fldChar w:fldCharType="begin"/>
        </w:r>
        <w:r>
          <w:instrText xml:space="preserve"> PAGEREF _Toc10072 \h </w:instrText>
        </w:r>
        <w:r>
          <w:fldChar w:fldCharType="separate"/>
        </w:r>
        <w:r>
          <w:t>50</w:t>
        </w:r>
        <w:r>
          <w:fldChar w:fldCharType="end"/>
        </w:r>
      </w:hyperlink>
    </w:p>
    <w:p>
      <w:pPr>
        <w:pStyle w:val="TOC2"/>
        <w:tabs>
          <w:tab w:val="right" w:leader="dot" w:pos="8306"/>
        </w:tabs>
      </w:pPr>
      <w:hyperlink w:anchor="_Toc32561" w:history="1">
        <w:r>
          <w:rPr>
            <w:rFonts w:ascii="仿宋" w:eastAsia="仿宋" w:hAnsi="仿宋" w:cs="仿宋" w:hint="eastAsia"/>
            <w:lang w:eastAsia="zh-CN"/>
          </w:rPr>
          <w:t>(三)、提升员工满意度的措施与行动计划</w:t>
        </w:r>
        <w:r>
          <w:tab/>
        </w:r>
        <w:r>
          <w:fldChar w:fldCharType="begin"/>
        </w:r>
        <w:r>
          <w:instrText xml:space="preserve"> PAGEREF _Toc32561 \h </w:instrText>
        </w:r>
        <w:r>
          <w:fldChar w:fldCharType="separate"/>
        </w:r>
        <w:r>
          <w:t>51</w:t>
        </w:r>
        <w:r>
          <w:fldChar w:fldCharType="end"/>
        </w:r>
      </w:hyperlink>
    </w:p>
    <w:p>
      <w:pPr>
        <w:pStyle w:val="TOC1"/>
        <w:tabs>
          <w:tab w:val="right" w:leader="dot" w:pos="8306"/>
        </w:tabs>
      </w:pPr>
      <w:hyperlink w:anchor="_Toc20604" w:history="1">
        <w:r>
          <w:rPr>
            <w:rFonts w:ascii="仿宋" w:eastAsia="仿宋" w:hAnsi="仿宋" w:cs="仿宋" w:hint="eastAsia"/>
            <w:lang w:eastAsia="zh-CN"/>
          </w:rPr>
          <w:t>十二、员工多元化与包容性管理</w:t>
        </w:r>
        <w:r>
          <w:tab/>
        </w:r>
        <w:r>
          <w:fldChar w:fldCharType="begin"/>
        </w:r>
        <w:r>
          <w:instrText xml:space="preserve"> PAGEREF _Toc20604 \h </w:instrText>
        </w:r>
        <w:r>
          <w:fldChar w:fldCharType="separate"/>
        </w:r>
        <w:r>
          <w:t>53</w:t>
        </w:r>
        <w:r>
          <w:fldChar w:fldCharType="end"/>
        </w:r>
      </w:hyperlink>
    </w:p>
    <w:p>
      <w:pPr>
        <w:pStyle w:val="TOC2"/>
        <w:tabs>
          <w:tab w:val="right" w:leader="dot" w:pos="8306"/>
        </w:tabs>
      </w:pPr>
      <w:hyperlink w:anchor="_Toc16779" w:history="1">
        <w:r>
          <w:rPr>
            <w:rFonts w:ascii="仿宋" w:eastAsia="仿宋" w:hAnsi="仿宋" w:cs="仿宋" w:hint="eastAsia"/>
            <w:lang w:eastAsia="zh-CN"/>
          </w:rPr>
          <w:t>(一)、员工多元化的价值与挑战</w:t>
        </w:r>
        <w:r>
          <w:tab/>
        </w:r>
        <w:r>
          <w:fldChar w:fldCharType="begin"/>
        </w:r>
        <w:r>
          <w:instrText xml:space="preserve"> PAGEREF _Toc16779 \h </w:instrText>
        </w:r>
        <w:r>
          <w:fldChar w:fldCharType="separate"/>
        </w:r>
        <w:r>
          <w:t>53</w:t>
        </w:r>
        <w:r>
          <w:fldChar w:fldCharType="end"/>
        </w:r>
      </w:hyperlink>
    </w:p>
    <w:p>
      <w:pPr>
        <w:pStyle w:val="TOC2"/>
        <w:tabs>
          <w:tab w:val="right" w:leader="dot" w:pos="8306"/>
        </w:tabs>
      </w:pPr>
      <w:hyperlink w:anchor="_Toc12604" w:history="1">
        <w:r>
          <w:rPr>
            <w:rFonts w:ascii="仿宋" w:eastAsia="仿宋" w:hAnsi="仿宋" w:cs="仿宋" w:hint="eastAsia"/>
            <w:lang w:eastAsia="zh-CN"/>
          </w:rPr>
          <w:t>(二)、员工包容性政策与实践</w:t>
        </w:r>
        <w:r>
          <w:tab/>
        </w:r>
        <w:r>
          <w:fldChar w:fldCharType="begin"/>
        </w:r>
        <w:r>
          <w:instrText xml:space="preserve"> PAGEREF _Toc12604 \h </w:instrText>
        </w:r>
        <w:r>
          <w:fldChar w:fldCharType="separate"/>
        </w:r>
        <w:r>
          <w:t>53</w:t>
        </w:r>
        <w:r>
          <w:fldChar w:fldCharType="end"/>
        </w:r>
      </w:hyperlink>
    </w:p>
    <w:p>
      <w:pPr>
        <w:pStyle w:val="TOC2"/>
        <w:tabs>
          <w:tab w:val="right" w:leader="dot" w:pos="8306"/>
        </w:tabs>
      </w:pPr>
      <w:hyperlink w:anchor="_Toc1149" w:history="1">
        <w:r>
          <w:rPr>
            <w:rFonts w:ascii="仿宋" w:eastAsia="仿宋" w:hAnsi="仿宋" w:cs="仿宋" w:hint="eastAsia"/>
            <w:lang w:eastAsia="zh-CN"/>
          </w:rPr>
          <w:t>(三)、多元与包容性文化的培育与维护</w:t>
        </w:r>
        <w:r>
          <w:tab/>
        </w:r>
        <w:r>
          <w:fldChar w:fldCharType="begin"/>
        </w:r>
        <w:r>
          <w:instrText xml:space="preserve"> PAGEREF _Toc1149 \h </w:instrText>
        </w:r>
        <w:r>
          <w:fldChar w:fldCharType="separate"/>
        </w:r>
        <w:r>
          <w:t>54</w:t>
        </w:r>
        <w:r>
          <w:fldChar w:fldCharType="end"/>
        </w:r>
      </w:hyperlink>
    </w:p>
    <w:p>
      <w:pPr>
        <w:pStyle w:val="TOC1"/>
        <w:tabs>
          <w:tab w:val="right" w:leader="dot" w:pos="8306"/>
        </w:tabs>
      </w:pPr>
      <w:hyperlink w:anchor="_Toc8936" w:history="1">
        <w:r>
          <w:rPr>
            <w:rFonts w:ascii="仿宋" w:eastAsia="仿宋" w:hAnsi="仿宋" w:cs="仿宋" w:hint="eastAsia"/>
            <w:lang w:eastAsia="zh-CN"/>
          </w:rPr>
          <w:t>十三、第四十七章全球人才流动与交流</w:t>
        </w:r>
        <w:r>
          <w:tab/>
        </w:r>
        <w:r>
          <w:fldChar w:fldCharType="begin"/>
        </w:r>
        <w:r>
          <w:instrText xml:space="preserve"> PAGEREF _Toc8936 \h </w:instrText>
        </w:r>
        <w:r>
          <w:fldChar w:fldCharType="separate"/>
        </w:r>
        <w:r>
          <w:t>55</w:t>
        </w:r>
        <w:r>
          <w:fldChar w:fldCharType="end"/>
        </w:r>
      </w:hyperlink>
    </w:p>
    <w:p>
      <w:pPr>
        <w:pStyle w:val="TOC2"/>
        <w:tabs>
          <w:tab w:val="right" w:leader="dot" w:pos="8306"/>
        </w:tabs>
      </w:pPr>
      <w:hyperlink w:anchor="_Toc16783" w:history="1">
        <w:r>
          <w:rPr>
            <w:rFonts w:ascii="仿宋" w:eastAsia="仿宋" w:hAnsi="仿宋" w:cs="仿宋" w:hint="eastAsia"/>
            <w:lang w:eastAsia="zh-CN"/>
          </w:rPr>
          <w:t>(一)、跨国项目与团队</w:t>
        </w:r>
        <w:r>
          <w:tab/>
        </w:r>
        <w:r>
          <w:fldChar w:fldCharType="begin"/>
        </w:r>
        <w:r>
          <w:instrText xml:space="preserve"> PAGEREF _Toc16783 \h </w:instrText>
        </w:r>
        <w:r>
          <w:fldChar w:fldCharType="separate"/>
        </w:r>
        <w:r>
          <w:t>55</w:t>
        </w:r>
        <w:r>
          <w:fldChar w:fldCharType="end"/>
        </w:r>
      </w:hyperlink>
    </w:p>
    <w:p>
      <w:pPr>
        <w:pStyle w:val="TOC2"/>
        <w:tabs>
          <w:tab w:val="right" w:leader="dot" w:pos="8306"/>
        </w:tabs>
      </w:pPr>
      <w:hyperlink w:anchor="_Toc28823" w:history="1">
        <w:r>
          <w:rPr>
            <w:rFonts w:ascii="仿宋" w:eastAsia="仿宋" w:hAnsi="仿宋" w:cs="仿宋" w:hint="eastAsia"/>
            <w:lang w:eastAsia="zh-CN"/>
          </w:rPr>
          <w:t>(二)、全球项目经验的累积</w:t>
        </w:r>
        <w:r>
          <w:tab/>
        </w:r>
        <w:r>
          <w:fldChar w:fldCharType="begin"/>
        </w:r>
        <w:r>
          <w:instrText xml:space="preserve"> PAGEREF _Toc28823 \h </w:instrText>
        </w:r>
        <w:r>
          <w:fldChar w:fldCharType="separate"/>
        </w:r>
        <w:r>
          <w:t>56</w:t>
        </w:r>
        <w:r>
          <w:fldChar w:fldCharType="end"/>
        </w:r>
      </w:hyperlink>
    </w:p>
    <w:p>
      <w:pPr>
        <w:pStyle w:val="TOC2"/>
        <w:tabs>
          <w:tab w:val="right" w:leader="dot" w:pos="8306"/>
        </w:tabs>
      </w:pPr>
      <w:hyperlink w:anchor="_Toc6264" w:history="1">
        <w:r>
          <w:rPr>
            <w:rFonts w:ascii="仿宋" w:eastAsia="仿宋" w:hAnsi="仿宋" w:cs="仿宋" w:hint="eastAsia"/>
            <w:lang w:eastAsia="zh-CN"/>
          </w:rPr>
          <w:t>(三)、跨文化团队领导与协作</w:t>
        </w:r>
        <w:r>
          <w:tab/>
        </w:r>
        <w:r>
          <w:fldChar w:fldCharType="begin"/>
        </w:r>
        <w:r>
          <w:instrText xml:space="preserve"> PAGEREF _Toc6264 \h </w:instrText>
        </w:r>
        <w:r>
          <w:fldChar w:fldCharType="separate"/>
        </w:r>
        <w:r>
          <w:t>57</w:t>
        </w:r>
        <w:r>
          <w:fldChar w:fldCharType="end"/>
        </w:r>
      </w:hyperlink>
    </w:p>
    <w:p>
      <w:pPr>
        <w:pStyle w:val="TOC2"/>
        <w:tabs>
          <w:tab w:val="right" w:leader="dot" w:pos="8306"/>
        </w:tabs>
      </w:pPr>
      <w:hyperlink w:anchor="_Toc16409" w:history="1">
        <w:r>
          <w:rPr>
            <w:rFonts w:ascii="仿宋" w:eastAsia="仿宋" w:hAnsi="仿宋" w:cs="仿宋" w:hint="eastAsia"/>
            <w:lang w:eastAsia="zh-CN"/>
          </w:rPr>
          <w:t>(四)、跨国交流与人才培养</w:t>
        </w:r>
        <w:r>
          <w:tab/>
        </w:r>
        <w:r>
          <w:fldChar w:fldCharType="begin"/>
        </w:r>
        <w:r>
          <w:instrText xml:space="preserve"> PAGEREF _Toc16409 \h </w:instrText>
        </w:r>
        <w:r>
          <w:fldChar w:fldCharType="separate"/>
        </w:r>
        <w:r>
          <w:t>58</w:t>
        </w:r>
        <w:r>
          <w:fldChar w:fldCharType="end"/>
        </w:r>
      </w:hyperlink>
    </w:p>
    <w:p>
      <w:pPr>
        <w:pStyle w:val="TOC2"/>
        <w:tabs>
          <w:tab w:val="right" w:leader="dot" w:pos="8306"/>
        </w:tabs>
      </w:pPr>
      <w:hyperlink w:anchor="_Toc28893" w:history="1">
        <w:r>
          <w:rPr>
            <w:rFonts w:ascii="仿宋" w:eastAsia="仿宋" w:hAnsi="仿宋" w:cs="仿宋" w:hint="eastAsia"/>
            <w:lang w:eastAsia="zh-CN"/>
          </w:rPr>
          <w:t>(五)、跨国交流计划的实施</w:t>
        </w:r>
        <w:r>
          <w:tab/>
        </w:r>
        <w:r>
          <w:fldChar w:fldCharType="begin"/>
        </w:r>
        <w:r>
          <w:instrText xml:space="preserve"> PAGEREF _Toc28893 \h </w:instrText>
        </w:r>
        <w:r>
          <w:fldChar w:fldCharType="separate"/>
        </w:r>
        <w:r>
          <w:t>58</w:t>
        </w:r>
        <w:r>
          <w:fldChar w:fldCharType="end"/>
        </w:r>
      </w:hyperlink>
    </w:p>
    <w:p>
      <w:pPr>
        <w:pStyle w:val="TOC2"/>
        <w:tabs>
          <w:tab w:val="right" w:leader="dot" w:pos="8306"/>
        </w:tabs>
      </w:pPr>
      <w:hyperlink w:anchor="_Toc5962" w:history="1">
        <w:r>
          <w:rPr>
            <w:rFonts w:ascii="仿宋" w:eastAsia="仿宋" w:hAnsi="仿宋" w:cs="仿宋" w:hint="eastAsia"/>
            <w:lang w:eastAsia="zh-CN"/>
          </w:rPr>
          <w:t>(六)、跨国培训与知识转移</w:t>
        </w:r>
        <w:r>
          <w:tab/>
        </w:r>
        <w:r>
          <w:fldChar w:fldCharType="begin"/>
        </w:r>
        <w:r>
          <w:instrText xml:space="preserve"> PAGEREF _Toc5962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纳米材料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1289"/>
      <w:r>
        <w:rPr>
          <w:rFonts w:ascii="仿宋" w:eastAsia="仿宋" w:hAnsi="仿宋" w:cs="仿宋" w:hint="eastAsia"/>
          <w:sz w:val="28"/>
          <w:lang w:eastAsia="zh-CN"/>
        </w:rPr>
        <w:t>一、纳米材料行业背景分析</w:t>
      </w:r>
      <w:bookmarkEnd w:id="2"/>
    </w:p>
    <w:p>
      <w:pPr>
        <w:pStyle w:val="Heading2"/>
        <w:rPr>
          <w:rFonts w:ascii="仿宋" w:eastAsia="仿宋" w:hAnsi="仿宋" w:cs="仿宋" w:hint="eastAsia"/>
          <w:lang w:eastAsia="zh-CN"/>
        </w:rPr>
      </w:pPr>
      <w:bookmarkStart w:id="3" w:name="_Toc12312"/>
      <w:r>
        <w:rPr>
          <w:rFonts w:ascii="仿宋" w:eastAsia="仿宋" w:hAnsi="仿宋" w:cs="仿宋" w:hint="eastAsia"/>
          <w:lang w:eastAsia="zh-CN"/>
        </w:rPr>
        <w:t>(一)、纳米材料行业背景分析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纳米材料行业是一个充满活力且不断演变的领域。近年来，该纳米材料行业经历了显著的增长，这一增长主要受益于多方面的推动因素，尤其是技术创新和市场需求的持续增加。技术创新为纳米材料行业带来了新的商业模式和解决方案，而不断增长的市场需求则推动了纳米材料行业的整体扩张。这使得 纳米材料行业成为当前经济中备受关注的一个重要组成部分。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纳米材料行业的市场规模持续扩大，预计未来几年仍将保持良好的增长势头。这一趋势得益于多种因素，其中包括数字化转型、全球化市场和消费者需求的多样化。数字化转型推动了纳米材料行业内各个环节的效率提升，全球化市场为企业提供了更广阔的业务机会，而消费者需求的多样化则促使纳米材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纳米材料行业呈现激烈的竞争格局，主要由一些领先的企业主导市场。这些企业通常在创新、市场份额和客户忠诚度等方面表现出强大的竞争力。随着纳米材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材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纳米材料行业发展的关键因素之一。新技术的引入，如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纳米材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纳米材料行业仍然充满挑战和机遇。随着全球经济的发展和技术的不断进步，纳米材料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纳米材料行业的未来，持乐观但谨慎的态度，不断优化业务模式和提升核心竞争力是至关重要的。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3044"/>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17144"/>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31391"/>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18452"/>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纳米材料行业进行新材料、新工艺、新产品的研发，以促进整个纳米材料行业的结构调整和转型升级。这一系列政策的实施为纳米材料行业提供了有力的支持，有助于纳米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纳米材料行业提供了增长的空间，同时，逐步升级的消费需求也促使纳米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纳米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24232"/>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18817"/>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081"/>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22466"/>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公司计划邀请合作伙伴参与项目投资，共同分享项目的发展成果。通过与纳米材料行业内有实力、资源丰富的合作伙伴达成合作协议，实现资源共享、风险分担，提高项目的整体实力。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22837"/>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2902"/>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2069"/>
      <w:r>
        <w:rPr>
          <w:rFonts w:ascii="仿宋" w:eastAsia="仿宋" w:hAnsi="仿宋" w:cs="仿宋" w:hint="eastAsia"/>
          <w:sz w:val="28"/>
          <w:lang w:eastAsia="zh-CN"/>
        </w:rPr>
        <w:t>三、员工压力管理及应对措施</w:t>
      </w:r>
      <w:bookmarkEnd w:id="14"/>
    </w:p>
    <w:p>
      <w:pPr>
        <w:pStyle w:val="Heading2"/>
        <w:rPr>
          <w:rFonts w:ascii="仿宋" w:eastAsia="仿宋" w:hAnsi="仿宋" w:cs="仿宋" w:hint="eastAsia"/>
          <w:lang w:eastAsia="zh-CN"/>
        </w:rPr>
      </w:pPr>
      <w:bookmarkStart w:id="15" w:name="_Toc958"/>
      <w:r>
        <w:rPr>
          <w:rFonts w:ascii="仿宋" w:eastAsia="仿宋" w:hAnsi="仿宋" w:cs="仿宋" w:hint="eastAsia"/>
          <w:lang w:eastAsia="zh-CN"/>
        </w:rPr>
        <w:t>(一)、压力对员工的影响及管理原则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6" w:name="_Toc31462"/>
      <w:r>
        <w:rPr>
          <w:rFonts w:ascii="仿宋" w:eastAsia="仿宋" w:hAnsi="仿宋" w:cs="仿宋" w:hint="eastAsia"/>
          <w:sz w:val="28"/>
          <w:lang w:eastAsia="zh-CN"/>
        </w:rPr>
        <w:t>(二)、压力应对策略及其实施方案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7" w:name="_Toc22424"/>
      <w:r>
        <w:rPr>
          <w:rFonts w:ascii="仿宋" w:eastAsia="仿宋" w:hAnsi="仿宋" w:cs="仿宋" w:hint="eastAsia"/>
          <w:sz w:val="28"/>
          <w:lang w:eastAsia="zh-CN"/>
        </w:rPr>
        <w:t>(三)、压力管理效果的评估及持续改进</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0384"/>
      <w:r>
        <w:rPr>
          <w:rFonts w:ascii="仿宋" w:eastAsia="仿宋" w:hAnsi="仿宋" w:cs="仿宋" w:hint="eastAsia"/>
          <w:sz w:val="28"/>
          <w:lang w:eastAsia="zh-CN"/>
        </w:rPr>
        <w:t>四、员工职业生涯规划与发展</w:t>
      </w:r>
      <w:bookmarkEnd w:id="18"/>
    </w:p>
    <w:p>
      <w:pPr>
        <w:pStyle w:val="Heading2"/>
        <w:rPr>
          <w:rFonts w:ascii="仿宋" w:eastAsia="仿宋" w:hAnsi="仿宋" w:cs="仿宋" w:hint="eastAsia"/>
          <w:lang w:eastAsia="zh-CN"/>
        </w:rPr>
      </w:pPr>
      <w:bookmarkStart w:id="19" w:name="_Toc18125"/>
      <w:r>
        <w:rPr>
          <w:rFonts w:ascii="仿宋" w:eastAsia="仿宋" w:hAnsi="仿宋" w:cs="仿宋" w:hint="eastAsia"/>
          <w:lang w:eastAsia="zh-CN"/>
        </w:rPr>
        <w:t>(一)、职业生涯规划概述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了解当前和未来的职业市场趋势，以及所处纳米材料行业的发展方向，有助于调整个人的职业规划，确保与市场需求保持一致。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0" w:name="_Toc10106"/>
      <w:r>
        <w:rPr>
          <w:rFonts w:ascii="仿宋" w:eastAsia="仿宋" w:hAnsi="仿宋" w:cs="仿宋" w:hint="eastAsia"/>
          <w:sz w:val="28"/>
          <w:lang w:eastAsia="zh-CN"/>
        </w:rPr>
        <w:t>(二)、基本原则与方法</w:t>
      </w:r>
      <w:bookmarkEnd w:id="20"/>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纳米材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1" w:name="_Toc18138"/>
      <w:r>
        <w:rPr>
          <w:rFonts w:ascii="仿宋" w:eastAsia="仿宋" w:hAnsi="仿宋" w:cs="仿宋" w:hint="eastAsia"/>
          <w:sz w:val="28"/>
          <w:lang w:eastAsia="zh-CN"/>
        </w:rPr>
        <w:t>(三)、员工职业生涯管理</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2" w:name="_Toc18223"/>
      <w:r>
        <w:rPr>
          <w:rFonts w:ascii="仿宋" w:eastAsia="仿宋" w:hAnsi="仿宋" w:cs="仿宋" w:hint="eastAsia"/>
          <w:sz w:val="28"/>
          <w:lang w:eastAsia="zh-CN"/>
        </w:rPr>
        <w:t>(四)、职业生涯发展支持体系</w:t>
      </w:r>
      <w:bookmarkEnd w:id="22"/>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建立一个职业发展资源中心，集中提供各类有关职业发展的信息和工具，有助于员工更便捷地获取所需的资源。这可以包括在线平台、内部文档、纳米材料行业报告等。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3" w:name="_Toc706"/>
      <w:r>
        <w:rPr>
          <w:rFonts w:ascii="仿宋" w:eastAsia="仿宋" w:hAnsi="仿宋" w:cs="仿宋" w:hint="eastAsia"/>
          <w:sz w:val="28"/>
          <w:lang w:eastAsia="zh-CN"/>
        </w:rPr>
        <w:t>(五)、公司文化与员工职业发展融合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4" w:name="_Toc21128"/>
      <w:r>
        <w:rPr>
          <w:rFonts w:ascii="仿宋" w:eastAsia="仿宋" w:hAnsi="仿宋" w:cs="仿宋" w:hint="eastAsia"/>
          <w:sz w:val="28"/>
          <w:lang w:eastAsia="zh-CN"/>
        </w:rPr>
        <w:t>(六)、未来趋势与发展策略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纳米材料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https://d.book118.com/836210131144010050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纳米材料相关行业公司员工职业发展支持与推动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BC3"/>
    <w:rsid w:val="00434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3621013114401005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2023-12-19T01:10:00Z</dcterms:created>
  <dcterms:modified xsi:type="dcterms:W3CDTF">2023-12-19T01:10:35Z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6FCF21FF6FB14804BD845CD8ABE306B9_11</vt:lpwstr>
  </property>
  <property fmtid="{D5CDD505-2E9C-101B-9397-08002B2CF9AE}" pid="3" name="KSOProductBuildVer">
    <vt:lpwstr>2052-12.1.0.16120</vt:lpwstr>
  </property>
</Properties>
</file>