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6100" w:after="1800" w:line="240" w:lineRule="auto"/>
        <w:ind w:left="0" w:right="0" w:firstLine="780"/>
        <w:jc w:val="left"/>
      </w:pPr>
      <w:bookmarkStart w:id="0" w:name="bookmark0"/>
      <w:r>
        <w:rPr>
          <w:color w:val="000000"/>
          <w:spacing w:val="0"/>
          <w:w w:val="100"/>
          <w:position w:val="0"/>
          <w:shd w:val="clear" w:color="auto" w:fill="auto"/>
        </w:rPr>
        <w:t>生殖发育毒性试验技术指导原则</w:t>
      </w:r>
      <w:bookmarkEnd w:id="0"/>
    </w:p>
    <w:p>
      <w:pPr>
        <w:pStyle w:val="10"/>
        <w:keepNext/>
        <w:keepLines/>
        <w:widowControl w:val="0"/>
        <w:shd w:val="clear" w:color="auto" w:fill="auto"/>
        <w:bidi w:val="0"/>
        <w:spacing w:before="0" w:after="12240" w:line="240" w:lineRule="auto"/>
        <w:ind w:left="0" w:right="0" w:firstLine="0"/>
        <w:jc w:val="center"/>
      </w:pPr>
      <w:r>
        <w:rPr>
          <w:color w:val="000000"/>
          <w:spacing w:val="0"/>
          <w:w w:val="100"/>
          <w:position w:val="0"/>
          <w:shd w:val="clear" w:color="auto" w:fill="auto"/>
        </w:rPr>
        <w:t>（征求意见稿）</w:t>
      </w:r>
    </w:p>
    <w:p>
      <w:pPr>
        <w:pStyle w:val="a4"/>
        <w:keepNext w:val="0"/>
        <w:keepLines w:val="0"/>
        <w:widowControl w:val="0"/>
        <w:shd w:val="clear" w:color="auto" w:fill="auto"/>
        <w:bidi w:val="0"/>
        <w:spacing w:before="0" w:after="780" w:line="240" w:lineRule="auto"/>
        <w:ind w:left="0" w:right="0" w:firstLine="0"/>
        <w:jc w:val="center"/>
        <w:rPr>
          <w:sz w:val="76"/>
          <w:szCs w:val="76"/>
        </w:rPr>
      </w:pPr>
      <w:r>
        <w:rPr>
          <w:color w:val="000000"/>
          <w:spacing w:val="0"/>
          <w:w w:val="100"/>
          <w:position w:val="0"/>
          <w:sz w:val="76"/>
          <w:szCs w:val="76"/>
          <w:shd w:val="clear" w:color="auto" w:fill="auto"/>
        </w:rPr>
        <w:t>中国食品药品检定研究院</w:t>
      </w:r>
    </w:p>
    <w:p>
      <w:pPr>
        <w:pStyle w:val="a4"/>
        <w:keepNext w:val="0"/>
        <w:keepLines w:val="0"/>
        <w:widowControl w:val="0"/>
        <w:shd w:val="clear" w:color="auto" w:fill="auto"/>
        <w:bidi w:val="0"/>
        <w:spacing w:before="0" w:after="860" w:line="240" w:lineRule="auto"/>
        <w:ind w:left="0" w:right="0" w:firstLine="0"/>
        <w:jc w:val="center"/>
        <w:rPr>
          <w:sz w:val="76"/>
          <w:szCs w:val="76"/>
        </w:rPr>
      </w:pPr>
      <w:r>
        <w:rPr>
          <w:rFonts w:ascii="Times New Roman" w:eastAsia="Times New Roman" w:hAnsi="Times New Roman" w:cs="Times New Roman"/>
          <w:color w:val="000000"/>
          <w:spacing w:val="0"/>
          <w:w w:val="100"/>
          <w:position w:val="0"/>
          <w:sz w:val="78"/>
          <w:szCs w:val="78"/>
          <w:shd w:val="clear" w:color="auto" w:fill="auto"/>
        </w:rPr>
        <w:t>2023</w:t>
      </w:r>
      <w:r>
        <w:rPr>
          <w:color w:val="000000"/>
          <w:spacing w:val="0"/>
          <w:w w:val="100"/>
          <w:position w:val="0"/>
          <w:sz w:val="76"/>
          <w:szCs w:val="76"/>
          <w:shd w:val="clear" w:color="auto" w:fill="auto"/>
        </w:rPr>
        <w:t>年</w:t>
      </w:r>
      <w:r>
        <w:rPr>
          <w:rFonts w:ascii="Times New Roman" w:eastAsia="Times New Roman" w:hAnsi="Times New Roman" w:cs="Times New Roman"/>
          <w:color w:val="000000"/>
          <w:spacing w:val="0"/>
          <w:w w:val="100"/>
          <w:position w:val="0"/>
          <w:sz w:val="78"/>
          <w:szCs w:val="78"/>
          <w:shd w:val="clear" w:color="auto" w:fill="auto"/>
        </w:rPr>
        <w:t>9</w:t>
      </w:r>
      <w:r>
        <w:rPr>
          <w:color w:val="000000"/>
          <w:spacing w:val="0"/>
          <w:w w:val="100"/>
          <w:position w:val="0"/>
          <w:sz w:val="76"/>
          <w:szCs w:val="76"/>
          <w:shd w:val="clear" w:color="auto" w:fill="auto"/>
        </w:rPr>
        <w:t>月</w:t>
      </w:r>
    </w:p>
    <w:p>
      <w:pPr>
        <w:pStyle w:val="a4"/>
        <w:keepNext w:val="0"/>
        <w:keepLines w:val="0"/>
        <w:widowControl w:val="0"/>
        <w:shd w:val="clear" w:color="auto" w:fill="auto"/>
        <w:bidi w:val="0"/>
        <w:spacing w:before="0" w:after="340" w:line="240" w:lineRule="auto"/>
        <w:ind w:left="0" w:right="0" w:firstLine="0"/>
        <w:jc w:val="center"/>
        <w:rPr>
          <w:sz w:val="60"/>
          <w:szCs w:val="60"/>
        </w:rPr>
        <w:sectPr>
          <w:pgSz w:w="21209" w:h="31680"/>
          <w:pgMar w:top="1745" w:right="2156" w:bottom="2075" w:left="2140" w:header="0" w:footer="3" w:gutter="0"/>
          <w:cols w:space="720"/>
          <w:noEndnote/>
          <w:rtlGutter w:val="0"/>
          <w:docGrid w:linePitch="360"/>
        </w:sectPr>
      </w:pPr>
      <w:r>
        <w:rPr>
          <w:rFonts w:ascii="SimHei" w:eastAsia="SimHei" w:hAnsi="SimHei" w:cs="SimHei"/>
          <w:color w:val="000000"/>
          <w:spacing w:val="0"/>
          <w:w w:val="100"/>
          <w:position w:val="0"/>
          <w:sz w:val="60"/>
          <w:szCs w:val="60"/>
          <w:shd w:val="clear" w:color="auto" w:fill="auto"/>
        </w:rPr>
        <w:t>目录</w:t>
      </w:r>
    </w:p>
    <w:p>
      <w:pPr>
        <w:pStyle w:val="a4"/>
        <w:keepNext w:val="0"/>
        <w:keepLines w:val="0"/>
        <w:widowControl w:val="0"/>
        <w:shd w:val="clear" w:color="auto" w:fill="auto"/>
        <w:tabs>
          <w:tab w:val="left" w:leader="dot" w:pos="12923"/>
        </w:tabs>
        <w:bidi w:val="0"/>
        <w:spacing w:before="0" w:after="860" w:line="240" w:lineRule="auto"/>
        <w:ind w:left="0" w:right="0" w:firstLine="0"/>
        <w:jc w:val="left"/>
        <w:rPr>
          <w:sz w:val="46"/>
          <w:szCs w:val="46"/>
        </w:rPr>
      </w:pPr>
      <w:r>
        <w:rPr>
          <w:rFonts w:ascii="SimHei" w:eastAsia="SimHei" w:hAnsi="SimHei" w:cs="SimHei"/>
          <w:color w:val="000000"/>
          <w:spacing w:val="0"/>
          <w:w w:val="100"/>
          <w:position w:val="0"/>
          <w:sz w:val="46"/>
          <w:szCs w:val="46"/>
          <w:shd w:val="clear" w:color="auto" w:fill="auto"/>
        </w:rPr>
        <w:t>一'概述</w:t>
      </w:r>
      <w:r>
        <w:rPr>
          <w:rFonts w:ascii="SimHei" w:eastAsia="SimHei" w:hAnsi="SimHei" w:cs="SimHei"/>
          <w:color w:val="000000"/>
          <w:spacing w:val="0"/>
          <w:w w:val="100"/>
          <w:position w:val="0"/>
          <w:sz w:val="46"/>
          <w:szCs w:val="46"/>
          <w:shd w:val="clear" w:color="auto" w:fill="auto"/>
        </w:rPr>
        <w:t>错误!未定义书签。</w:t>
      </w:r>
    </w:p>
    <w:p>
      <w:pPr>
        <w:pStyle w:val="a4"/>
        <w:keepNext w:val="0"/>
        <w:keepLines w:val="0"/>
        <w:widowControl w:val="0"/>
        <w:shd w:val="clear" w:color="auto" w:fill="auto"/>
        <w:bidi w:val="0"/>
        <w:spacing w:before="0" w:after="300" w:line="240" w:lineRule="auto"/>
        <w:ind w:left="1260" w:right="0" w:firstLine="0"/>
        <w:jc w:val="both"/>
        <w:rPr>
          <w:sz w:val="62"/>
          <w:szCs w:val="62"/>
        </w:rPr>
      </w:pPr>
      <w:r>
        <w:rPr>
          <w:rFonts w:ascii="SimHei" w:eastAsia="SimHei" w:hAnsi="SimHei" w:cs="SimHei"/>
          <w:color w:val="000000"/>
          <w:spacing w:val="0"/>
          <w:w w:val="100"/>
          <w:position w:val="0"/>
          <w:sz w:val="62"/>
          <w:szCs w:val="62"/>
          <w:shd w:val="clear" w:color="auto" w:fill="auto"/>
        </w:rPr>
        <w:t>五、参考文献</w:t>
      </w:r>
    </w:p>
    <w:p>
      <w:pPr>
        <w:pStyle w:val="30"/>
        <w:keepNext w:val="0"/>
        <w:keepLines w:val="0"/>
        <w:widowControl w:val="0"/>
        <w:numPr>
          <w:ilvl w:val="0"/>
          <w:numId w:val="9"/>
        </w:numPr>
        <w:shd w:val="clear" w:color="auto" w:fill="auto"/>
        <w:tabs>
          <w:tab w:val="left" w:pos="2235"/>
        </w:tabs>
        <w:bidi w:val="0"/>
        <w:spacing w:before="0" w:after="0" w:line="401" w:lineRule="auto"/>
        <w:ind w:left="0" w:right="0"/>
        <w:jc w:val="both"/>
      </w:pPr>
      <w:r>
        <w:rPr>
          <w:color w:val="000000"/>
          <w:spacing w:val="0"/>
          <w:w w:val="100"/>
          <w:position w:val="0"/>
          <w:shd w:val="clear" w:color="auto" w:fill="auto"/>
          <w:lang w:val="en-US" w:eastAsia="en-US" w:bidi="en-US"/>
        </w:rPr>
        <w:t>OECD. OECD Guideline for the testing of chemicals: Two-Generation Reproduction Toxicity Study. 2001.1.</w:t>
      </w:r>
    </w:p>
    <w:p>
      <w:pPr>
        <w:pStyle w:val="30"/>
        <w:keepNext w:val="0"/>
        <w:keepLines w:val="0"/>
        <w:widowControl w:val="0"/>
        <w:numPr>
          <w:ilvl w:val="0"/>
          <w:numId w:val="9"/>
        </w:numPr>
        <w:shd w:val="clear" w:color="auto" w:fill="auto"/>
        <w:tabs>
          <w:tab w:val="left" w:pos="2235"/>
        </w:tabs>
        <w:bidi w:val="0"/>
        <w:spacing w:before="0" w:after="0"/>
        <w:ind w:left="0" w:right="0"/>
        <w:jc w:val="both"/>
      </w:pPr>
      <w:r>
        <w:rPr>
          <w:color w:val="000000"/>
          <w:spacing w:val="0"/>
          <w:w w:val="100"/>
          <w:position w:val="0"/>
          <w:shd w:val="clear" w:color="auto" w:fill="auto"/>
          <w:lang w:val="en-US" w:eastAsia="en-US" w:bidi="en-US"/>
        </w:rPr>
        <w:t>OECD. OECD Guideline for the testing of chemicals: EXTENDED ONE-GENERATION REPRODUCTIVE TOXICITY STUDY. 2018.1.</w:t>
      </w:r>
    </w:p>
    <w:p>
      <w:pPr>
        <w:pStyle w:val="30"/>
        <w:keepNext w:val="0"/>
        <w:keepLines w:val="0"/>
        <w:widowControl w:val="0"/>
        <w:numPr>
          <w:ilvl w:val="0"/>
          <w:numId w:val="9"/>
        </w:numPr>
        <w:shd w:val="clear" w:color="auto" w:fill="auto"/>
        <w:tabs>
          <w:tab w:val="left" w:pos="2235"/>
        </w:tabs>
        <w:bidi w:val="0"/>
        <w:spacing w:before="0" w:after="0"/>
        <w:ind w:left="0" w:right="0"/>
        <w:jc w:val="both"/>
      </w:pPr>
      <w:r>
        <w:rPr>
          <w:color w:val="000000"/>
          <w:spacing w:val="0"/>
          <w:w w:val="100"/>
          <w:position w:val="0"/>
          <w:shd w:val="clear" w:color="auto" w:fill="auto"/>
          <w:lang w:val="en-US" w:eastAsia="en-US" w:bidi="en-US"/>
        </w:rPr>
        <w:t>OECD. OECD Guideline for the testing of chemicals: Reproduction/Developmental Toxicity Screening Test. 2016.1.</w:t>
      </w:r>
    </w:p>
    <w:p>
      <w:pPr>
        <w:pStyle w:val="30"/>
        <w:keepNext w:val="0"/>
        <w:keepLines w:val="0"/>
        <w:widowControl w:val="0"/>
        <w:numPr>
          <w:ilvl w:val="0"/>
          <w:numId w:val="9"/>
        </w:numPr>
        <w:shd w:val="clear" w:color="auto" w:fill="auto"/>
        <w:tabs>
          <w:tab w:val="left" w:pos="2235"/>
        </w:tabs>
        <w:bidi w:val="0"/>
        <w:spacing w:before="0" w:after="0"/>
        <w:ind w:left="0" w:right="0"/>
        <w:jc w:val="both"/>
      </w:pPr>
      <w:r>
        <w:rPr>
          <w:color w:val="000000"/>
          <w:spacing w:val="0"/>
          <w:w w:val="100"/>
          <w:position w:val="0"/>
          <w:shd w:val="clear" w:color="auto" w:fill="auto"/>
          <w:lang w:val="en-US" w:eastAsia="en-US" w:bidi="en-US"/>
        </w:rPr>
        <w:t>GUIDANCE DOCUMENT 117 ON THE CURRENT IMPLEMENTATION OF INTERNAL TRIGGERS IN TEST GUIDELINE 443 FOR AN EXTENDED ONE GENERATION REPRODUCTIVE TOXICITY STUDY, IN THE UNITED STATES AND CANADA No. 117, OECD. ENV/JM/MONO (2011).</w:t>
      </w:r>
    </w:p>
    <w:p>
      <w:pPr>
        <w:pStyle w:val="30"/>
        <w:keepNext w:val="0"/>
        <w:keepLines w:val="0"/>
        <w:widowControl w:val="0"/>
        <w:numPr>
          <w:ilvl w:val="0"/>
          <w:numId w:val="9"/>
        </w:numPr>
        <w:shd w:val="clear" w:color="auto" w:fill="auto"/>
        <w:tabs>
          <w:tab w:val="left" w:pos="2235"/>
        </w:tabs>
        <w:bidi w:val="0"/>
        <w:spacing w:before="0" w:after="0"/>
        <w:ind w:left="0" w:right="0"/>
        <w:jc w:val="both"/>
      </w:pPr>
      <w:r>
        <w:rPr>
          <w:color w:val="000000"/>
          <w:spacing w:val="0"/>
          <w:w w:val="100"/>
          <w:position w:val="0"/>
          <w:shd w:val="clear" w:color="auto" w:fill="auto"/>
          <w:lang w:val="en-US" w:eastAsia="en-US" w:bidi="en-US"/>
        </w:rPr>
        <w:t>United Nations Globally Harmonized System of Classification and Labelling of Chemicals (GHS), ST/SG/AC. 10/30, UN New York and Geneva.</w:t>
      </w:r>
    </w:p>
    <w:p>
      <w:pPr>
        <w:pStyle w:val="30"/>
        <w:keepNext w:val="0"/>
        <w:keepLines w:val="0"/>
        <w:widowControl w:val="0"/>
        <w:numPr>
          <w:ilvl w:val="0"/>
          <w:numId w:val="9"/>
        </w:numPr>
        <w:shd w:val="clear" w:color="auto" w:fill="auto"/>
        <w:tabs>
          <w:tab w:val="left" w:pos="2235"/>
        </w:tabs>
        <w:bidi w:val="0"/>
        <w:spacing w:before="0" w:after="0"/>
        <w:ind w:left="0" w:right="0"/>
        <w:jc w:val="both"/>
      </w:pPr>
      <w:r>
        <w:rPr>
          <w:color w:val="000000"/>
          <w:spacing w:val="0"/>
          <w:w w:val="100"/>
          <w:position w:val="0"/>
          <w:shd w:val="clear" w:color="auto" w:fill="auto"/>
          <w:lang w:val="en-US" w:eastAsia="en-US" w:bidi="en-US"/>
        </w:rPr>
        <w:t>Gallavan, R.H. Jr, J.F. Holson, D.G. Stump, J.F. Knapp and V.L. Reynolds (1999), "Interpreting the Toxicologic Significance of Alterations in Anogenital Distance: Potential for Confounding Effects of Progeny Body Weights”, Reproductive Toxicology, 13: 383-390.</w:t>
      </w:r>
    </w:p>
    <w:p>
      <w:pPr>
        <w:pStyle w:val="30"/>
        <w:keepNext w:val="0"/>
        <w:keepLines w:val="0"/>
        <w:widowControl w:val="0"/>
        <w:numPr>
          <w:ilvl w:val="0"/>
          <w:numId w:val="9"/>
        </w:numPr>
        <w:shd w:val="clear" w:color="auto" w:fill="auto"/>
        <w:tabs>
          <w:tab w:val="left" w:pos="2235"/>
        </w:tabs>
        <w:bidi w:val="0"/>
        <w:spacing w:before="0" w:after="0"/>
        <w:ind w:left="0" w:right="0"/>
        <w:jc w:val="both"/>
        <w:sectPr>
          <w:type w:val="nextPage"/>
          <w:pgSz w:w="21209" w:h="31680"/>
          <w:pgMar w:top="1745" w:right="2156" w:bottom="2075" w:left="2140" w:header="0" w:footer="3" w:gutter="0"/>
          <w:pgNumType w:start="2"/>
          <w:cols w:space="720"/>
          <w:noEndnote/>
          <w:titlePg w:val="0"/>
          <w:rtlGutter w:val="0"/>
          <w:docGrid w:linePitch="360"/>
        </w:sectPr>
      </w:pPr>
      <w:r>
        <w:rPr>
          <w:color w:val="000000"/>
          <w:spacing w:val="0"/>
          <w:w w:val="100"/>
          <w:position w:val="0"/>
          <w:shd w:val="clear" w:color="auto" w:fill="auto"/>
          <w:lang w:val="en-US" w:eastAsia="en-US" w:bidi="en-US"/>
        </w:rPr>
        <w:t>Nigel P. Moore, Manon Beekhuijzen, et al (2016), ""Guidance on the selection of cohorts for the extended one-</w:t>
      </w:r>
    </w:p>
    <w:p>
      <w:pPr>
        <w:pStyle w:val="30"/>
        <w:keepNext w:val="0"/>
        <w:keepLines w:val="0"/>
        <w:widowControl w:val="0"/>
        <w:numPr>
          <w:ilvl w:val="0"/>
          <w:numId w:val="0"/>
        </w:numPr>
        <w:shd w:val="clear" w:color="auto" w:fill="auto"/>
        <w:tabs>
          <w:tab w:val="left" w:pos="2235"/>
        </w:tabs>
        <w:bidi w:val="0"/>
        <w:spacing w:before="0" w:after="0"/>
        <w:ind w:left="0" w:right="0"/>
        <w:jc w:val="both"/>
      </w:pPr>
      <w:r>
        <w:rPr>
          <w:color w:val="000000"/>
          <w:spacing w:val="0"/>
          <w:w w:val="100"/>
          <w:position w:val="0"/>
          <w:shd w:val="clear" w:color="auto" w:fill="auto"/>
          <w:lang w:val="en-US" w:eastAsia="en-US" w:bidi="en-US"/>
        </w:rPr>
        <w:t>generation reproduction toxicity study (OECD test guideline 443)”, Regulatory Toxicology and Pharmacology, 80: 32-40.</w:t>
      </w:r>
    </w:p>
    <w:p>
      <w:pPr>
        <w:pStyle w:val="30"/>
        <w:keepNext w:val="0"/>
        <w:keepLines w:val="0"/>
        <w:widowControl w:val="0"/>
        <w:numPr>
          <w:ilvl w:val="0"/>
          <w:numId w:val="10"/>
        </w:numPr>
        <w:shd w:val="clear" w:color="auto" w:fill="auto"/>
        <w:tabs>
          <w:tab w:val="left" w:pos="2235"/>
        </w:tabs>
        <w:bidi w:val="0"/>
        <w:spacing w:before="0" w:after="80"/>
        <w:ind w:left="0" w:right="0" w:firstLine="1300"/>
        <w:jc w:val="both"/>
      </w:pPr>
      <w:r>
        <w:rPr>
          <w:color w:val="000000"/>
          <w:spacing w:val="0"/>
          <w:w w:val="100"/>
          <w:position w:val="0"/>
          <w:shd w:val="clear" w:color="auto" w:fill="auto"/>
          <w:lang w:val="en-US" w:eastAsia="en-US" w:bidi="en-US"/>
        </w:rPr>
        <w:t>GUIDANCE DOCUMENT SUPPORTING OECD TEST GUIDELINE 443 ON THE EXTENDED ONEGENERATION REPRODUCTIVE TOXICITY TEST NO.151, OECD. ENV/JM/MONO(2013).</w:t>
      </w:r>
    </w:p>
    <w:p>
      <w:pPr>
        <w:pStyle w:val="21"/>
        <w:keepNext w:val="0"/>
        <w:keepLines w:val="0"/>
        <w:widowControl w:val="0"/>
        <w:numPr>
          <w:ilvl w:val="0"/>
          <w:numId w:val="10"/>
        </w:numPr>
        <w:shd w:val="clear" w:color="auto" w:fill="auto"/>
        <w:tabs>
          <w:tab w:val="left" w:pos="2235"/>
        </w:tabs>
        <w:bidi w:val="0"/>
        <w:spacing w:before="0" w:after="0" w:line="410" w:lineRule="auto"/>
        <w:ind w:left="0" w:right="0" w:firstLine="1300"/>
        <w:jc w:val="both"/>
        <w:rPr>
          <w:sz w:val="62"/>
          <w:szCs w:val="62"/>
        </w:rPr>
      </w:pPr>
      <w:r>
        <w:rPr>
          <w:color w:val="000000"/>
          <w:spacing w:val="0"/>
          <w:w w:val="100"/>
          <w:position w:val="0"/>
          <w:sz w:val="58"/>
          <w:szCs w:val="58"/>
          <w:shd w:val="clear" w:color="auto" w:fill="auto"/>
        </w:rPr>
        <w:t xml:space="preserve">国家食品药品监督管理局，化妆品安全技术规范 </w:t>
      </w:r>
      <w:r>
        <w:rPr>
          <w:rFonts w:ascii="Times New Roman" w:eastAsia="Times New Roman" w:hAnsi="Times New Roman" w:cs="Times New Roman"/>
          <w:color w:val="000000"/>
          <w:spacing w:val="0"/>
          <w:w w:val="100"/>
          <w:position w:val="0"/>
          <w:sz w:val="62"/>
          <w:szCs w:val="62"/>
          <w:shd w:val="clear" w:color="auto" w:fill="auto"/>
        </w:rPr>
        <w:t xml:space="preserve">(2015 </w:t>
      </w:r>
      <w:r>
        <w:rPr>
          <w:color w:val="000000"/>
          <w:spacing w:val="0"/>
          <w:w w:val="100"/>
          <w:position w:val="0"/>
          <w:sz w:val="58"/>
          <w:szCs w:val="58"/>
          <w:shd w:val="clear" w:color="auto" w:fill="auto"/>
        </w:rPr>
        <w:t>年版),</w:t>
      </w:r>
      <w:r>
        <w:rPr>
          <w:rFonts w:ascii="Times New Roman" w:eastAsia="Times New Roman" w:hAnsi="Times New Roman" w:cs="Times New Roman"/>
          <w:color w:val="000000"/>
          <w:spacing w:val="0"/>
          <w:w w:val="100"/>
          <w:position w:val="0"/>
          <w:sz w:val="62"/>
          <w:szCs w:val="62"/>
          <w:shd w:val="clear" w:color="auto" w:fill="auto"/>
          <w:lang w:val="en-US" w:eastAsia="en-US" w:bidi="en-US"/>
        </w:rPr>
        <w:t>2015.12</w:t>
      </w:r>
    </w:p>
    <w:p>
      <w:pPr>
        <w:pStyle w:val="21"/>
        <w:keepNext w:val="0"/>
        <w:keepLines w:val="0"/>
        <w:widowControl w:val="0"/>
        <w:numPr>
          <w:ilvl w:val="0"/>
          <w:numId w:val="10"/>
        </w:numPr>
        <w:shd w:val="clear" w:color="auto" w:fill="auto"/>
        <w:tabs>
          <w:tab w:val="left" w:pos="2235"/>
        </w:tabs>
        <w:bidi w:val="0"/>
        <w:spacing w:before="0" w:after="700" w:line="1222" w:lineRule="exact"/>
        <w:ind w:left="0" w:right="0" w:firstLine="1300"/>
        <w:jc w:val="both"/>
        <w:rPr>
          <w:sz w:val="62"/>
          <w:szCs w:val="62"/>
        </w:rPr>
      </w:pPr>
      <w:r>
        <w:rPr>
          <w:color w:val="000000"/>
          <w:spacing w:val="0"/>
          <w:w w:val="100"/>
          <w:position w:val="0"/>
          <w:sz w:val="58"/>
          <w:szCs w:val="58"/>
          <w:shd w:val="clear" w:color="auto" w:fill="auto"/>
        </w:rPr>
        <w:t>国家食品药品监督管理局，化妆品安全评估技术导 则</w:t>
      </w:r>
      <w:r>
        <w:rPr>
          <w:rFonts w:ascii="Times New Roman" w:eastAsia="Times New Roman" w:hAnsi="Times New Roman" w:cs="Times New Roman"/>
          <w:color w:val="000000"/>
          <w:spacing w:val="0"/>
          <w:w w:val="100"/>
          <w:position w:val="0"/>
          <w:sz w:val="62"/>
          <w:szCs w:val="62"/>
          <w:shd w:val="clear" w:color="auto" w:fill="auto"/>
        </w:rPr>
        <w:t xml:space="preserve">(2021 </w:t>
      </w:r>
      <w:r>
        <w:rPr>
          <w:color w:val="000000"/>
          <w:spacing w:val="0"/>
          <w:w w:val="100"/>
          <w:position w:val="0"/>
          <w:sz w:val="58"/>
          <w:szCs w:val="58"/>
          <w:shd w:val="clear" w:color="auto" w:fill="auto"/>
        </w:rPr>
        <w:t>年版),</w:t>
      </w:r>
      <w:r>
        <w:rPr>
          <w:rFonts w:ascii="Times New Roman" w:eastAsia="Times New Roman" w:hAnsi="Times New Roman" w:cs="Times New Roman"/>
          <w:color w:val="000000"/>
          <w:spacing w:val="0"/>
          <w:w w:val="100"/>
          <w:position w:val="0"/>
          <w:sz w:val="62"/>
          <w:szCs w:val="62"/>
          <w:shd w:val="clear" w:color="auto" w:fill="auto"/>
          <w:lang w:val="en-US" w:eastAsia="en-US" w:bidi="en-US"/>
        </w:rPr>
        <w:t>2021.4</w:t>
      </w:r>
    </w:p>
    <w:p>
      <w:pPr>
        <w:pStyle w:val="a4"/>
        <w:keepNext w:val="0"/>
        <w:keepLines w:val="0"/>
        <w:widowControl w:val="0"/>
        <w:shd w:val="clear" w:color="auto" w:fill="auto"/>
        <w:bidi w:val="0"/>
        <w:spacing w:before="0" w:after="0" w:line="240" w:lineRule="auto"/>
        <w:ind w:left="1260" w:right="0" w:firstLine="0"/>
        <w:jc w:val="both"/>
        <w:rPr>
          <w:sz w:val="62"/>
          <w:szCs w:val="62"/>
        </w:rPr>
      </w:pPr>
      <w:r>
        <w:rPr>
          <w:rFonts w:ascii="SimHei" w:eastAsia="SimHei" w:hAnsi="SimHei" w:cs="SimHei"/>
          <w:color w:val="000000"/>
          <w:spacing w:val="0"/>
          <w:w w:val="100"/>
          <w:position w:val="0"/>
          <w:sz w:val="62"/>
          <w:szCs w:val="62"/>
          <w:shd w:val="clear" w:color="auto" w:fill="auto"/>
        </w:rPr>
        <w:t>六、术语和释义</w:t>
      </w:r>
    </w:p>
    <w:p>
      <w:pPr>
        <w:pStyle w:val="21"/>
        <w:keepNext w:val="0"/>
        <w:keepLines w:val="0"/>
        <w:widowControl w:val="0"/>
        <w:shd w:val="clear" w:color="auto" w:fill="auto"/>
        <w:bidi w:val="0"/>
        <w:spacing w:before="0" w:after="0" w:line="1275" w:lineRule="exact"/>
        <w:ind w:left="0" w:right="0" w:firstLine="1300"/>
        <w:jc w:val="both"/>
      </w:pPr>
      <w:r>
        <w:rPr>
          <w:color w:val="000000"/>
          <w:spacing w:val="0"/>
          <w:w w:val="100"/>
          <w:position w:val="0"/>
          <w:shd w:val="clear" w:color="auto" w:fill="auto"/>
        </w:rPr>
        <w:t>生殖毒性</w:t>
      </w:r>
      <w:r>
        <w:rPr>
          <w:color w:val="000000"/>
          <w:spacing w:val="0"/>
          <w:w w:val="100"/>
          <w:position w:val="0"/>
          <w:sz w:val="62"/>
          <w:szCs w:val="62"/>
          <w:shd w:val="clear" w:color="auto" w:fill="auto"/>
          <w:lang w:val="en-US" w:eastAsia="en-US" w:bidi="en-US"/>
        </w:rPr>
        <w:t>(reproductive toxicity)</w:t>
      </w:r>
      <w:r>
        <w:rPr>
          <w:color w:val="000000"/>
          <w:spacing w:val="0"/>
          <w:w w:val="100"/>
          <w:position w:val="0"/>
          <w:sz w:val="62"/>
          <w:szCs w:val="62"/>
          <w:shd w:val="clear" w:color="auto" w:fill="auto"/>
        </w:rPr>
        <w:t>：</w:t>
      </w:r>
      <w:r>
        <w:rPr>
          <w:color w:val="000000"/>
          <w:spacing w:val="0"/>
          <w:w w:val="100"/>
          <w:position w:val="0"/>
          <w:shd w:val="clear" w:color="auto" w:fill="auto"/>
        </w:rPr>
        <w:t>对后代产生有害 作用，并损伤雄性和雌性的生殖功能和生殖能力。</w:t>
      </w:r>
    </w:p>
    <w:p>
      <w:pPr>
        <w:pStyle w:val="21"/>
        <w:keepNext w:val="0"/>
        <w:keepLines w:val="0"/>
        <w:widowControl w:val="0"/>
        <w:shd w:val="clear" w:color="auto" w:fill="auto"/>
        <w:bidi w:val="0"/>
        <w:spacing w:before="0" w:after="480" w:line="1252" w:lineRule="exact"/>
        <w:ind w:left="0" w:right="0" w:firstLine="1300"/>
        <w:jc w:val="both"/>
      </w:pPr>
      <w:r>
        <w:rPr>
          <w:color w:val="000000"/>
          <w:spacing w:val="0"/>
          <w:w w:val="100"/>
          <w:position w:val="0"/>
          <w:shd w:val="clear" w:color="auto" w:fill="auto"/>
        </w:rPr>
        <w:t>发育毒性</w:t>
      </w:r>
      <w:r>
        <w:rPr>
          <w:color w:val="000000"/>
          <w:spacing w:val="0"/>
          <w:w w:val="100"/>
          <w:position w:val="0"/>
          <w:sz w:val="62"/>
          <w:szCs w:val="62"/>
          <w:shd w:val="clear" w:color="auto" w:fill="auto"/>
          <w:lang w:val="en-US" w:eastAsia="en-US" w:bidi="en-US"/>
        </w:rPr>
        <w:t>(developmental toxicity)</w:t>
      </w:r>
      <w:r>
        <w:rPr>
          <w:color w:val="000000"/>
          <w:spacing w:val="0"/>
          <w:w w:val="100"/>
          <w:position w:val="0"/>
          <w:sz w:val="62"/>
          <w:szCs w:val="62"/>
          <w:shd w:val="clear" w:color="auto" w:fill="auto"/>
        </w:rPr>
        <w:t>：</w:t>
      </w:r>
      <w:r>
        <w:rPr>
          <w:color w:val="000000"/>
          <w:spacing w:val="0"/>
          <w:w w:val="100"/>
          <w:position w:val="0"/>
          <w:shd w:val="clear" w:color="auto" w:fill="auto"/>
        </w:rPr>
        <w:t>生殖毒性的表 现，具体表现为后代在产前、围产期、产后发生的结构和功 能紊乱。</w:t>
      </w:r>
    </w:p>
    <w:p>
      <w:pPr>
        <w:pStyle w:val="21"/>
        <w:keepNext w:val="0"/>
        <w:keepLines w:val="0"/>
        <w:widowControl w:val="0"/>
        <w:shd w:val="clear" w:color="auto" w:fill="auto"/>
        <w:bidi w:val="0"/>
        <w:spacing w:before="0" w:after="580" w:line="240" w:lineRule="auto"/>
        <w:ind w:left="1260" w:right="0" w:firstLine="0"/>
        <w:jc w:val="both"/>
      </w:pPr>
      <w:r>
        <w:rPr>
          <w:color w:val="000000"/>
          <w:spacing w:val="0"/>
          <w:w w:val="100"/>
          <w:position w:val="0"/>
          <w:shd w:val="clear" w:color="auto" w:fill="auto"/>
        </w:rPr>
        <w:t>神经发育毒性</w:t>
      </w:r>
      <w:r>
        <w:rPr>
          <w:color w:val="000000"/>
          <w:spacing w:val="0"/>
          <w:w w:val="100"/>
          <w:position w:val="0"/>
          <w:sz w:val="62"/>
          <w:szCs w:val="62"/>
          <w:shd w:val="clear" w:color="auto" w:fill="auto"/>
          <w:lang w:val="en-US" w:eastAsia="en-US" w:bidi="en-US"/>
        </w:rPr>
        <w:t>(developmental neurotoxicity)</w:t>
      </w:r>
      <w:r>
        <w:rPr>
          <w:color w:val="000000"/>
          <w:spacing w:val="0"/>
          <w:w w:val="100"/>
          <w:position w:val="0"/>
          <w:sz w:val="62"/>
          <w:szCs w:val="62"/>
          <w:shd w:val="clear" w:color="auto" w:fill="auto"/>
        </w:rPr>
        <w:t>：</w:t>
      </w:r>
      <w:r>
        <w:rPr>
          <w:color w:val="000000"/>
          <w:spacing w:val="0"/>
          <w:w w:val="100"/>
          <w:position w:val="0"/>
          <w:shd w:val="clear" w:color="auto" w:fill="auto"/>
        </w:rPr>
        <w:t>个体</w:t>
      </w:r>
    </w:p>
    <w:p>
      <w:pPr>
        <w:pStyle w:val="21"/>
        <w:keepNext w:val="0"/>
        <w:keepLines w:val="0"/>
        <w:widowControl w:val="0"/>
        <w:shd w:val="clear" w:color="auto" w:fill="auto"/>
        <w:bidi w:val="0"/>
        <w:spacing w:before="0" w:after="480" w:line="240" w:lineRule="auto"/>
        <w:ind w:left="0" w:right="0" w:firstLine="0"/>
        <w:jc w:val="both"/>
      </w:pPr>
      <w:r>
        <w:rPr>
          <w:color w:val="000000"/>
          <w:spacing w:val="0"/>
          <w:w w:val="100"/>
          <w:position w:val="0"/>
          <w:shd w:val="clear" w:color="auto" w:fill="auto"/>
        </w:rPr>
        <w:t xml:space="preserve">在发育过程中暴露于受试物后引起的神经系统结构和功能 </w:t>
      </w:r>
      <w:r>
        <w:rPr>
          <w:color w:val="000000"/>
          <w:spacing w:val="0"/>
          <w:w w:val="100"/>
          <w:position w:val="0"/>
          <w:shd w:val="clear" w:color="auto" w:fill="auto"/>
        </w:rPr>
        <w:t>的异常改变，这种改变可以发生在生命周期的任何阶段。</w:t>
      </w:r>
    </w:p>
    <w:p>
      <w:pPr>
        <w:pStyle w:val="21"/>
        <w:keepNext w:val="0"/>
        <w:keepLines w:val="0"/>
        <w:widowControl w:val="0"/>
        <w:shd w:val="clear" w:color="auto" w:fill="auto"/>
        <w:bidi w:val="0"/>
        <w:spacing w:before="0" w:after="0" w:line="240" w:lineRule="auto"/>
        <w:ind w:left="1260" w:right="0" w:firstLine="0"/>
        <w:jc w:val="both"/>
      </w:pPr>
      <w:r>
        <w:rPr>
          <w:color w:val="000000"/>
          <w:spacing w:val="0"/>
          <w:w w:val="100"/>
          <w:position w:val="0"/>
          <w:shd w:val="clear" w:color="auto" w:fill="auto"/>
        </w:rPr>
        <w:t>发育免疫毒性</w:t>
      </w:r>
      <w:r>
        <w:rPr>
          <w:color w:val="000000"/>
          <w:spacing w:val="0"/>
          <w:w w:val="100"/>
          <w:position w:val="0"/>
          <w:sz w:val="62"/>
          <w:szCs w:val="62"/>
          <w:shd w:val="clear" w:color="auto" w:fill="auto"/>
          <w:lang w:val="en-US" w:eastAsia="en-US" w:bidi="en-US"/>
        </w:rPr>
        <w:t>(developmental immunotoxicity)</w:t>
      </w:r>
      <w:r>
        <w:rPr>
          <w:color w:val="000000"/>
          <w:spacing w:val="0"/>
          <w:w w:val="100"/>
          <w:position w:val="0"/>
          <w:sz w:val="62"/>
          <w:szCs w:val="62"/>
          <w:shd w:val="clear" w:color="auto" w:fill="auto"/>
        </w:rPr>
        <w:t>：</w:t>
      </w:r>
      <w:r>
        <w:rPr>
          <w:color w:val="000000"/>
          <w:spacing w:val="0"/>
          <w:w w:val="100"/>
          <w:position w:val="0"/>
          <w:shd w:val="clear" w:color="auto" w:fill="auto"/>
        </w:rPr>
        <w:t>个</w:t>
      </w:r>
    </w:p>
    <w:p>
      <w:pPr>
        <w:widowControl w:val="0"/>
        <w:spacing w:line="1" w:lineRule="exact"/>
      </w:pPr>
      <w:r>
        <mc:AlternateContent>
          <mc:Choice Requires="wps">
            <w:drawing>
              <wp:anchor distT="283845" distB="4445" distL="0" distR="0" simplePos="0" relativeHeight="251659264" behindDoc="0" locked="0" layoutInCell="1" allowOverlap="1">
                <wp:simplePos x="0" y="0"/>
                <wp:positionH relativeFrom="page">
                  <wp:posOffset>1499235</wp:posOffset>
                </wp:positionH>
                <wp:positionV relativeFrom="paragraph">
                  <wp:posOffset>283845</wp:posOffset>
                </wp:positionV>
                <wp:extent cx="4814570" cy="44323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814570" cy="44323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体在其生命早期发育过程中</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379.1pt;height:34.9pt;margin-top:22.35pt;margin-left:118.05pt;mso-position-horizontal-relative:page;mso-wrap-distance-bottom:0.35pt;mso-wrap-distance-left:0;mso-wrap-distance-right:0;mso-wrap-distance-top:22.35pt;mso-wrap-style:none;position:absolute;v-text-anchor:top;z-index:251658240" filled="f" fillcolor="this">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体在其生命早期发育过程中</w:t>
                      </w:r>
                    </w:p>
                  </w:txbxContent>
                </v:textbox>
                <w10:wrap type="topAndBottom"/>
              </v:shape>
            </w:pict>
          </mc:Fallback>
        </mc:AlternateContent>
      </w:r>
      <w:r>
        <w:drawing>
          <wp:anchor distT="327025" distB="57150" distL="3443605" distR="1657350" simplePos="0" relativeHeight="251660288" behindDoc="0" locked="0" layoutInCell="1" allowOverlap="1">
            <wp:simplePos x="0" y="0"/>
            <wp:positionH relativeFrom="page">
              <wp:posOffset>9957435</wp:posOffset>
            </wp:positionH>
            <wp:positionV relativeFrom="paragraph">
              <wp:posOffset>327025</wp:posOffset>
            </wp:positionV>
            <wp:extent cx="342900" cy="347980"/>
            <wp:wrapTopAndBottom/>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4"/>
                    <a:stretch>
                      <a:fillRect/>
                    </a:stretch>
                  </pic:blipFill>
                  <pic:spPr>
                    <a:xfrm>
                      <a:off x="0" y="0"/>
                      <a:ext cx="342900" cy="347980"/>
                    </a:xfrm>
                    <a:prstGeom prst="rect">
                      <a:avLst/>
                    </a:prstGeom>
                  </pic:spPr>
                </pic:pic>
              </a:graphicData>
            </a:graphic>
          </wp:anchor>
        </w:drawing>
      </w:r>
      <w:r>
        <mc:AlternateContent>
          <mc:Choice Requires="wps">
            <w:drawing>
              <wp:anchor distT="0" distB="0" distL="0" distR="0" simplePos="0" relativeHeight="251662336" behindDoc="0" locked="0" layoutInCell="1" allowOverlap="1">
                <wp:simplePos x="0" y="0"/>
                <wp:positionH relativeFrom="page">
                  <wp:posOffset>6513830</wp:posOffset>
                </wp:positionH>
                <wp:positionV relativeFrom="paragraph">
                  <wp:posOffset>283845</wp:posOffset>
                </wp:positionV>
                <wp:extent cx="3243580" cy="43815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3580" cy="4381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(尤其是出生前后)</w:t>
                            </w:r>
                          </w:p>
                        </w:txbxContent>
                      </wps:txbx>
                      <wps:bodyPr lIns="0" tIns="0" rIns="0" bIns="0"/>
                    </wps:wsp>
                  </a:graphicData>
                </a:graphic>
              </wp:anchor>
            </w:drawing>
          </mc:Choice>
          <mc:Fallback>
            <w:pict>
              <v:shape id="Shape 5" o:spid="_x0000_s1026" type="#_x0000_t202" style="width:255.4pt;height:34.5pt;margin-top:22.35pt;margin-left:512.9pt;mso-position-horizontal-relative:page;mso-wrap-distance-bottom:0;mso-wrap-distance-left:0;mso-wrap-distance-right:0;mso-wrap-distance-top:0;position:absolute;v-text-anchor:top;z-index:251661312"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(尤其是出生前后)</w:t>
                      </w:r>
                    </w:p>
                  </w:txbxContent>
                </v:textbox>
              </v:shape>
            </w:pict>
          </mc:Fallback>
        </mc:AlternateContent>
      </w:r>
      <w:r>
        <mc:AlternateContent>
          <mc:Choice Requires="wps">
            <w:drawing>
              <wp:anchor distT="0" distB="0" distL="0" distR="0" simplePos="0" relativeHeight="251664384" behindDoc="0" locked="0" layoutInCell="1" allowOverlap="1">
                <wp:simplePos x="0" y="0"/>
                <wp:positionH relativeFrom="page">
                  <wp:posOffset>10338435</wp:posOffset>
                </wp:positionH>
                <wp:positionV relativeFrom="paragraph">
                  <wp:posOffset>279400</wp:posOffset>
                </wp:positionV>
                <wp:extent cx="1619250" cy="45212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19250" cy="45212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露于受试</w:t>
                            </w:r>
                          </w:p>
                        </w:txbxContent>
                      </wps:txbx>
                      <wps:bodyPr lIns="0" tIns="0" rIns="0" bIns="0"/>
                    </wps:wsp>
                  </a:graphicData>
                </a:graphic>
              </wp:anchor>
            </w:drawing>
          </mc:Choice>
          <mc:Fallback>
            <w:pict>
              <v:shape id="Shape 7" o:spid="_x0000_s1027" type="#_x0000_t202" style="width:127.5pt;height:35.6pt;margin-top:22pt;margin-left:814.05pt;mso-position-horizontal-relative:page;mso-wrap-distance-bottom:0;mso-wrap-distance-left:0;mso-wrap-distance-right:0;mso-wrap-distance-top:0;position:absolute;v-text-anchor:top;z-index:251663360" filled="f" fillcolor="this">
                <v:textbox inset="0,0,0,0">
                  <w:txbxContent>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露于受试</w:t>
                      </w:r>
                    </w:p>
                  </w:txbxContent>
                </v:textbox>
              </v:shape>
            </w:pict>
          </mc:Fallback>
        </mc:AlternateContent>
      </w:r>
    </w:p>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 xml:space="preserve">物后导致的免疫系统发育受到影响、功能出现障碍，而这些 </w:t>
      </w:r>
      <w:r>
        <w:rPr>
          <w:color w:val="000000"/>
          <w:spacing w:val="0"/>
          <w:w w:val="100"/>
          <w:position w:val="0"/>
          <w:shd w:val="clear" w:color="auto" w:fill="auto"/>
        </w:rPr>
        <w:t>影响在成年个体暴露时未被发现或持续时间较短。</w:t>
      </w:r>
    </w:p>
    <w:p>
      <w:pPr>
        <w:pStyle w:val="21"/>
        <w:keepNext w:val="0"/>
        <w:keepLines w:val="0"/>
        <w:widowControl w:val="0"/>
        <w:shd w:val="clear" w:color="auto" w:fill="auto"/>
        <w:bidi w:val="0"/>
        <w:spacing w:before="0" w:after="0" w:line="1245" w:lineRule="exact"/>
        <w:ind w:left="0" w:right="0" w:firstLine="1280"/>
        <w:jc w:val="both"/>
        <w:sectPr>
          <w:type w:val="nextPage"/>
          <w:pgSz w:w="21209" w:h="31680"/>
          <w:pgMar w:top="1745" w:right="2156" w:bottom="2075" w:left="2140" w:header="0" w:footer="3" w:gutter="0"/>
          <w:pgNumType w:start="3"/>
          <w:cols w:space="720"/>
          <w:noEndnote/>
          <w:titlePg w:val="0"/>
          <w:rtlGutter w:val="0"/>
          <w:docGrid w:linePitch="360"/>
        </w:sectPr>
      </w:pPr>
      <w:r>
        <w:rPr>
          <w:color w:val="000000"/>
          <w:spacing w:val="0"/>
          <w:w w:val="100"/>
          <w:position w:val="0"/>
          <w:shd w:val="clear" w:color="auto" w:fill="auto"/>
        </w:rPr>
        <w:t>母体毒性</w:t>
      </w:r>
      <w:r>
        <w:rPr>
          <w:color w:val="000000"/>
          <w:spacing w:val="0"/>
          <w:w w:val="100"/>
          <w:position w:val="0"/>
          <w:sz w:val="62"/>
          <w:szCs w:val="62"/>
          <w:shd w:val="clear" w:color="auto" w:fill="auto"/>
          <w:lang w:val="en-US" w:eastAsia="en-US" w:bidi="en-US"/>
        </w:rPr>
        <w:t>(maternal toxicity)</w:t>
      </w:r>
      <w:r>
        <w:rPr>
          <w:color w:val="000000"/>
          <w:spacing w:val="0"/>
          <w:w w:val="100"/>
          <w:position w:val="0"/>
          <w:sz w:val="62"/>
          <w:szCs w:val="62"/>
          <w:shd w:val="clear" w:color="auto" w:fill="auto"/>
        </w:rPr>
        <w:t>：</w:t>
      </w:r>
      <w:r>
        <w:rPr>
          <w:color w:val="000000"/>
          <w:spacing w:val="0"/>
          <w:w w:val="100"/>
          <w:position w:val="0"/>
          <w:shd w:val="clear" w:color="auto" w:fill="auto"/>
        </w:rPr>
        <w:t>受试物引起亲代雌性</w:t>
      </w:r>
    </w:p>
    <w:p>
      <w:pPr>
        <w:pStyle w:val="21"/>
        <w:keepNext w:val="0"/>
        <w:keepLines w:val="0"/>
        <w:widowControl w:val="0"/>
        <w:shd w:val="clear" w:color="auto" w:fill="auto"/>
        <w:bidi w:val="0"/>
        <w:spacing w:before="0" w:after="0" w:line="1245" w:lineRule="exact"/>
        <w:ind w:left="0" w:right="0" w:firstLine="1280"/>
        <w:jc w:val="both"/>
      </w:pPr>
      <w:r>
        <w:rPr>
          <w:color w:val="000000"/>
          <w:spacing w:val="0"/>
          <w:w w:val="100"/>
          <w:position w:val="0"/>
          <w:shd w:val="clear" w:color="auto" w:fill="auto"/>
        </w:rPr>
        <w:t xml:space="preserve"> 妊娠动物直接或间接的健康损害效应，表现为增重减少、功</w:t>
      </w:r>
      <w:r>
        <w:rPr>
          <w:color w:val="000000"/>
          <w:spacing w:val="0"/>
          <w:w w:val="100"/>
          <w:position w:val="0"/>
          <w:shd w:val="clear" w:color="auto" w:fill="auto"/>
        </w:rPr>
        <w:t xml:space="preserve"> 能异常、毒性反应、甚至死亡。</w:t>
      </w:r>
    </w:p>
    <w:p>
      <w:pPr>
        <w:pStyle w:val="21"/>
        <w:keepNext w:val="0"/>
        <w:keepLines w:val="0"/>
        <w:widowControl w:val="0"/>
        <w:shd w:val="clear" w:color="auto" w:fill="auto"/>
        <w:bidi w:val="0"/>
        <w:spacing w:before="0" w:after="0" w:line="1252" w:lineRule="exact"/>
        <w:ind w:left="0" w:right="0" w:firstLine="1280"/>
        <w:jc w:val="both"/>
      </w:pPr>
      <w:r>
        <w:rPr>
          <w:color w:val="000000"/>
          <w:spacing w:val="0"/>
          <w:w w:val="100"/>
          <w:position w:val="0"/>
          <w:shd w:val="clear" w:color="auto" w:fill="auto"/>
        </w:rPr>
        <w:t>未观察到有害作用剂量</w:t>
      </w:r>
      <w:r>
        <w:rPr>
          <w:color w:val="000000"/>
          <w:spacing w:val="0"/>
          <w:w w:val="100"/>
          <w:position w:val="0"/>
          <w:sz w:val="62"/>
          <w:szCs w:val="62"/>
          <w:shd w:val="clear" w:color="auto" w:fill="auto"/>
          <w:lang w:val="en-US" w:eastAsia="en-US" w:bidi="en-US"/>
        </w:rPr>
        <w:t>(no-observed-adverse effect level, NOAEL)：</w:t>
      </w:r>
      <w:r>
        <w:rPr>
          <w:color w:val="000000"/>
          <w:spacing w:val="0"/>
          <w:w w:val="100"/>
          <w:position w:val="0"/>
          <w:shd w:val="clear" w:color="auto" w:fill="auto"/>
        </w:rPr>
        <w:t>通过动物试验，以现有的技术手段和检测 指标未观察到任何与受试物相关的毒性作用的最大剂量。</w:t>
      </w:r>
    </w:p>
    <w:p>
      <w:pPr>
        <w:pStyle w:val="21"/>
        <w:keepNext w:val="0"/>
        <w:keepLines w:val="0"/>
        <w:widowControl w:val="0"/>
        <w:shd w:val="clear" w:color="auto" w:fill="auto"/>
        <w:bidi w:val="0"/>
        <w:spacing w:before="0" w:after="1700" w:line="1247" w:lineRule="exact"/>
        <w:ind w:left="0" w:right="0" w:firstLine="1280"/>
        <w:jc w:val="both"/>
      </w:pPr>
      <w:r>
        <w:rPr>
          <w:color w:val="000000"/>
          <w:spacing w:val="0"/>
          <w:w w:val="100"/>
          <w:position w:val="0"/>
          <w:shd w:val="clear" w:color="auto" w:fill="auto"/>
        </w:rPr>
        <w:t>观察到有害作用的最低剂量</w:t>
      </w:r>
      <w:r>
        <w:rPr>
          <w:color w:val="000000"/>
          <w:spacing w:val="0"/>
          <w:w w:val="100"/>
          <w:position w:val="0"/>
          <w:sz w:val="62"/>
          <w:szCs w:val="62"/>
          <w:shd w:val="clear" w:color="auto" w:fill="auto"/>
        </w:rPr>
        <w:t>(</w:t>
      </w:r>
      <w:r>
        <w:rPr>
          <w:color w:val="000000"/>
          <w:spacing w:val="0"/>
          <w:w w:val="100"/>
          <w:position w:val="0"/>
          <w:sz w:val="62"/>
          <w:szCs w:val="62"/>
          <w:shd w:val="clear" w:color="auto" w:fill="auto"/>
          <w:lang w:val="en-US" w:eastAsia="en-US" w:bidi="en-US"/>
        </w:rPr>
        <w:t>lowest-observed- adverse effect level</w:t>
      </w:r>
      <w:r>
        <w:rPr>
          <w:color w:val="000000"/>
          <w:spacing w:val="0"/>
          <w:w w:val="100"/>
          <w:position w:val="0"/>
          <w:sz w:val="62"/>
          <w:szCs w:val="62"/>
          <w:shd w:val="clear" w:color="auto" w:fill="auto"/>
        </w:rPr>
        <w:t xml:space="preserve">, </w:t>
      </w:r>
      <w:r>
        <w:rPr>
          <w:color w:val="000000"/>
          <w:spacing w:val="0"/>
          <w:w w:val="100"/>
          <w:position w:val="0"/>
          <w:sz w:val="62"/>
          <w:szCs w:val="62"/>
          <w:shd w:val="clear" w:color="auto" w:fill="auto"/>
          <w:lang w:val="en-US" w:eastAsia="en-US" w:bidi="en-US"/>
        </w:rPr>
        <w:t>LOAEL)：</w:t>
      </w:r>
      <w:r>
        <w:rPr>
          <w:color w:val="000000"/>
          <w:spacing w:val="0"/>
          <w:w w:val="100"/>
          <w:position w:val="0"/>
          <w:shd w:val="clear" w:color="auto" w:fill="auto"/>
        </w:rPr>
        <w:t>在规定的条件下，受试物 引起实验动物组织形态、功能、生长发育等有害效应的最小 作用剂量。</w:t>
      </w:r>
    </w:p>
    <w:p>
      <w:pPr>
        <w:pStyle w:val="a4"/>
        <w:keepNext w:val="0"/>
        <w:keepLines w:val="0"/>
        <w:widowControl w:val="0"/>
        <w:shd w:val="clear" w:color="auto" w:fill="auto"/>
        <w:bidi w:val="0"/>
        <w:spacing w:before="0" w:after="420" w:line="1247" w:lineRule="exact"/>
        <w:ind w:left="4400" w:right="0" w:firstLine="0"/>
        <w:jc w:val="left"/>
        <w:rPr>
          <w:sz w:val="62"/>
          <w:szCs w:val="62"/>
        </w:rPr>
      </w:pPr>
      <w:r>
        <w:rPr>
          <w:rFonts w:ascii="SimHei" w:eastAsia="SimHei" w:hAnsi="SimHei" w:cs="SimHei"/>
          <w:color w:val="000000"/>
          <w:spacing w:val="0"/>
          <w:w w:val="100"/>
          <w:position w:val="0"/>
          <w:sz w:val="62"/>
          <w:szCs w:val="62"/>
          <w:shd w:val="clear" w:color="auto" w:fill="auto"/>
        </w:rPr>
        <w:t>扩展一代生殖发育毒性试验</w:t>
      </w:r>
    </w:p>
    <w:p>
      <w:pPr>
        <w:pStyle w:val="a5"/>
        <w:keepNext w:val="0"/>
        <w:keepLines w:val="0"/>
        <w:widowControl w:val="0"/>
        <w:numPr>
          <w:ilvl w:val="0"/>
          <w:numId w:val="2"/>
        </w:numPr>
        <w:shd w:val="clear" w:color="auto" w:fill="auto"/>
        <w:tabs>
          <w:tab w:val="left" w:pos="305"/>
        </w:tabs>
        <w:bidi w:val="0"/>
        <w:spacing w:before="0" w:after="280" w:line="780"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范围</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本规范规定了扩展一代生殖发育毒性试验基本原则，试验方法和技术要求。</w:t>
      </w:r>
    </w:p>
    <w:p>
      <w:pPr>
        <w:pStyle w:val="a5"/>
        <w:keepNext w:val="0"/>
        <w:keepLines w:val="0"/>
        <w:widowControl w:val="0"/>
        <w:shd w:val="clear" w:color="auto" w:fill="auto"/>
        <w:bidi w:val="0"/>
        <w:spacing w:before="0" w:after="280" w:line="780" w:lineRule="exact"/>
        <w:ind w:left="0" w:right="0" w:firstLine="820"/>
        <w:jc w:val="left"/>
      </w:pPr>
      <w:r>
        <w:rPr>
          <w:color w:val="000000"/>
          <w:spacing w:val="0"/>
          <w:w w:val="100"/>
          <w:position w:val="0"/>
          <w:shd w:val="clear" w:color="auto" w:fill="auto"/>
        </w:rPr>
        <w:t>本规范用于检测化妆品原料的生殖发育毒性。</w:t>
      </w:r>
    </w:p>
    <w:p>
      <w:pPr>
        <w:pStyle w:val="a5"/>
        <w:keepNext w:val="0"/>
        <w:keepLines w:val="0"/>
        <w:widowControl w:val="0"/>
        <w:numPr>
          <w:ilvl w:val="0"/>
          <w:numId w:val="2"/>
        </w:numPr>
        <w:shd w:val="clear" w:color="auto" w:fill="auto"/>
        <w:tabs>
          <w:tab w:val="left" w:pos="380"/>
        </w:tabs>
        <w:bidi w:val="0"/>
        <w:spacing w:before="0" w:after="280" w:line="780"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试验目的</w:t>
      </w:r>
    </w:p>
    <w:p>
      <w:pPr>
        <w:pStyle w:val="a5"/>
        <w:keepNext w:val="0"/>
        <w:keepLines w:val="0"/>
        <w:widowControl w:val="0"/>
        <w:shd w:val="clear" w:color="auto" w:fill="auto"/>
        <w:bidi w:val="0"/>
        <w:spacing w:before="0" w:after="280" w:line="780" w:lineRule="exact"/>
        <w:ind w:left="0" w:right="0" w:firstLine="840"/>
        <w:jc w:val="both"/>
      </w:pPr>
      <w:r>
        <w:rPr>
          <w:color w:val="000000"/>
          <w:spacing w:val="0"/>
          <w:w w:val="100"/>
          <w:position w:val="0"/>
          <w:shd w:val="clear" w:color="auto" w:fill="auto"/>
        </w:rPr>
        <w:t>提供关于受试物产前、产后暴露对雌性、雄性动物生殖功能、生育力及子代发育影响 的确切信息。</w:t>
      </w:r>
    </w:p>
    <w:p>
      <w:pPr>
        <w:pStyle w:val="a5"/>
        <w:keepNext w:val="0"/>
        <w:keepLines w:val="0"/>
        <w:widowControl w:val="0"/>
        <w:numPr>
          <w:ilvl w:val="0"/>
          <w:numId w:val="2"/>
        </w:numPr>
        <w:shd w:val="clear" w:color="auto" w:fill="auto"/>
        <w:tabs>
          <w:tab w:val="left" w:pos="373"/>
        </w:tabs>
        <w:bidi w:val="0"/>
        <w:spacing w:before="0" w:after="280" w:line="780"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定义</w:t>
      </w:r>
    </w:p>
    <w:p>
      <w:pPr>
        <w:pStyle w:val="a5"/>
        <w:keepNext w:val="0"/>
        <w:keepLines w:val="0"/>
        <w:widowControl w:val="0"/>
        <w:numPr>
          <w:ilvl w:val="1"/>
          <w:numId w:val="2"/>
        </w:numPr>
        <w:shd w:val="clear" w:color="auto" w:fill="auto"/>
        <w:tabs>
          <w:tab w:val="left" w:pos="1108"/>
        </w:tabs>
        <w:bidi w:val="0"/>
        <w:spacing w:before="0" w:after="280" w:line="780" w:lineRule="exact"/>
        <w:ind w:left="0" w:right="0" w:firstLine="0"/>
        <w:jc w:val="left"/>
      </w:pPr>
      <w:r>
        <w:rPr>
          <w:color w:val="000000"/>
          <w:spacing w:val="0"/>
          <w:w w:val="100"/>
          <w:position w:val="0"/>
          <w:shd w:val="clear" w:color="auto" w:fill="auto"/>
        </w:rPr>
        <w:t>生殖毒性</w:t>
      </w:r>
      <w:r>
        <w:rPr>
          <w:color w:val="000000"/>
          <w:spacing w:val="0"/>
          <w:w w:val="100"/>
          <w:position w:val="0"/>
          <w:shd w:val="clear" w:color="auto" w:fill="auto"/>
          <w:lang w:val="en-US" w:eastAsia="en-US" w:bidi="en-US"/>
        </w:rPr>
        <w:t>(Reproduction Toxicity)</w:t>
      </w:r>
    </w:p>
    <w:p>
      <w:pPr>
        <w:pStyle w:val="a5"/>
        <w:keepNext w:val="0"/>
        <w:keepLines w:val="0"/>
        <w:widowControl w:val="0"/>
        <w:shd w:val="clear" w:color="auto" w:fill="auto"/>
        <w:bidi w:val="0"/>
        <w:spacing w:before="0" w:after="280" w:line="780" w:lineRule="exact"/>
        <w:ind w:left="0" w:right="0" w:firstLine="820"/>
        <w:jc w:val="left"/>
      </w:pPr>
      <w:r>
        <w:rPr>
          <w:color w:val="000000"/>
          <w:spacing w:val="0"/>
          <w:w w:val="100"/>
          <w:position w:val="0"/>
          <w:shd w:val="clear" w:color="auto" w:fill="auto"/>
        </w:rPr>
        <w:t>对后代产生有害作用，并损伤雄性和雌性的生殖功能和生殖能力。</w:t>
      </w:r>
    </w:p>
    <w:p>
      <w:pPr>
        <w:pStyle w:val="a5"/>
        <w:keepNext w:val="0"/>
        <w:keepLines w:val="0"/>
        <w:widowControl w:val="0"/>
        <w:numPr>
          <w:ilvl w:val="1"/>
          <w:numId w:val="2"/>
        </w:numPr>
        <w:shd w:val="clear" w:color="auto" w:fill="auto"/>
        <w:tabs>
          <w:tab w:val="left" w:pos="1108"/>
        </w:tabs>
        <w:bidi w:val="0"/>
        <w:spacing w:before="0" w:after="280" w:line="780" w:lineRule="exact"/>
        <w:ind w:left="0" w:right="0" w:firstLine="0"/>
        <w:jc w:val="left"/>
      </w:pPr>
      <w:r>
        <w:rPr>
          <w:color w:val="000000"/>
          <w:spacing w:val="0"/>
          <w:w w:val="100"/>
          <w:position w:val="0"/>
          <w:shd w:val="clear" w:color="auto" w:fill="auto"/>
        </w:rPr>
        <w:t>发育毒性</w:t>
      </w:r>
      <w:r>
        <w:rPr>
          <w:color w:val="000000"/>
          <w:spacing w:val="0"/>
          <w:w w:val="100"/>
          <w:position w:val="0"/>
          <w:shd w:val="clear" w:color="auto" w:fill="auto"/>
          <w:lang w:val="en-US" w:eastAsia="en-US" w:bidi="en-US"/>
        </w:rPr>
        <w:t>(Developmental toxicity)</w:t>
      </w:r>
    </w:p>
    <w:p>
      <w:pPr>
        <w:pStyle w:val="a5"/>
        <w:keepNext w:val="0"/>
        <w:keepLines w:val="0"/>
        <w:widowControl w:val="0"/>
        <w:shd w:val="clear" w:color="auto" w:fill="auto"/>
        <w:bidi w:val="0"/>
        <w:spacing w:before="0" w:after="600" w:line="780" w:lineRule="exact"/>
        <w:ind w:left="0" w:right="0" w:firstLine="820"/>
        <w:jc w:val="left"/>
      </w:pPr>
      <w:r>
        <w:rPr>
          <w:color w:val="000000"/>
          <w:spacing w:val="0"/>
          <w:w w:val="100"/>
          <w:position w:val="0"/>
          <w:shd w:val="clear" w:color="auto" w:fill="auto"/>
        </w:rPr>
        <w:t>生殖毒性的表现，具体表现为后代在产前、围产期、产后发生的结构和功能紊乱。</w:t>
      </w:r>
    </w:p>
    <w:p>
      <w:pPr>
        <w:pStyle w:val="a5"/>
        <w:keepNext w:val="0"/>
        <w:keepLines w:val="0"/>
        <w:widowControl w:val="0"/>
        <w:numPr>
          <w:ilvl w:val="1"/>
          <w:numId w:val="2"/>
        </w:numPr>
        <w:shd w:val="clear" w:color="auto" w:fill="auto"/>
        <w:tabs>
          <w:tab w:val="left" w:pos="1108"/>
          <w:tab w:val="left" w:pos="1133"/>
        </w:tabs>
        <w:bidi w:val="0"/>
        <w:spacing w:before="0" w:after="280" w:line="240" w:lineRule="auto"/>
        <w:ind w:left="0" w:right="0" w:firstLine="0"/>
        <w:jc w:val="left"/>
      </w:pPr>
      <w:r>
        <w:rPr>
          <w:color w:val="000000"/>
          <w:spacing w:val="0"/>
          <w:w w:val="100"/>
          <w:position w:val="0"/>
          <w:shd w:val="clear" w:color="auto" w:fill="auto"/>
        </w:rPr>
        <w:t>神经发育毒性</w:t>
      </w:r>
      <w:r>
        <w:rPr>
          <w:color w:val="000000"/>
          <w:spacing w:val="0"/>
          <w:w w:val="100"/>
          <w:position w:val="0"/>
          <w:shd w:val="clear" w:color="auto" w:fill="auto"/>
          <w:lang w:val="en-US" w:eastAsia="en-US" w:bidi="en-US"/>
        </w:rPr>
        <w:t>(Developmental neurotoxicity)</w:t>
      </w:r>
    </w:p>
    <w:p>
      <w:pPr>
        <w:pStyle w:val="a5"/>
        <w:keepNext w:val="0"/>
        <w:keepLines w:val="0"/>
        <w:widowControl w:val="0"/>
        <w:shd w:val="clear" w:color="auto" w:fill="auto"/>
        <w:bidi w:val="0"/>
        <w:spacing w:before="0" w:after="300" w:line="765" w:lineRule="exact"/>
        <w:ind w:left="0" w:right="0" w:firstLine="840"/>
        <w:jc w:val="both"/>
        <w:sectPr>
          <w:type w:val="nextPage"/>
          <w:pgSz w:w="21209" w:h="31680"/>
          <w:pgMar w:top="1745" w:right="2156" w:bottom="2075" w:left="2140" w:header="0" w:footer="3" w:gutter="0"/>
          <w:pgNumType w:start="4"/>
          <w:cols w:space="720"/>
          <w:noEndnote/>
          <w:titlePg w:val="0"/>
          <w:rtlGutter w:val="0"/>
          <w:docGrid w:linePitch="360"/>
        </w:sectPr>
      </w:pPr>
      <w:r>
        <w:rPr>
          <w:color w:val="000000"/>
          <w:spacing w:val="0"/>
          <w:w w:val="100"/>
          <w:position w:val="0"/>
          <w:shd w:val="clear" w:color="auto" w:fill="auto"/>
        </w:rPr>
        <w:t>个体在发育过程中暴露于受试物后引起的神经系统结构和功能的异常改变，这种改变 可以发生在生命周期的任何阶段。</w:t>
      </w:r>
    </w:p>
    <w:p>
      <w:pPr>
        <w:pStyle w:val="a5"/>
        <w:keepNext w:val="0"/>
        <w:keepLines w:val="0"/>
        <w:widowControl w:val="0"/>
        <w:numPr>
          <w:ilvl w:val="1"/>
          <w:numId w:val="2"/>
        </w:numPr>
        <w:shd w:val="clear" w:color="auto" w:fill="auto"/>
        <w:tabs>
          <w:tab w:val="left" w:pos="1133"/>
        </w:tabs>
        <w:bidi w:val="0"/>
        <w:spacing w:before="0" w:after="340" w:line="772" w:lineRule="exact"/>
        <w:ind w:left="0" w:right="0" w:firstLine="0"/>
        <w:jc w:val="left"/>
      </w:pPr>
      <w:r>
        <w:rPr>
          <w:color w:val="000000"/>
          <w:spacing w:val="0"/>
          <w:w w:val="100"/>
          <w:position w:val="0"/>
          <w:shd w:val="clear" w:color="auto" w:fill="auto"/>
        </w:rPr>
        <w:t>发育免疫毒性</w:t>
      </w:r>
      <w:r>
        <w:rPr>
          <w:color w:val="000000"/>
          <w:spacing w:val="0"/>
          <w:w w:val="100"/>
          <w:position w:val="0"/>
          <w:shd w:val="clear" w:color="auto" w:fill="auto"/>
          <w:lang w:val="en-US" w:eastAsia="en-US" w:bidi="en-US"/>
        </w:rPr>
        <w:t>（Developmental immunotoxicity</w:t>
      </w:r>
      <w:r>
        <w:rPr>
          <w:color w:val="000000"/>
          <w:spacing w:val="0"/>
          <w:w w:val="100"/>
          <w:position w:val="0"/>
          <w:shd w:val="clear" w:color="auto" w:fill="auto"/>
        </w:rPr>
        <w:t>）</w:t>
      </w:r>
    </w:p>
    <w:p>
      <w:pPr>
        <w:pStyle w:val="a5"/>
        <w:keepNext w:val="0"/>
        <w:keepLines w:val="0"/>
        <w:widowControl w:val="0"/>
        <w:shd w:val="clear" w:color="auto" w:fill="auto"/>
        <w:bidi w:val="0"/>
        <w:spacing w:before="0" w:after="300" w:line="765" w:lineRule="exact"/>
        <w:ind w:left="0" w:right="0" w:firstLine="840"/>
        <w:jc w:val="both"/>
      </w:pPr>
      <w:r>
        <w:rPr>
          <w:color w:val="000000"/>
          <w:spacing w:val="0"/>
          <w:w w:val="100"/>
          <w:position w:val="0"/>
          <w:shd w:val="clear" w:color="auto" w:fill="auto"/>
        </w:rPr>
        <w:t>个体在其生命早期发育过程中（尤其是出生前后）暴露于受试物后导致的免疫系统发 育受到影响、功能出现障碍，而这些影响在成年个体暴露时未被发现或持续时间较短。</w:t>
      </w:r>
    </w:p>
    <w:p>
      <w:pPr>
        <w:pStyle w:val="a5"/>
        <w:keepNext w:val="0"/>
        <w:keepLines w:val="0"/>
        <w:widowControl w:val="0"/>
        <w:numPr>
          <w:ilvl w:val="1"/>
          <w:numId w:val="2"/>
        </w:numPr>
        <w:shd w:val="clear" w:color="auto" w:fill="auto"/>
        <w:tabs>
          <w:tab w:val="left" w:pos="1133"/>
        </w:tabs>
        <w:bidi w:val="0"/>
        <w:spacing w:before="0" w:after="340" w:line="772" w:lineRule="exact"/>
        <w:ind w:left="0" w:right="0" w:firstLine="0"/>
        <w:jc w:val="left"/>
      </w:pPr>
      <w:r>
        <w:rPr>
          <w:color w:val="000000"/>
          <w:spacing w:val="0"/>
          <w:w w:val="100"/>
          <w:position w:val="0"/>
          <w:shd w:val="clear" w:color="auto" w:fill="auto"/>
        </w:rPr>
        <w:t>母体毒性</w:t>
      </w:r>
      <w:r>
        <w:rPr>
          <w:color w:val="000000"/>
          <w:spacing w:val="0"/>
          <w:w w:val="100"/>
          <w:position w:val="0"/>
          <w:shd w:val="clear" w:color="auto" w:fill="auto"/>
          <w:lang w:val="en-US" w:eastAsia="en-US" w:bidi="en-US"/>
        </w:rPr>
        <w:t>（Maternal toxicity）</w:t>
      </w:r>
    </w:p>
    <w:p>
      <w:pPr>
        <w:pStyle w:val="a5"/>
        <w:keepNext w:val="0"/>
        <w:keepLines w:val="0"/>
        <w:widowControl w:val="0"/>
        <w:shd w:val="clear" w:color="auto" w:fill="auto"/>
        <w:bidi w:val="0"/>
        <w:spacing w:before="0" w:after="300" w:line="758" w:lineRule="exact"/>
        <w:ind w:left="0" w:right="0" w:firstLine="840"/>
        <w:jc w:val="both"/>
      </w:pPr>
      <w:r>
        <w:rPr>
          <w:color w:val="000000"/>
          <w:spacing w:val="0"/>
          <w:w w:val="100"/>
          <w:position w:val="0"/>
          <w:shd w:val="clear" w:color="auto" w:fill="auto"/>
        </w:rPr>
        <w:t>受试物引起亲代雌性妊娠动物直接或间接的健康损害效应，表现为增重减少、功能异 常、毒性反应、甚至死亡。</w:t>
      </w:r>
    </w:p>
    <w:p>
      <w:pPr>
        <w:pStyle w:val="a5"/>
        <w:keepNext w:val="0"/>
        <w:keepLines w:val="0"/>
        <w:widowControl w:val="0"/>
        <w:numPr>
          <w:ilvl w:val="1"/>
          <w:numId w:val="2"/>
        </w:numPr>
        <w:shd w:val="clear" w:color="auto" w:fill="auto"/>
        <w:tabs>
          <w:tab w:val="left" w:pos="1133"/>
        </w:tabs>
        <w:bidi w:val="0"/>
        <w:spacing w:before="0" w:after="340" w:line="772" w:lineRule="exact"/>
        <w:ind w:left="0" w:right="0" w:firstLine="0"/>
        <w:jc w:val="left"/>
      </w:pPr>
      <w:r>
        <w:rPr>
          <w:color w:val="000000"/>
          <w:spacing w:val="0"/>
          <w:w w:val="100"/>
          <w:position w:val="0"/>
          <w:shd w:val="clear" w:color="auto" w:fill="auto"/>
        </w:rPr>
        <w:t>未观察到有害作用剂量</w:t>
      </w:r>
      <w:r>
        <w:rPr>
          <w:color w:val="000000"/>
          <w:spacing w:val="0"/>
          <w:w w:val="100"/>
          <w:position w:val="0"/>
          <w:shd w:val="clear" w:color="auto" w:fill="auto"/>
          <w:lang w:val="en-US" w:eastAsia="en-US" w:bidi="en-US"/>
        </w:rPr>
        <w:t>（NOAEL）</w:t>
      </w:r>
    </w:p>
    <w:p>
      <w:pPr>
        <w:pStyle w:val="a5"/>
        <w:keepNext w:val="0"/>
        <w:keepLines w:val="0"/>
        <w:widowControl w:val="0"/>
        <w:shd w:val="clear" w:color="auto" w:fill="auto"/>
        <w:bidi w:val="0"/>
        <w:spacing w:before="0" w:after="300" w:line="772" w:lineRule="exact"/>
        <w:ind w:left="0" w:right="0" w:firstLine="840"/>
        <w:jc w:val="both"/>
      </w:pPr>
      <w:r>
        <w:rPr>
          <w:color w:val="000000"/>
          <w:spacing w:val="0"/>
          <w:w w:val="100"/>
          <w:position w:val="0"/>
          <w:shd w:val="clear" w:color="auto" w:fill="auto"/>
        </w:rPr>
        <w:t>通过动物试验，以现有的技术手段和检测指标未观察到任何与受试物相关的毒性作用 的最大剂量。</w:t>
      </w:r>
    </w:p>
    <w:p>
      <w:pPr>
        <w:pStyle w:val="a5"/>
        <w:keepNext w:val="0"/>
        <w:keepLines w:val="0"/>
        <w:widowControl w:val="0"/>
        <w:numPr>
          <w:ilvl w:val="1"/>
          <w:numId w:val="2"/>
        </w:numPr>
        <w:shd w:val="clear" w:color="auto" w:fill="auto"/>
        <w:tabs>
          <w:tab w:val="left" w:pos="1133"/>
        </w:tabs>
        <w:bidi w:val="0"/>
        <w:spacing w:before="0" w:after="340" w:line="772" w:lineRule="exact"/>
        <w:ind w:left="0" w:right="0" w:firstLine="0"/>
        <w:jc w:val="left"/>
      </w:pPr>
      <w:r>
        <w:rPr>
          <w:color w:val="000000"/>
          <w:spacing w:val="0"/>
          <w:w w:val="100"/>
          <w:position w:val="0"/>
          <w:shd w:val="clear" w:color="auto" w:fill="auto"/>
        </w:rPr>
        <w:t>观察到有害作用的最低剂量（</w:t>
      </w:r>
      <w:r>
        <w:rPr>
          <w:color w:val="000000"/>
          <w:spacing w:val="0"/>
          <w:w w:val="100"/>
          <w:position w:val="0"/>
          <w:shd w:val="clear" w:color="auto" w:fill="auto"/>
          <w:lang w:val="en-US" w:eastAsia="en-US" w:bidi="en-US"/>
        </w:rPr>
        <w:t>LOAEL）</w:t>
      </w:r>
    </w:p>
    <w:p>
      <w:pPr>
        <w:pStyle w:val="a5"/>
        <w:keepNext w:val="0"/>
        <w:keepLines w:val="0"/>
        <w:widowControl w:val="0"/>
        <w:shd w:val="clear" w:color="auto" w:fill="auto"/>
        <w:bidi w:val="0"/>
        <w:spacing w:before="0" w:after="300" w:line="780" w:lineRule="exact"/>
        <w:ind w:left="0" w:right="0" w:firstLine="840"/>
        <w:jc w:val="both"/>
      </w:pPr>
      <w:r>
        <w:rPr>
          <w:color w:val="000000"/>
          <w:spacing w:val="0"/>
          <w:w w:val="100"/>
          <w:position w:val="0"/>
          <w:shd w:val="clear" w:color="auto" w:fill="auto"/>
        </w:rPr>
        <w:t>在规定的条件下，受试物引起实验动物组织形态、功能、生长发育等有害效应的最小 作用剂量。</w:t>
      </w:r>
    </w:p>
    <w:p>
      <w:pPr>
        <w:pStyle w:val="a5"/>
        <w:keepNext w:val="0"/>
        <w:keepLines w:val="0"/>
        <w:widowControl w:val="0"/>
        <w:numPr>
          <w:ilvl w:val="0"/>
          <w:numId w:val="2"/>
        </w:numPr>
        <w:shd w:val="clear" w:color="auto" w:fill="auto"/>
        <w:tabs>
          <w:tab w:val="left" w:pos="395"/>
        </w:tabs>
        <w:bidi w:val="0"/>
        <w:spacing w:before="0" w:after="340" w:line="772"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试验的基本原则</w:t>
      </w:r>
    </w:p>
    <w:p>
      <w:pPr>
        <w:pStyle w:val="a5"/>
        <w:keepNext w:val="0"/>
        <w:keepLines w:val="0"/>
        <w:widowControl w:val="0"/>
        <w:shd w:val="clear" w:color="auto" w:fill="auto"/>
        <w:bidi w:val="0"/>
        <w:spacing w:before="0" w:after="300" w:line="772" w:lineRule="exact"/>
        <w:ind w:left="0" w:right="0" w:firstLine="840"/>
        <w:jc w:val="both"/>
      </w:pPr>
      <w:r>
        <w:rPr>
          <w:color w:val="000000"/>
          <w:spacing w:val="0"/>
          <w:w w:val="100"/>
          <w:position w:val="0"/>
          <w:shd w:val="clear" w:color="auto" w:fill="auto"/>
        </w:rPr>
        <w:t>通过对实验动物以受试物暴露，考察其对雄性和雌性动物生殖功能、生育力及生殖系 统形态的影响。若该暴露（直接或间接）持续至子代，则还可以继续考察受试物对子代发 育，甚至子代生殖功能和生育力的影响。</w:t>
      </w:r>
    </w:p>
    <w:p>
      <w:pPr>
        <w:pStyle w:val="a5"/>
        <w:keepNext w:val="0"/>
        <w:keepLines w:val="0"/>
        <w:widowControl w:val="0"/>
        <w:numPr>
          <w:ilvl w:val="0"/>
          <w:numId w:val="2"/>
        </w:numPr>
        <w:shd w:val="clear" w:color="auto" w:fill="auto"/>
        <w:tabs>
          <w:tab w:val="left" w:pos="365"/>
        </w:tabs>
        <w:bidi w:val="0"/>
        <w:spacing w:before="0" w:after="300" w:line="772" w:lineRule="exact"/>
        <w:ind w:left="0" w:right="0" w:firstLine="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受试物配制</w:t>
      </w:r>
    </w:p>
    <w:p>
      <w:pPr>
        <w:pStyle w:val="a5"/>
        <w:keepNext w:val="0"/>
        <w:keepLines w:val="0"/>
        <w:widowControl w:val="0"/>
        <w:shd w:val="clear" w:color="auto" w:fill="auto"/>
        <w:bidi w:val="0"/>
        <w:spacing w:before="0" w:after="0" w:line="780" w:lineRule="exact"/>
        <w:ind w:left="0" w:right="0" w:firstLine="840"/>
        <w:jc w:val="both"/>
      </w:pPr>
      <w:r>
        <w:rPr>
          <w:color w:val="000000"/>
          <w:spacing w:val="0"/>
          <w:w w:val="100"/>
          <w:position w:val="0"/>
          <w:shd w:val="clear" w:color="auto" w:fill="auto"/>
        </w:rPr>
        <w:t>化妆品原料一般采用经口、经皮或吸入方式给予受试物，溶媒对照应采用相同的给予 途径。若设置阳性对照，其处理方式可以不同于受试物处理组。</w:t>
      </w:r>
    </w:p>
    <w:p>
      <w:pPr>
        <w:pStyle w:val="a5"/>
        <w:keepNext w:val="0"/>
        <w:keepLines w:val="0"/>
        <w:widowControl w:val="0"/>
        <w:shd w:val="clear" w:color="auto" w:fill="auto"/>
        <w:bidi w:val="0"/>
        <w:spacing w:before="0" w:after="0" w:line="754" w:lineRule="exact"/>
        <w:ind w:left="0" w:right="0" w:firstLine="840"/>
        <w:jc w:val="both"/>
      </w:pPr>
      <w:r>
        <w:rPr>
          <w:color w:val="000000"/>
          <w:spacing w:val="0"/>
          <w:w w:val="100"/>
          <w:position w:val="0"/>
          <w:shd w:val="clear" w:color="auto" w:fill="auto"/>
        </w:rPr>
        <w:t>一般情况下首选水作为溶媒，可以是水溶液也可以是混悬液，其次可以选择玉米油作 为溶媒配制成乳浊液，也可以将其与水混合配制成油溶液。使用水以外的其它溶媒，应阐 明其毒性并保证所配制溶液的稳定性。</w:t>
      </w:r>
    </w:p>
    <w:p>
      <w:pPr>
        <w:pStyle w:val="a5"/>
        <w:keepNext w:val="0"/>
        <w:keepLines w:val="0"/>
        <w:widowControl w:val="0"/>
        <w:shd w:val="clear" w:color="auto" w:fill="auto"/>
        <w:bidi w:val="0"/>
        <w:spacing w:before="0" w:after="0" w:line="784" w:lineRule="exact"/>
        <w:ind w:left="0" w:right="0" w:firstLine="840"/>
        <w:jc w:val="both"/>
      </w:pPr>
      <w:r>
        <w:rPr>
          <w:color w:val="000000"/>
          <w:spacing w:val="0"/>
          <w:w w:val="100"/>
          <w:position w:val="0"/>
          <w:shd w:val="clear" w:color="auto" w:fill="auto"/>
        </w:rPr>
        <w:t>其它应纳入考虑的因素包括：溶媒是否影响受试物化学特征继而改变受试物毒性；溶 媒是否影响受试物的吸收、代谢、分布和蓄积；溶媒是否影响动物食物和饮水摄入继而影 响营养状况；溶媒本身是否有潜在毒性。</w:t>
      </w:r>
    </w:p>
    <w:p>
      <w:pPr>
        <w:pStyle w:val="a5"/>
        <w:keepNext w:val="0"/>
        <w:keepLines w:val="0"/>
        <w:widowControl w:val="0"/>
        <w:shd w:val="clear" w:color="auto" w:fill="auto"/>
        <w:bidi w:val="0"/>
        <w:spacing w:before="0" w:after="0" w:line="788" w:lineRule="exact"/>
        <w:ind w:left="0" w:right="0" w:firstLine="840"/>
        <w:jc w:val="both"/>
      </w:pPr>
      <w:r>
        <w:rPr>
          <w:color w:val="000000"/>
          <w:spacing w:val="0"/>
          <w:w w:val="100"/>
          <w:position w:val="0"/>
          <w:shd w:val="clear" w:color="auto" w:fill="auto"/>
        </w:rPr>
        <w:t>经口灌胃时，以大鼠为例，水溶性液体的灌胃体积一般不超过</w:t>
      </w:r>
      <w:r>
        <w:rPr>
          <w:color w:val="000000"/>
          <w:spacing w:val="0"/>
          <w:w w:val="100"/>
          <w:position w:val="0"/>
          <w:shd w:val="clear" w:color="auto" w:fill="auto"/>
        </w:rPr>
        <w:t xml:space="preserve">10 </w:t>
      </w:r>
      <w:r>
        <w:rPr>
          <w:color w:val="000000"/>
          <w:spacing w:val="0"/>
          <w:w w:val="100"/>
          <w:position w:val="0"/>
          <w:shd w:val="clear" w:color="auto" w:fill="auto"/>
          <w:lang w:val="en-US" w:eastAsia="en-US" w:bidi="en-US"/>
        </w:rPr>
        <w:t>mL/kg</w:t>
      </w:r>
      <w:r>
        <w:rPr>
          <w:color w:val="000000"/>
          <w:spacing w:val="0"/>
          <w:w w:val="100"/>
          <w:position w:val="0"/>
          <w:shd w:val="clear" w:color="auto" w:fill="auto"/>
        </w:rPr>
        <w:t>体重，最大不 超过</w:t>
      </w:r>
      <w:r>
        <w:rPr>
          <w:color w:val="000000"/>
          <w:spacing w:val="0"/>
          <w:w w:val="100"/>
          <w:position w:val="0"/>
          <w:shd w:val="clear" w:color="auto" w:fill="auto"/>
        </w:rPr>
        <w:t xml:space="preserve">20 </w:t>
      </w:r>
      <w:r>
        <w:rPr>
          <w:color w:val="000000"/>
          <w:spacing w:val="0"/>
          <w:w w:val="100"/>
          <w:position w:val="0"/>
          <w:shd w:val="clear" w:color="auto" w:fill="auto"/>
          <w:lang w:val="en-US" w:eastAsia="en-US" w:bidi="en-US"/>
        </w:rPr>
        <w:t>mL/kg</w:t>
      </w:r>
      <w:r>
        <w:rPr>
          <w:color w:val="000000"/>
          <w:spacing w:val="0"/>
          <w:w w:val="100"/>
          <w:position w:val="0"/>
          <w:shd w:val="clear" w:color="auto" w:fill="auto"/>
        </w:rPr>
        <w:t>体重；油溶性液体的灌胃体积不超过</w:t>
      </w:r>
      <w:r>
        <w:rPr>
          <w:color w:val="000000"/>
          <w:spacing w:val="0"/>
          <w:w w:val="100"/>
          <w:position w:val="0"/>
          <w:shd w:val="clear" w:color="auto" w:fill="auto"/>
        </w:rPr>
        <w:t xml:space="preserve">4 </w:t>
      </w:r>
      <w:r>
        <w:rPr>
          <w:color w:val="000000"/>
          <w:spacing w:val="0"/>
          <w:w w:val="100"/>
          <w:position w:val="0"/>
          <w:shd w:val="clear" w:color="auto" w:fill="auto"/>
          <w:lang w:val="en-US" w:eastAsia="en-US" w:bidi="en-US"/>
        </w:rPr>
        <w:t>mL/kg</w:t>
      </w:r>
      <w:r>
        <w:rPr>
          <w:color w:val="000000"/>
          <w:spacing w:val="0"/>
          <w:w w:val="100"/>
          <w:position w:val="0"/>
          <w:shd w:val="clear" w:color="auto" w:fill="auto"/>
        </w:rPr>
        <w:t>体重。</w:t>
      </w:r>
    </w:p>
    <w:p>
      <w:pPr>
        <w:pStyle w:val="a5"/>
        <w:keepNext w:val="0"/>
        <w:keepLines w:val="0"/>
        <w:widowControl w:val="0"/>
        <w:shd w:val="clear" w:color="auto" w:fill="auto"/>
        <w:bidi w:val="0"/>
        <w:spacing w:before="0" w:after="0" w:line="765" w:lineRule="exact"/>
        <w:ind w:left="0" w:right="0" w:firstLine="840"/>
        <w:jc w:val="both"/>
        <w:sectPr>
          <w:type w:val="nextPage"/>
          <w:pgSz w:w="21209" w:h="31680"/>
          <w:pgMar w:top="1745" w:right="2156" w:bottom="2075" w:left="2140" w:header="0" w:footer="3" w:gutter="0"/>
          <w:pgNumType w:start="5"/>
          <w:cols w:space="720"/>
          <w:noEndnote/>
          <w:titlePg w:val="0"/>
          <w:rtlGutter w:val="0"/>
          <w:docGrid w:linePitch="360"/>
        </w:sectPr>
      </w:pPr>
      <w:r>
        <w:rPr>
          <w:color w:val="000000"/>
          <w:spacing w:val="0"/>
          <w:w w:val="100"/>
          <w:position w:val="0"/>
          <w:shd w:val="clear" w:color="auto" w:fill="auto"/>
        </w:rPr>
        <w:t xml:space="preserve">经饲料或饮水给予时，应充分考虑溶媒添加量和动物热量的摄入。若使用溶媒，那么 对照组应按受试物组的最高使用量添加；若不使用溶媒，且受试物会造成摄食量或食物利 </w:t>
      </w:r>
      <w:r>
        <w:rPr>
          <w:color w:val="000000"/>
          <w:spacing w:val="0"/>
          <w:w w:val="100"/>
          <w:position w:val="0"/>
          <w:shd w:val="clear" w:color="auto" w:fill="auto"/>
        </w:rPr>
        <w:t>用率的降低，那么可以通过将其饲喂未交配动物作为配对对照组，但是，如有资料表明食 物消耗的降低并不影响生殖相关参数，可以不设置配对对照。</w:t>
      </w:r>
    </w:p>
    <w:p>
      <w:pPr>
        <w:pStyle w:val="a5"/>
        <w:keepNext w:val="0"/>
        <w:keepLines w:val="0"/>
        <w:widowControl w:val="0"/>
        <w:shd w:val="clear" w:color="auto" w:fill="auto"/>
        <w:bidi w:val="0"/>
        <w:spacing w:before="0" w:after="0" w:line="774" w:lineRule="exact"/>
        <w:ind w:left="0" w:right="0" w:firstLine="820"/>
        <w:jc w:val="both"/>
      </w:pPr>
      <w:r>
        <w:rPr>
          <w:color w:val="000000"/>
          <w:spacing w:val="0"/>
          <w:w w:val="100"/>
          <w:position w:val="0"/>
          <w:shd w:val="clear" w:color="auto" w:fill="auto"/>
        </w:rPr>
        <w:t>经皮给予受试物时，应考虑受试物浓度对皮肤的刺激性。若在既定剂量下的浓度产生 较为严重的皮肤刺激性，应将浓度适当降低。当然，这种降低可能也伴随剂量的降低。如 果因浓度过高，在早期就出现皮肤严重受损的情况下，应终止试验并选择合适的浓度重新 开始。受试物皮肤暴露面积应达到动物全身皮肤的</w:t>
      </w:r>
      <w:r>
        <w:rPr>
          <w:color w:val="000000"/>
          <w:spacing w:val="0"/>
          <w:w w:val="100"/>
          <w:position w:val="0"/>
          <w:shd w:val="clear" w:color="auto" w:fill="auto"/>
        </w:rPr>
        <w:t>10%,</w:t>
      </w:r>
      <w:r>
        <w:rPr>
          <w:color w:val="000000"/>
          <w:spacing w:val="0"/>
          <w:w w:val="100"/>
          <w:position w:val="0"/>
          <w:shd w:val="clear" w:color="auto" w:fill="auto"/>
        </w:rPr>
        <w:t xml:space="preserve">毒性过高的受试物也可以小于 </w:t>
      </w:r>
      <w:r>
        <w:rPr>
          <w:color w:val="000000"/>
          <w:spacing w:val="0"/>
          <w:w w:val="100"/>
          <w:position w:val="0"/>
          <w:shd w:val="clear" w:color="auto" w:fill="auto"/>
          <w:lang w:val="en-US" w:eastAsia="en-US" w:bidi="en-US"/>
        </w:rPr>
        <w:t>10%o</w:t>
      </w:r>
      <w:r>
        <w:rPr>
          <w:color w:val="000000"/>
          <w:spacing w:val="0"/>
          <w:w w:val="100"/>
          <w:position w:val="0"/>
          <w:shd w:val="clear" w:color="auto" w:fill="auto"/>
        </w:rPr>
        <w:t>可以采用纱布和无刺激性胶带将受试物固定在皮肤表面，需要保证每天</w:t>
      </w:r>
      <w:r>
        <w:rPr>
          <w:color w:val="000000"/>
          <w:spacing w:val="0"/>
          <w:w w:val="100"/>
          <w:position w:val="0"/>
          <w:shd w:val="clear" w:color="auto" w:fill="auto"/>
        </w:rPr>
        <w:t>6</w:t>
      </w:r>
      <w:r>
        <w:rPr>
          <w:color w:val="000000"/>
          <w:spacing w:val="0"/>
          <w:w w:val="100"/>
          <w:position w:val="0"/>
          <w:shd w:val="clear" w:color="auto" w:fill="auto"/>
        </w:rPr>
        <w:t>小时的接触 时长，同时也可以采用非保定方式（如防抓咬保护脖套）防止动物摄入受试物或弄掉封闭 胶带。</w:t>
      </w:r>
    </w:p>
    <w:p>
      <w:pPr>
        <w:pStyle w:val="a5"/>
        <w:keepNext w:val="0"/>
        <w:keepLines w:val="0"/>
        <w:widowControl w:val="0"/>
        <w:shd w:val="clear" w:color="auto" w:fill="auto"/>
        <w:bidi w:val="0"/>
        <w:spacing w:before="0" w:after="300" w:line="777" w:lineRule="exact"/>
        <w:ind w:left="0" w:right="0" w:firstLine="820"/>
        <w:jc w:val="both"/>
      </w:pPr>
      <w:r>
        <w:rPr>
          <w:color w:val="000000"/>
          <w:spacing w:val="0"/>
          <w:w w:val="100"/>
          <w:position w:val="0"/>
          <w:shd w:val="clear" w:color="auto" w:fill="auto"/>
        </w:rPr>
        <w:t>经吸入给予受试物时，一般采用气体、蒸汽、气溶胶或以上混合形态进行受试物暴 露。吸入受试物所采用的暴露物态应根据其理化性质、拟定浓度和/或其实际应用时的物态 加以确定。不论采用头鼻暴露还是全身暴露，均需将气流中的氧气浓度控制在至少</w:t>
      </w:r>
      <w:r>
        <w:rPr>
          <w:color w:val="000000"/>
          <w:spacing w:val="0"/>
          <w:w w:val="100"/>
          <w:position w:val="0"/>
          <w:shd w:val="clear" w:color="auto" w:fill="auto"/>
        </w:rPr>
        <w:t xml:space="preserve">19%, </w:t>
      </w:r>
      <w:r>
        <w:rPr>
          <w:color w:val="000000"/>
          <w:spacing w:val="0"/>
          <w:w w:val="100"/>
          <w:position w:val="0"/>
          <w:shd w:val="clear" w:color="auto" w:fill="auto"/>
        </w:rPr>
        <w:t>二氧化碳浓度控制在不高于</w:t>
      </w:r>
      <w:r>
        <w:rPr>
          <w:color w:val="000000"/>
          <w:spacing w:val="0"/>
          <w:w w:val="100"/>
          <w:position w:val="0"/>
          <w:shd w:val="clear" w:color="auto" w:fill="auto"/>
        </w:rPr>
        <w:t>1%,</w:t>
      </w:r>
      <w:r>
        <w:rPr>
          <w:color w:val="000000"/>
          <w:spacing w:val="0"/>
          <w:w w:val="100"/>
          <w:position w:val="0"/>
          <w:shd w:val="clear" w:color="auto" w:fill="auto"/>
        </w:rPr>
        <w:t>同时确保受试物浓度稳定。</w:t>
      </w:r>
    </w:p>
    <w:p>
      <w:pPr>
        <w:pStyle w:val="a5"/>
        <w:keepNext w:val="0"/>
        <w:keepLines w:val="0"/>
        <w:widowControl w:val="0"/>
        <w:numPr>
          <w:ilvl w:val="0"/>
          <w:numId w:val="2"/>
        </w:numPr>
        <w:shd w:val="clear" w:color="auto" w:fill="auto"/>
        <w:tabs>
          <w:tab w:val="left" w:pos="380"/>
        </w:tabs>
        <w:bidi w:val="0"/>
        <w:spacing w:before="0" w:after="300" w:line="776" w:lineRule="exact"/>
        <w:ind w:left="0" w:right="0" w:firstLine="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实验动物和饲养环境</w:t>
      </w:r>
    </w:p>
    <w:p>
      <w:pPr>
        <w:pStyle w:val="a5"/>
        <w:keepNext w:val="0"/>
        <w:keepLines w:val="0"/>
        <w:widowControl w:val="0"/>
        <w:numPr>
          <w:ilvl w:val="1"/>
          <w:numId w:val="2"/>
        </w:numPr>
        <w:shd w:val="clear" w:color="auto" w:fill="auto"/>
        <w:tabs>
          <w:tab w:val="left" w:pos="1140"/>
        </w:tabs>
        <w:bidi w:val="0"/>
        <w:spacing w:before="0" w:after="300" w:line="776" w:lineRule="exact"/>
        <w:ind w:left="0" w:right="0" w:firstLine="0"/>
        <w:jc w:val="both"/>
      </w:pPr>
      <w:r>
        <w:rPr>
          <w:color w:val="000000"/>
          <w:spacing w:val="0"/>
          <w:w w:val="100"/>
          <w:position w:val="0"/>
          <w:shd w:val="clear" w:color="auto" w:fill="auto"/>
        </w:rPr>
        <w:t>实验动物选择</w:t>
      </w:r>
    </w:p>
    <w:p>
      <w:pPr>
        <w:pStyle w:val="a5"/>
        <w:keepNext w:val="0"/>
        <w:keepLines w:val="0"/>
        <w:widowControl w:val="0"/>
        <w:shd w:val="clear" w:color="auto" w:fill="auto"/>
        <w:bidi w:val="0"/>
        <w:spacing w:before="0" w:after="300" w:line="767" w:lineRule="exact"/>
        <w:ind w:left="0" w:right="0" w:firstLine="820"/>
        <w:jc w:val="both"/>
      </w:pPr>
      <w:r>
        <w:rPr>
          <w:color w:val="000000"/>
          <w:spacing w:val="0"/>
          <w:w w:val="100"/>
          <w:position w:val="0"/>
          <w:shd w:val="clear" w:color="auto" w:fill="auto"/>
        </w:rPr>
        <w:t>首选种属为大鼠，若选择其它种属动物应有合理理由，同时应避免选择生育力低且具 有明显发育缺陷的动物种属。所选动物应健康且未经历任何试验，其中雌性动物应为未经 产或未孕动物。受试物处理前，动物体重应控制在同性别平均体重的</w:t>
      </w:r>
      <w:r>
        <w:rPr>
          <w:color w:val="000000"/>
          <w:spacing w:val="0"/>
          <w:w w:val="100"/>
          <w:position w:val="0"/>
          <w:shd w:val="clear" w:color="auto" w:fill="auto"/>
        </w:rPr>
        <w:t>20%</w:t>
      </w:r>
      <w:r>
        <w:rPr>
          <w:color w:val="000000"/>
          <w:spacing w:val="0"/>
          <w:w w:val="100"/>
          <w:position w:val="0"/>
          <w:shd w:val="clear" w:color="auto" w:fill="auto"/>
        </w:rPr>
        <w:t xml:space="preserve">范围内，若有必 要还应基于发情周期筛选动物，将发情周期正常的雌性纳入试验。动物开始交配的周龄在 </w:t>
      </w:r>
      <w:r>
        <w:rPr>
          <w:color w:val="000000"/>
          <w:spacing w:val="0"/>
          <w:w w:val="100"/>
          <w:position w:val="0"/>
          <w:shd w:val="clear" w:color="auto" w:fill="auto"/>
        </w:rPr>
        <w:t>12-14</w:t>
      </w:r>
      <w:r>
        <w:rPr>
          <w:color w:val="000000"/>
          <w:spacing w:val="0"/>
          <w:w w:val="100"/>
          <w:position w:val="0"/>
          <w:shd w:val="clear" w:color="auto" w:fill="auto"/>
        </w:rPr>
        <w:t>周龄较为合适。</w:t>
      </w:r>
    </w:p>
    <w:p>
      <w:pPr>
        <w:pStyle w:val="a5"/>
        <w:keepNext w:val="0"/>
        <w:keepLines w:val="0"/>
        <w:widowControl w:val="0"/>
        <w:numPr>
          <w:ilvl w:val="1"/>
          <w:numId w:val="2"/>
        </w:numPr>
        <w:shd w:val="clear" w:color="auto" w:fill="auto"/>
        <w:tabs>
          <w:tab w:val="left" w:pos="1140"/>
        </w:tabs>
        <w:bidi w:val="0"/>
        <w:spacing w:before="0" w:after="300" w:line="776" w:lineRule="exact"/>
        <w:ind w:left="0" w:right="0" w:firstLine="0"/>
        <w:jc w:val="both"/>
      </w:pPr>
      <w:r>
        <w:rPr>
          <w:color w:val="000000"/>
          <w:spacing w:val="0"/>
          <w:w w:val="100"/>
          <w:position w:val="0"/>
          <w:shd w:val="clear" w:color="auto" w:fill="auto"/>
        </w:rPr>
        <w:t>动物数量</w:t>
      </w:r>
    </w:p>
    <w:p>
      <w:pPr>
        <w:pStyle w:val="a5"/>
        <w:keepNext w:val="0"/>
        <w:keepLines w:val="0"/>
        <w:widowControl w:val="0"/>
        <w:shd w:val="clear" w:color="auto" w:fill="auto"/>
        <w:bidi w:val="0"/>
        <w:spacing w:before="0" w:after="300" w:line="780" w:lineRule="exact"/>
        <w:ind w:left="0" w:right="0" w:firstLine="820"/>
        <w:jc w:val="both"/>
      </w:pPr>
      <w:r>
        <w:rPr>
          <w:color w:val="000000"/>
          <w:spacing w:val="0"/>
          <w:w w:val="100"/>
          <w:position w:val="0"/>
          <w:shd w:val="clear" w:color="auto" w:fill="auto"/>
        </w:rPr>
        <w:t>应保证每组至少有</w:t>
      </w:r>
      <w:r>
        <w:rPr>
          <w:color w:val="000000"/>
          <w:spacing w:val="0"/>
          <w:w w:val="100"/>
          <w:position w:val="0"/>
          <w:shd w:val="clear" w:color="auto" w:fill="auto"/>
        </w:rPr>
        <w:t>20</w:t>
      </w:r>
      <w:r>
        <w:rPr>
          <w:color w:val="000000"/>
          <w:spacing w:val="0"/>
          <w:w w:val="100"/>
          <w:position w:val="0"/>
          <w:shd w:val="clear" w:color="auto" w:fill="auto"/>
        </w:rPr>
        <w:t>只怀孕雌性动物，在极端情况下，未能产生足够的怀孕动物时， 不表明研究数据无效，需个案分析。雄性动物数量推荐与雌性动物保持一致。</w:t>
      </w:r>
    </w:p>
    <w:p>
      <w:pPr>
        <w:pStyle w:val="a5"/>
        <w:keepNext w:val="0"/>
        <w:keepLines w:val="0"/>
        <w:widowControl w:val="0"/>
        <w:numPr>
          <w:ilvl w:val="1"/>
          <w:numId w:val="2"/>
        </w:numPr>
        <w:shd w:val="clear" w:color="auto" w:fill="auto"/>
        <w:tabs>
          <w:tab w:val="left" w:pos="1140"/>
        </w:tabs>
        <w:bidi w:val="0"/>
        <w:spacing w:before="0" w:after="300" w:line="776" w:lineRule="exact"/>
        <w:ind w:left="0" w:right="0" w:firstLine="0"/>
        <w:jc w:val="left"/>
      </w:pPr>
      <w:r>
        <w:rPr>
          <w:color w:val="000000"/>
          <w:spacing w:val="0"/>
          <w:w w:val="100"/>
          <w:position w:val="0"/>
          <w:shd w:val="clear" w:color="auto" w:fill="auto"/>
        </w:rPr>
        <w:t>动物的准备和饲养</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动物抵达实验设施后，应有不少于</w:t>
      </w:r>
      <w:r>
        <w:rPr>
          <w:color w:val="000000"/>
          <w:spacing w:val="0"/>
          <w:w w:val="100"/>
          <w:position w:val="0"/>
          <w:shd w:val="clear" w:color="auto" w:fill="auto"/>
        </w:rPr>
        <w:t>5</w:t>
      </w:r>
      <w:r>
        <w:rPr>
          <w:color w:val="000000"/>
          <w:spacing w:val="0"/>
          <w:w w:val="100"/>
          <w:position w:val="0"/>
          <w:shd w:val="clear" w:color="auto" w:fill="auto"/>
        </w:rPr>
        <w:t>天的环境适应期。饲养环境应符合国标相关要 求。动物自由采食和饮水，但应注意饮食中植物雌激素的含量，避免影响某些生殖终点。 所用批次饲料留样并适当保存至报告完成，以便在某些情况下进行回溯分析。</w:t>
      </w:r>
    </w:p>
    <w:p>
      <w:pPr>
        <w:pStyle w:val="a5"/>
        <w:keepNext w:val="0"/>
        <w:keepLines w:val="0"/>
        <w:widowControl w:val="0"/>
        <w:shd w:val="clear" w:color="auto" w:fill="auto"/>
        <w:bidi w:val="0"/>
        <w:spacing w:before="0" w:after="600" w:line="776" w:lineRule="exact"/>
        <w:ind w:left="0" w:right="0" w:firstLine="820"/>
        <w:jc w:val="left"/>
      </w:pPr>
      <w:r>
        <w:rPr>
          <w:color w:val="000000"/>
          <w:spacing w:val="0"/>
          <w:w w:val="100"/>
          <w:position w:val="0"/>
          <w:shd w:val="clear" w:color="auto" w:fill="auto"/>
        </w:rPr>
        <w:t>动物交配前可以多只动物饲养于一笼，雌性动物交配成功后（检查到阴栓或阴道涂片 阳性）应单笼饲养于含垫料的笼具内，其所产</w:t>
      </w:r>
      <w:r>
        <w:rPr>
          <w:color w:val="000000"/>
          <w:spacing w:val="0"/>
          <w:w w:val="100"/>
          <w:position w:val="0"/>
          <w:shd w:val="clear" w:color="auto" w:fill="auto"/>
          <w:lang w:val="en-US" w:eastAsia="en-US" w:bidi="en-US"/>
        </w:rPr>
        <w:t>F1</w:t>
      </w:r>
      <w:r>
        <w:rPr>
          <w:color w:val="000000"/>
          <w:spacing w:val="0"/>
          <w:w w:val="100"/>
          <w:position w:val="0"/>
          <w:shd w:val="clear" w:color="auto" w:fill="auto"/>
        </w:rPr>
        <w:t>代同笼饲养至离乳。离乳后的</w:t>
      </w:r>
      <w:r>
        <w:rPr>
          <w:color w:val="000000"/>
          <w:spacing w:val="0"/>
          <w:w w:val="100"/>
          <w:position w:val="0"/>
          <w:shd w:val="clear" w:color="auto" w:fill="auto"/>
          <w:lang w:val="en-US" w:eastAsia="en-US" w:bidi="en-US"/>
        </w:rPr>
        <w:t>F1</w:t>
      </w:r>
      <w:r>
        <w:rPr>
          <w:color w:val="000000"/>
          <w:spacing w:val="0"/>
          <w:w w:val="100"/>
          <w:position w:val="0"/>
          <w:shd w:val="clear" w:color="auto" w:fill="auto"/>
        </w:rPr>
        <w:t>代应按 组别、性别分笼饲养，如有合理理由亦可单笼饲养。</w:t>
      </w:r>
    </w:p>
    <w:p>
      <w:pPr>
        <w:pStyle w:val="a5"/>
        <w:keepNext w:val="0"/>
        <w:keepLines w:val="0"/>
        <w:widowControl w:val="0"/>
        <w:numPr>
          <w:ilvl w:val="0"/>
          <w:numId w:val="2"/>
        </w:numPr>
        <w:shd w:val="clear" w:color="auto" w:fill="auto"/>
        <w:tabs>
          <w:tab w:val="left" w:pos="373"/>
        </w:tabs>
        <w:bidi w:val="0"/>
        <w:spacing w:before="0" w:after="300" w:line="240" w:lineRule="auto"/>
        <w:ind w:left="0" w:right="0" w:firstLine="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暴露途径选择</w:t>
      </w:r>
    </w:p>
    <w:p>
      <w:pPr>
        <w:pStyle w:val="a5"/>
        <w:keepNext w:val="0"/>
        <w:keepLines w:val="0"/>
        <w:widowControl w:val="0"/>
        <w:shd w:val="clear" w:color="auto" w:fill="auto"/>
        <w:bidi w:val="0"/>
        <w:spacing w:before="0" w:after="300" w:line="240" w:lineRule="auto"/>
        <w:ind w:left="0" w:right="0" w:firstLine="820"/>
        <w:jc w:val="left"/>
      </w:pPr>
      <w:r>
        <w:rPr>
          <w:color w:val="000000"/>
          <w:spacing w:val="0"/>
          <w:w w:val="100"/>
          <w:position w:val="0"/>
          <w:shd w:val="clear" w:color="auto" w:fill="auto"/>
        </w:rPr>
        <w:t xml:space="preserve">应选择与人的可能暴露途径最接近的方式。可根据受试物的物化特性选择合适的暴露 </w:t>
      </w:r>
      <w:r>
        <w:rPr>
          <w:color w:val="000000"/>
          <w:spacing w:val="0"/>
          <w:w w:val="100"/>
          <w:position w:val="0"/>
          <w:shd w:val="clear" w:color="auto" w:fill="auto"/>
        </w:rPr>
        <w:t>途径。</w:t>
      </w:r>
    </w:p>
    <w:p>
      <w:pPr>
        <w:pStyle w:val="a5"/>
        <w:keepNext w:val="0"/>
        <w:keepLines w:val="0"/>
        <w:widowControl w:val="0"/>
        <w:numPr>
          <w:ilvl w:val="0"/>
          <w:numId w:val="2"/>
        </w:numPr>
        <w:shd w:val="clear" w:color="auto" w:fill="auto"/>
        <w:tabs>
          <w:tab w:val="left" w:pos="365"/>
        </w:tabs>
        <w:bidi w:val="0"/>
        <w:spacing w:before="0" w:after="300" w:line="775"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受试物资料分析</w:t>
      </w:r>
    </w:p>
    <w:p>
      <w:pPr>
        <w:pStyle w:val="a5"/>
        <w:keepNext w:val="0"/>
        <w:keepLines w:val="0"/>
        <w:widowControl w:val="0"/>
        <w:shd w:val="clear" w:color="auto" w:fill="auto"/>
        <w:bidi w:val="0"/>
        <w:spacing w:before="0" w:after="0" w:line="775" w:lineRule="exact"/>
        <w:ind w:left="0" w:right="0" w:firstLine="840"/>
        <w:jc w:val="left"/>
        <w:sectPr>
          <w:type w:val="nextPage"/>
          <w:pgSz w:w="21209" w:h="31680"/>
          <w:pgMar w:top="1745" w:right="2156" w:bottom="2075" w:left="2140" w:header="0" w:footer="3" w:gutter="0"/>
          <w:pgNumType w:start="6"/>
          <w:cols w:space="720"/>
          <w:noEndnote/>
          <w:titlePg w:val="0"/>
          <w:rtlGutter w:val="0"/>
          <w:docGrid w:linePitch="360"/>
        </w:sectPr>
      </w:pPr>
      <w:r>
        <w:rPr>
          <w:color w:val="000000"/>
          <w:spacing w:val="0"/>
          <w:w w:val="100"/>
          <w:position w:val="0"/>
          <w:shd w:val="clear" w:color="auto" w:fill="auto"/>
        </w:rPr>
        <w:t xml:space="preserve">在开始试验前，充分了解受试物的相关信息，如物化性质，毒代动力学 </w:t>
      </w:r>
      <w:r>
        <w:rPr>
          <w:color w:val="000000"/>
          <w:spacing w:val="0"/>
          <w:w w:val="100"/>
          <w:position w:val="0"/>
          <w:shd w:val="clear" w:color="auto" w:fill="auto"/>
          <w:lang w:val="en-US" w:eastAsia="en-US" w:bidi="en-US"/>
        </w:rPr>
        <w:t>（Toxicokinetics, TK,</w:t>
      </w:r>
      <w:r>
        <w:rPr>
          <w:color w:val="000000"/>
          <w:spacing w:val="0"/>
          <w:w w:val="100"/>
          <w:position w:val="0"/>
          <w:shd w:val="clear" w:color="auto" w:fill="auto"/>
        </w:rPr>
        <w:t>包括物种特异性代谢）特征，毒性效应特征,结构-活性关系，体</w:t>
      </w:r>
    </w:p>
    <w:p>
      <w:pPr>
        <w:pStyle w:val="a5"/>
        <w:keepNext w:val="0"/>
        <w:keepLines w:val="0"/>
        <w:widowControl w:val="0"/>
        <w:shd w:val="clear" w:color="auto" w:fill="auto"/>
        <w:bidi w:val="0"/>
        <w:spacing w:before="0" w:after="0" w:line="775" w:lineRule="exact"/>
        <w:ind w:left="0" w:right="0" w:firstLine="840"/>
        <w:jc w:val="left"/>
      </w:pPr>
      <w:r>
        <w:rPr>
          <w:color w:val="000000"/>
          <w:spacing w:val="0"/>
          <w:w w:val="100"/>
          <w:position w:val="0"/>
          <w:shd w:val="clear" w:color="auto" w:fill="auto"/>
        </w:rPr>
        <w:t xml:space="preserve"> 外代谢过程，已有毒性研究结果和结构类似物等，对于决定受试物的暴露途径、溶媒选</w:t>
      </w:r>
      <w:r>
        <w:rPr>
          <w:color w:val="000000"/>
          <w:spacing w:val="0"/>
          <w:w w:val="100"/>
          <w:position w:val="0"/>
          <w:shd w:val="clear" w:color="auto" w:fill="auto"/>
        </w:rPr>
        <w:t xml:space="preserve"> 择、实验动物种属选择、剂量选择等具有重要意义。</w:t>
      </w:r>
    </w:p>
    <w:p>
      <w:pPr>
        <w:pStyle w:val="a5"/>
        <w:keepNext w:val="0"/>
        <w:keepLines w:val="0"/>
        <w:widowControl w:val="0"/>
        <w:shd w:val="clear" w:color="auto" w:fill="auto"/>
        <w:bidi w:val="0"/>
        <w:spacing w:before="0" w:after="0" w:line="775" w:lineRule="exact"/>
        <w:ind w:left="0" w:right="0" w:firstLine="820"/>
        <w:jc w:val="left"/>
      </w:pPr>
      <w:r>
        <w:rPr>
          <w:color w:val="000000"/>
          <w:spacing w:val="0"/>
          <w:w w:val="100"/>
          <w:position w:val="0"/>
          <w:shd w:val="clear" w:color="auto" w:fill="auto"/>
        </w:rPr>
        <w:t>参考先前剂量探索研究中的</w:t>
      </w:r>
      <w:r>
        <w:rPr>
          <w:color w:val="000000"/>
          <w:spacing w:val="0"/>
          <w:w w:val="100"/>
          <w:position w:val="0"/>
          <w:shd w:val="clear" w:color="auto" w:fill="auto"/>
          <w:lang w:val="en-US" w:eastAsia="en-US" w:bidi="en-US"/>
        </w:rPr>
        <w:t>TK</w:t>
      </w:r>
      <w:r>
        <w:rPr>
          <w:color w:val="000000"/>
          <w:spacing w:val="0"/>
          <w:w w:val="100"/>
          <w:position w:val="0"/>
          <w:shd w:val="clear" w:color="auto" w:fill="auto"/>
        </w:rPr>
        <w:t>数据对于选择剂量水平和解释结果非常有用。包括：</w:t>
      </w:r>
    </w:p>
    <w:p>
      <w:pPr>
        <w:pStyle w:val="a5"/>
        <w:keepNext w:val="0"/>
        <w:keepLines w:val="0"/>
        <w:widowControl w:val="0"/>
        <w:numPr>
          <w:ilvl w:val="0"/>
          <w:numId w:val="11"/>
        </w:numPr>
        <w:shd w:val="clear" w:color="auto" w:fill="auto"/>
        <w:tabs>
          <w:tab w:val="left" w:pos="2300"/>
        </w:tabs>
        <w:bidi w:val="0"/>
        <w:spacing w:before="0" w:after="0" w:line="775" w:lineRule="exact"/>
        <w:ind w:left="1040" w:right="0" w:firstLine="0"/>
        <w:jc w:val="left"/>
      </w:pPr>
      <w:r>
        <w:rPr>
          <w:color w:val="000000"/>
          <w:spacing w:val="0"/>
          <w:w w:val="100"/>
          <w:position w:val="0"/>
          <w:shd w:val="clear" w:color="auto" w:fill="auto"/>
        </w:rPr>
        <w:t>已经明确了的关于发育中胎儿和幼仔暴露于受试物或其相关代谢产物的资料；</w:t>
      </w:r>
    </w:p>
    <w:p>
      <w:pPr>
        <w:pStyle w:val="a5"/>
        <w:keepNext w:val="0"/>
        <w:keepLines w:val="0"/>
        <w:widowControl w:val="0"/>
        <w:numPr>
          <w:ilvl w:val="0"/>
          <w:numId w:val="11"/>
        </w:numPr>
        <w:shd w:val="clear" w:color="auto" w:fill="auto"/>
        <w:tabs>
          <w:tab w:val="left" w:pos="2300"/>
        </w:tabs>
        <w:bidi w:val="0"/>
        <w:spacing w:before="0" w:after="0" w:line="765" w:lineRule="exact"/>
        <w:ind w:left="1040" w:right="0" w:firstLine="0"/>
        <w:jc w:val="left"/>
      </w:pPr>
      <w:r>
        <w:rPr>
          <w:color w:val="000000"/>
          <w:spacing w:val="0"/>
          <w:w w:val="100"/>
          <w:position w:val="0"/>
          <w:shd w:val="clear" w:color="auto" w:fill="auto"/>
        </w:rPr>
        <w:t>提供的体内剂量估计值；</w:t>
      </w:r>
    </w:p>
    <w:p>
      <w:pPr>
        <w:pStyle w:val="a5"/>
        <w:keepNext w:val="0"/>
        <w:keepLines w:val="0"/>
        <w:widowControl w:val="0"/>
        <w:numPr>
          <w:ilvl w:val="0"/>
          <w:numId w:val="11"/>
        </w:numPr>
        <w:shd w:val="clear" w:color="auto" w:fill="auto"/>
        <w:tabs>
          <w:tab w:val="left" w:pos="2300"/>
        </w:tabs>
        <w:bidi w:val="0"/>
        <w:spacing w:before="0" w:after="0" w:line="765" w:lineRule="exact"/>
        <w:ind w:left="1040" w:right="0" w:firstLine="0"/>
        <w:jc w:val="left"/>
      </w:pPr>
      <w:r>
        <w:rPr>
          <w:color w:val="000000"/>
          <w:spacing w:val="0"/>
          <w:w w:val="100"/>
          <w:position w:val="0"/>
          <w:shd w:val="clear" w:color="auto" w:fill="auto"/>
        </w:rPr>
        <w:t>对潜在的剂量依赖性饱和动力学过程的评估资料。</w:t>
      </w:r>
    </w:p>
    <w:p>
      <w:pPr>
        <w:pStyle w:val="a5"/>
        <w:keepNext w:val="0"/>
        <w:keepLines w:val="0"/>
        <w:widowControl w:val="0"/>
        <w:shd w:val="clear" w:color="auto" w:fill="auto"/>
        <w:bidi w:val="0"/>
        <w:spacing w:before="0" w:after="0" w:line="765" w:lineRule="exact"/>
        <w:ind w:left="0" w:right="0" w:firstLine="840"/>
        <w:jc w:val="left"/>
      </w:pPr>
      <w:r>
        <w:rPr>
          <w:color w:val="000000"/>
          <w:spacing w:val="0"/>
          <w:w w:val="100"/>
          <w:position w:val="0"/>
          <w:shd w:val="clear" w:color="auto" w:fill="auto"/>
        </w:rPr>
        <w:t>如果有其他的</w:t>
      </w:r>
      <w:r>
        <w:rPr>
          <w:color w:val="000000"/>
          <w:spacing w:val="0"/>
          <w:w w:val="100"/>
          <w:position w:val="0"/>
          <w:shd w:val="clear" w:color="auto" w:fill="auto"/>
          <w:lang w:val="en-US" w:eastAsia="en-US" w:bidi="en-US"/>
        </w:rPr>
        <w:t>TK</w:t>
      </w:r>
      <w:r>
        <w:rPr>
          <w:color w:val="000000"/>
          <w:spacing w:val="0"/>
          <w:w w:val="100"/>
          <w:position w:val="0"/>
          <w:shd w:val="clear" w:color="auto" w:fill="auto"/>
        </w:rPr>
        <w:t>数据，如代谢物谱、浓度-时间曲线等，也应予以考虑。总的来说， 对于设计扩展一代生殖发育毒性试验具有重要参考价值的</w:t>
      </w:r>
      <w:r>
        <w:rPr>
          <w:color w:val="000000"/>
          <w:spacing w:val="0"/>
          <w:w w:val="100"/>
          <w:position w:val="0"/>
          <w:shd w:val="clear" w:color="auto" w:fill="auto"/>
          <w:lang w:val="en-US" w:eastAsia="en-US" w:bidi="en-US"/>
        </w:rPr>
        <w:t>TK</w:t>
      </w:r>
      <w:r>
        <w:rPr>
          <w:color w:val="000000"/>
          <w:spacing w:val="0"/>
          <w:w w:val="100"/>
          <w:position w:val="0"/>
          <w:shd w:val="clear" w:color="auto" w:fill="auto"/>
        </w:rPr>
        <w:t>数据来源如下：</w:t>
      </w:r>
    </w:p>
    <w:p>
      <w:pPr>
        <w:pStyle w:val="a5"/>
        <w:keepNext w:val="0"/>
        <w:keepLines w:val="0"/>
        <w:widowControl w:val="0"/>
        <w:numPr>
          <w:ilvl w:val="0"/>
          <w:numId w:val="11"/>
        </w:numPr>
        <w:shd w:val="clear" w:color="auto" w:fill="auto"/>
        <w:tabs>
          <w:tab w:val="left" w:pos="2300"/>
        </w:tabs>
        <w:bidi w:val="0"/>
        <w:spacing w:before="0" w:after="0" w:line="765" w:lineRule="exact"/>
        <w:ind w:left="1040" w:right="0" w:firstLine="0"/>
        <w:jc w:val="left"/>
      </w:pPr>
      <w:r>
        <w:rPr>
          <w:color w:val="000000"/>
          <w:spacing w:val="0"/>
          <w:w w:val="100"/>
          <w:position w:val="0"/>
          <w:shd w:val="clear" w:color="auto" w:fill="auto"/>
        </w:rPr>
        <w:t>妊娠晚期（例如</w:t>
      </w:r>
      <w:r>
        <w:rPr>
          <w:color w:val="000000"/>
          <w:spacing w:val="0"/>
          <w:w w:val="100"/>
          <w:position w:val="0"/>
          <w:shd w:val="clear" w:color="auto" w:fill="auto"/>
          <w:lang w:val="en-US" w:eastAsia="en-US" w:bidi="en-US"/>
        </w:rPr>
        <w:t>GD20）</w:t>
      </w:r>
      <w:r>
        <w:rPr>
          <w:color w:val="000000"/>
          <w:spacing w:val="0"/>
          <w:w w:val="100"/>
          <w:position w:val="0"/>
          <w:shd w:val="clear" w:color="auto" w:fill="auto"/>
        </w:rPr>
        <w:t>母体和胎儿血样；</w:t>
      </w:r>
    </w:p>
    <w:p>
      <w:pPr>
        <w:pStyle w:val="a5"/>
        <w:keepNext w:val="0"/>
        <w:keepLines w:val="0"/>
        <w:widowControl w:val="0"/>
        <w:numPr>
          <w:ilvl w:val="0"/>
          <w:numId w:val="11"/>
        </w:numPr>
        <w:shd w:val="clear" w:color="auto" w:fill="auto"/>
        <w:tabs>
          <w:tab w:val="left" w:pos="2300"/>
        </w:tabs>
        <w:bidi w:val="0"/>
        <w:spacing w:before="0" w:after="0" w:line="765" w:lineRule="exact"/>
        <w:ind w:left="1040" w:right="0" w:firstLine="0"/>
        <w:jc w:val="left"/>
      </w:pPr>
      <w:r>
        <w:rPr>
          <w:color w:val="000000"/>
          <w:spacing w:val="0"/>
          <w:w w:val="100"/>
          <w:position w:val="0"/>
          <w:shd w:val="clear" w:color="auto" w:fill="auto"/>
        </w:rPr>
        <w:t>哺乳中期（例如</w:t>
      </w:r>
      <w:r>
        <w:rPr>
          <w:color w:val="000000"/>
          <w:spacing w:val="0"/>
          <w:w w:val="100"/>
          <w:position w:val="0"/>
          <w:shd w:val="clear" w:color="auto" w:fill="auto"/>
          <w:lang w:val="en-US" w:eastAsia="en-US" w:bidi="en-US"/>
        </w:rPr>
        <w:t>PND10）</w:t>
      </w:r>
      <w:r>
        <w:rPr>
          <w:color w:val="000000"/>
          <w:spacing w:val="0"/>
          <w:w w:val="100"/>
          <w:position w:val="0"/>
          <w:shd w:val="clear" w:color="auto" w:fill="auto"/>
        </w:rPr>
        <w:t>母体和幼仔血样或乳汁；</w:t>
      </w:r>
    </w:p>
    <w:p>
      <w:pPr>
        <w:pStyle w:val="a5"/>
        <w:keepNext w:val="0"/>
        <w:keepLines w:val="0"/>
        <w:widowControl w:val="0"/>
        <w:numPr>
          <w:ilvl w:val="0"/>
          <w:numId w:val="11"/>
        </w:numPr>
        <w:shd w:val="clear" w:color="auto" w:fill="auto"/>
        <w:tabs>
          <w:tab w:val="left" w:pos="2300"/>
        </w:tabs>
        <w:bidi w:val="0"/>
        <w:spacing w:before="0" w:after="0" w:line="765" w:lineRule="exact"/>
        <w:ind w:left="1040" w:right="0" w:firstLine="0"/>
        <w:jc w:val="left"/>
      </w:pPr>
      <w:r>
        <w:rPr>
          <w:color w:val="000000"/>
          <w:spacing w:val="0"/>
          <w:w w:val="100"/>
          <w:position w:val="0"/>
          <w:shd w:val="clear" w:color="auto" w:fill="auto"/>
        </w:rPr>
        <w:t>离乳早期（离乳</w:t>
      </w:r>
      <w:r>
        <w:rPr>
          <w:color w:val="000000"/>
          <w:spacing w:val="0"/>
          <w:w w:val="100"/>
          <w:position w:val="0"/>
          <w:shd w:val="clear" w:color="auto" w:fill="auto"/>
          <w:lang w:val="en-US" w:eastAsia="en-US" w:bidi="en-US"/>
        </w:rPr>
        <w:t>PND28）</w:t>
      </w:r>
      <w:r>
        <w:rPr>
          <w:color w:val="000000"/>
          <w:spacing w:val="0"/>
          <w:w w:val="100"/>
          <w:position w:val="0"/>
          <w:shd w:val="clear" w:color="auto" w:fill="auto"/>
        </w:rPr>
        <w:t>离乳血样。</w:t>
      </w:r>
    </w:p>
    <w:p>
      <w:pPr>
        <w:pStyle w:val="a5"/>
        <w:keepNext w:val="0"/>
        <w:keepLines w:val="0"/>
        <w:widowControl w:val="0"/>
        <w:shd w:val="clear" w:color="auto" w:fill="auto"/>
        <w:bidi w:val="0"/>
        <w:spacing w:before="0" w:after="300" w:line="803" w:lineRule="exact"/>
        <w:ind w:left="0" w:right="0" w:firstLine="840"/>
        <w:jc w:val="both"/>
      </w:pPr>
      <w:r>
        <w:rPr>
          <w:color w:val="000000"/>
          <w:spacing w:val="0"/>
          <w:w w:val="100"/>
          <w:position w:val="0"/>
          <w:shd w:val="clear" w:color="auto" w:fill="auto"/>
        </w:rPr>
        <w:t>参考</w:t>
      </w:r>
      <w:r>
        <w:rPr>
          <w:color w:val="000000"/>
          <w:spacing w:val="0"/>
          <w:w w:val="100"/>
          <w:position w:val="0"/>
          <w:shd w:val="clear" w:color="auto" w:fill="auto"/>
          <w:lang w:val="en-US" w:eastAsia="en-US" w:bidi="en-US"/>
        </w:rPr>
        <w:t>TK</w:t>
      </w:r>
      <w:r>
        <w:rPr>
          <w:color w:val="000000"/>
          <w:spacing w:val="0"/>
          <w:w w:val="100"/>
          <w:position w:val="0"/>
          <w:shd w:val="clear" w:color="auto" w:fill="auto"/>
        </w:rPr>
        <w:t>数据时，应灵活分析。需注意数据是来自受试物原物还是代谢产物，基于多少 个采样点得出，其暴露途径如何等。</w:t>
      </w:r>
    </w:p>
    <w:p>
      <w:pPr>
        <w:pStyle w:val="a5"/>
        <w:keepNext w:val="0"/>
        <w:keepLines w:val="0"/>
        <w:widowControl w:val="0"/>
        <w:numPr>
          <w:ilvl w:val="0"/>
          <w:numId w:val="2"/>
        </w:numPr>
        <w:shd w:val="clear" w:color="auto" w:fill="auto"/>
        <w:tabs>
          <w:tab w:val="left" w:pos="380"/>
        </w:tabs>
        <w:bidi w:val="0"/>
        <w:spacing w:before="0" w:after="300" w:line="775"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剂量和分组</w:t>
      </w:r>
    </w:p>
    <w:p>
      <w:pPr>
        <w:pStyle w:val="a5"/>
        <w:keepNext w:val="0"/>
        <w:keepLines w:val="0"/>
        <w:widowControl w:val="0"/>
        <w:numPr>
          <w:ilvl w:val="1"/>
          <w:numId w:val="2"/>
        </w:numPr>
        <w:shd w:val="clear" w:color="auto" w:fill="auto"/>
        <w:tabs>
          <w:tab w:val="left" w:pos="1148"/>
        </w:tabs>
        <w:bidi w:val="0"/>
        <w:spacing w:before="0" w:after="300" w:line="775" w:lineRule="exact"/>
        <w:ind w:left="0" w:right="0" w:firstLine="0"/>
        <w:jc w:val="left"/>
      </w:pPr>
      <w:r>
        <w:rPr>
          <w:color w:val="000000"/>
          <w:spacing w:val="0"/>
          <w:w w:val="100"/>
          <w:position w:val="0"/>
          <w:shd w:val="clear" w:color="auto" w:fill="auto"/>
        </w:rPr>
        <w:t>常规剂量设计</w:t>
      </w:r>
    </w:p>
    <w:p>
      <w:pPr>
        <w:pStyle w:val="a5"/>
        <w:keepNext w:val="0"/>
        <w:keepLines w:val="0"/>
        <w:widowControl w:val="0"/>
        <w:shd w:val="clear" w:color="auto" w:fill="auto"/>
        <w:bidi w:val="0"/>
        <w:spacing w:before="0" w:after="0" w:line="775" w:lineRule="exact"/>
        <w:ind w:left="0" w:right="0" w:firstLine="840"/>
        <w:jc w:val="both"/>
      </w:pPr>
      <w:r>
        <w:rPr>
          <w:color w:val="000000"/>
          <w:spacing w:val="0"/>
          <w:w w:val="100"/>
          <w:position w:val="0"/>
          <w:shd w:val="clear" w:color="auto" w:fill="auto"/>
        </w:rPr>
        <w:t>通常情况下，设置</w:t>
      </w:r>
      <w:r>
        <w:rPr>
          <w:color w:val="000000"/>
          <w:spacing w:val="0"/>
          <w:w w:val="100"/>
          <w:position w:val="0"/>
          <w:shd w:val="clear" w:color="auto" w:fill="auto"/>
        </w:rPr>
        <w:t>3</w:t>
      </w:r>
      <w:r>
        <w:rPr>
          <w:color w:val="000000"/>
          <w:spacing w:val="0"/>
          <w:w w:val="100"/>
          <w:position w:val="0"/>
          <w:shd w:val="clear" w:color="auto" w:fill="auto"/>
        </w:rPr>
        <w:t>个剂量组和</w:t>
      </w:r>
      <w:r>
        <w:rPr>
          <w:color w:val="000000"/>
          <w:spacing w:val="0"/>
          <w:w w:val="100"/>
          <w:position w:val="0"/>
          <w:shd w:val="clear" w:color="auto" w:fill="auto"/>
        </w:rPr>
        <w:t>1</w:t>
      </w:r>
      <w:r>
        <w:rPr>
          <w:color w:val="000000"/>
          <w:spacing w:val="0"/>
          <w:w w:val="100"/>
          <w:position w:val="0"/>
          <w:shd w:val="clear" w:color="auto" w:fill="auto"/>
        </w:rPr>
        <w:t>个溶媒对照组较为合适。剂量水平的选择应参考已 有毒理资料，如非妊娠动物的</w:t>
      </w:r>
      <w:r>
        <w:rPr>
          <w:color w:val="000000"/>
          <w:spacing w:val="0"/>
          <w:w w:val="100"/>
          <w:position w:val="0"/>
          <w:shd w:val="clear" w:color="auto" w:fill="auto"/>
          <w:lang w:val="en-US" w:eastAsia="en-US" w:bidi="en-US"/>
        </w:rPr>
        <w:t>TK</w:t>
      </w:r>
      <w:r>
        <w:rPr>
          <w:color w:val="000000"/>
          <w:spacing w:val="0"/>
          <w:w w:val="100"/>
          <w:position w:val="0"/>
          <w:shd w:val="clear" w:color="auto" w:fill="auto"/>
        </w:rPr>
        <w:t xml:space="preserve">数据，受试物的血乳屏障透过率，人体暴露估计等。在有 </w:t>
      </w:r>
      <w:r>
        <w:rPr>
          <w:color w:val="000000"/>
          <w:spacing w:val="0"/>
          <w:w w:val="100"/>
          <w:position w:val="0"/>
          <w:shd w:val="clear" w:color="auto" w:fill="auto"/>
          <w:lang w:val="en-US" w:eastAsia="en-US" w:bidi="en-US"/>
        </w:rPr>
        <w:t>TK</w:t>
      </w:r>
      <w:r>
        <w:rPr>
          <w:color w:val="000000"/>
          <w:spacing w:val="0"/>
          <w:w w:val="100"/>
          <w:position w:val="0"/>
          <w:shd w:val="clear" w:color="auto" w:fill="auto"/>
        </w:rPr>
        <w:t>数据的情况下，若受试物具有剂量依赖性饱和特征且人的暴露量远低于此，那么所选高 剂量应避免出现饱和，比较合适的高剂量应为向非线性转变的拐点。在缺乏</w:t>
      </w:r>
      <w:r>
        <w:rPr>
          <w:color w:val="000000"/>
          <w:spacing w:val="0"/>
          <w:w w:val="100"/>
          <w:position w:val="0"/>
          <w:shd w:val="clear" w:color="auto" w:fill="auto"/>
          <w:lang w:val="en-US" w:eastAsia="en-US" w:bidi="en-US"/>
        </w:rPr>
        <w:t>TK</w:t>
      </w:r>
      <w:r>
        <w:rPr>
          <w:color w:val="000000"/>
          <w:spacing w:val="0"/>
          <w:w w:val="100"/>
          <w:position w:val="0"/>
          <w:shd w:val="clear" w:color="auto" w:fill="auto"/>
        </w:rPr>
        <w:t>数据支持的 情况下，剂量水平的选择应基于受试物的毒性，如高剂量应产生一定程度的全身毒性，但 不致死或造成动物严重的痛苦。</w:t>
      </w:r>
    </w:p>
    <w:p>
      <w:pPr>
        <w:pStyle w:val="a5"/>
        <w:keepNext w:val="0"/>
        <w:keepLines w:val="0"/>
        <w:widowControl w:val="0"/>
        <w:shd w:val="clear" w:color="auto" w:fill="auto"/>
        <w:bidi w:val="0"/>
        <w:spacing w:before="0" w:after="0" w:line="775" w:lineRule="exact"/>
        <w:ind w:left="0" w:right="0" w:firstLine="840"/>
        <w:jc w:val="both"/>
      </w:pPr>
      <w:r>
        <w:rPr>
          <w:color w:val="000000"/>
          <w:spacing w:val="0"/>
          <w:w w:val="100"/>
          <w:position w:val="0"/>
          <w:shd w:val="clear" w:color="auto" w:fill="auto"/>
        </w:rPr>
        <w:t>在高剂量以下按等比关系设置中低剂量，低剂量应能够确定</w:t>
      </w:r>
      <w:r>
        <w:rPr>
          <w:color w:val="000000"/>
          <w:spacing w:val="0"/>
          <w:w w:val="100"/>
          <w:position w:val="0"/>
          <w:shd w:val="clear" w:color="auto" w:fill="auto"/>
          <w:lang w:val="en-US" w:eastAsia="en-US" w:bidi="en-US"/>
        </w:rPr>
        <w:t>N0AEL</w:t>
      </w:r>
      <w:r>
        <w:rPr>
          <w:color w:val="000000"/>
          <w:spacing w:val="0"/>
          <w:w w:val="100"/>
          <w:position w:val="0"/>
          <w:shd w:val="clear" w:color="auto" w:fill="auto"/>
        </w:rPr>
        <w:t>或可以用于推导基 准剂量</w:t>
      </w:r>
      <w:r>
        <w:rPr>
          <w:color w:val="000000"/>
          <w:spacing w:val="0"/>
          <w:w w:val="100"/>
          <w:position w:val="0"/>
          <w:shd w:val="clear" w:color="auto" w:fill="auto"/>
          <w:lang w:val="en-US" w:eastAsia="en-US" w:bidi="en-US"/>
        </w:rPr>
        <w:t>（Bench mark dose, BMD）</w:t>
      </w:r>
      <w:r>
        <w:rPr>
          <w:color w:val="000000"/>
          <w:spacing w:val="0"/>
          <w:w w:val="100"/>
          <w:position w:val="0"/>
          <w:shd w:val="clear" w:color="auto" w:fill="auto"/>
        </w:rPr>
        <w:t>。为避免</w:t>
      </w:r>
      <w:r>
        <w:rPr>
          <w:color w:val="000000"/>
          <w:spacing w:val="0"/>
          <w:w w:val="100"/>
          <w:position w:val="0"/>
          <w:shd w:val="clear" w:color="auto" w:fill="auto"/>
          <w:lang w:val="en-US" w:eastAsia="en-US" w:bidi="en-US"/>
        </w:rPr>
        <w:t>NOAELs</w:t>
      </w:r>
      <w:r>
        <w:rPr>
          <w:color w:val="000000"/>
          <w:spacing w:val="0"/>
          <w:w w:val="100"/>
          <w:position w:val="0"/>
          <w:shd w:val="clear" w:color="auto" w:fill="auto"/>
        </w:rPr>
        <w:t>和</w:t>
      </w:r>
      <w:r>
        <w:rPr>
          <w:color w:val="000000"/>
          <w:spacing w:val="0"/>
          <w:w w:val="100"/>
          <w:position w:val="0"/>
          <w:shd w:val="clear" w:color="auto" w:fill="auto"/>
          <w:lang w:val="en-US" w:eastAsia="en-US" w:bidi="en-US"/>
        </w:rPr>
        <w:t>LOAELs</w:t>
      </w:r>
      <w:r>
        <w:rPr>
          <w:color w:val="000000"/>
          <w:spacing w:val="0"/>
          <w:w w:val="100"/>
          <w:position w:val="0"/>
          <w:shd w:val="clear" w:color="auto" w:fill="auto"/>
        </w:rPr>
        <w:t>间距过宽,</w:t>
      </w:r>
      <w:r>
        <w:rPr>
          <w:color w:val="000000"/>
          <w:spacing w:val="0"/>
          <w:w w:val="100"/>
          <w:position w:val="0"/>
          <w:shd w:val="clear" w:color="auto" w:fill="auto"/>
          <w:lang w:val="en-US" w:eastAsia="en-US" w:bidi="en-US"/>
        </w:rPr>
        <w:t>2-</w:t>
      </w:r>
      <w:r>
        <w:rPr>
          <w:color w:val="000000"/>
          <w:spacing w:val="0"/>
          <w:w w:val="100"/>
          <w:position w:val="0"/>
          <w:shd w:val="clear" w:color="auto" w:fill="auto"/>
        </w:rPr>
        <w:t>4</w:t>
      </w:r>
      <w:r>
        <w:rPr>
          <w:color w:val="000000"/>
          <w:spacing w:val="0"/>
          <w:w w:val="100"/>
          <w:position w:val="0"/>
          <w:shd w:val="clear" w:color="auto" w:fill="auto"/>
        </w:rPr>
        <w:t>倍的剂量间 距较为合适，不宜采用过大的间距，如拟设间距超过</w:t>
      </w:r>
      <w:r>
        <w:rPr>
          <w:color w:val="000000"/>
          <w:spacing w:val="0"/>
          <w:w w:val="100"/>
          <w:position w:val="0"/>
          <w:shd w:val="clear" w:color="auto" w:fill="auto"/>
        </w:rPr>
        <w:t>10,</w:t>
      </w:r>
      <w:r>
        <w:rPr>
          <w:color w:val="000000"/>
          <w:spacing w:val="0"/>
          <w:w w:val="100"/>
          <w:position w:val="0"/>
          <w:shd w:val="clear" w:color="auto" w:fill="auto"/>
        </w:rPr>
        <w:t>则应采用增加剂量组的方法以降 低间距。</w:t>
      </w:r>
    </w:p>
    <w:p>
      <w:pPr>
        <w:pStyle w:val="a5"/>
        <w:keepNext w:val="0"/>
        <w:keepLines w:val="0"/>
        <w:widowControl w:val="0"/>
        <w:shd w:val="clear" w:color="auto" w:fill="auto"/>
        <w:bidi w:val="0"/>
        <w:spacing w:before="0" w:after="140" w:line="775" w:lineRule="exact"/>
        <w:ind w:left="0" w:right="0" w:firstLine="840"/>
        <w:jc w:val="both"/>
      </w:pPr>
      <w:r>
        <w:rPr>
          <w:color w:val="000000"/>
          <w:spacing w:val="0"/>
          <w:w w:val="100"/>
          <w:position w:val="0"/>
          <w:shd w:val="clear" w:color="auto" w:fill="auto"/>
        </w:rPr>
        <w:t>若有溶媒对照，溶媒对照应采用受试物处理组用到的最大体积作为本组动物的给予体 积。</w:t>
      </w:r>
    </w:p>
    <w:p>
      <w:pPr>
        <w:pStyle w:val="a5"/>
        <w:keepNext w:val="0"/>
        <w:keepLines w:val="0"/>
        <w:widowControl w:val="0"/>
        <w:shd w:val="clear" w:color="auto" w:fill="auto"/>
        <w:bidi w:val="0"/>
        <w:spacing w:before="0" w:after="300" w:line="767" w:lineRule="exact"/>
        <w:ind w:left="0" w:right="0" w:firstLine="820"/>
        <w:jc w:val="both"/>
      </w:pPr>
      <w:r>
        <w:rPr>
          <w:color w:val="000000"/>
          <w:spacing w:val="0"/>
          <w:w w:val="100"/>
          <w:position w:val="0"/>
          <w:shd w:val="clear" w:color="auto" w:fill="auto"/>
        </w:rPr>
        <w:t>人的可能暴露水平低于</w:t>
      </w:r>
      <w:r>
        <w:rPr>
          <w:color w:val="000000"/>
          <w:spacing w:val="0"/>
          <w:w w:val="100"/>
          <w:position w:val="0"/>
          <w:shd w:val="clear" w:color="auto" w:fill="auto"/>
        </w:rPr>
        <w:t xml:space="preserve">1000 </w:t>
      </w:r>
      <w:r>
        <w:rPr>
          <w:color w:val="000000"/>
          <w:spacing w:val="0"/>
          <w:w w:val="100"/>
          <w:position w:val="0"/>
          <w:shd w:val="clear" w:color="auto" w:fill="auto"/>
          <w:lang w:val="en-US" w:eastAsia="en-US" w:bidi="en-US"/>
        </w:rPr>
        <w:t>mg/kg</w:t>
      </w:r>
      <w:r>
        <w:rPr>
          <w:color w:val="000000"/>
          <w:spacing w:val="0"/>
          <w:w w:val="100"/>
          <w:position w:val="0"/>
          <w:shd w:val="clear" w:color="auto" w:fill="auto"/>
        </w:rPr>
        <w:t>是开展限制剂量试验的前提条件。在重复剂量毒性 试验中低于</w:t>
      </w:r>
      <w:r>
        <w:rPr>
          <w:color w:val="000000"/>
          <w:spacing w:val="0"/>
          <w:w w:val="100"/>
          <w:position w:val="0"/>
          <w:shd w:val="clear" w:color="auto" w:fill="auto"/>
        </w:rPr>
        <w:t xml:space="preserve">1000 </w:t>
      </w:r>
      <w:r>
        <w:rPr>
          <w:color w:val="000000"/>
          <w:spacing w:val="0"/>
          <w:w w:val="100"/>
          <w:position w:val="0"/>
          <w:shd w:val="clear" w:color="auto" w:fill="auto"/>
          <w:lang w:val="en-US" w:eastAsia="en-US" w:bidi="en-US"/>
        </w:rPr>
        <w:t>mg/kg</w:t>
      </w:r>
      <w:r>
        <w:rPr>
          <w:color w:val="000000"/>
          <w:spacing w:val="0"/>
          <w:w w:val="100"/>
          <w:position w:val="0"/>
          <w:shd w:val="clear" w:color="auto" w:fill="auto"/>
        </w:rPr>
        <w:t>的情况下无毒性表征，或者无结构或代谢类似物的相关资料，那么 仅设计</w:t>
      </w:r>
      <w:r>
        <w:rPr>
          <w:color w:val="000000"/>
          <w:spacing w:val="0"/>
          <w:w w:val="100"/>
          <w:position w:val="0"/>
          <w:shd w:val="clear" w:color="auto" w:fill="auto"/>
        </w:rPr>
        <w:t xml:space="preserve">1000 </w:t>
      </w:r>
      <w:r>
        <w:rPr>
          <w:color w:val="000000"/>
          <w:spacing w:val="0"/>
          <w:w w:val="100"/>
          <w:position w:val="0"/>
          <w:shd w:val="clear" w:color="auto" w:fill="auto"/>
          <w:lang w:val="en-US" w:eastAsia="en-US" w:bidi="en-US"/>
        </w:rPr>
        <w:t>mg/kg</w:t>
      </w:r>
      <w:r>
        <w:rPr>
          <w:color w:val="000000"/>
          <w:spacing w:val="0"/>
          <w:w w:val="100"/>
          <w:position w:val="0"/>
          <w:shd w:val="clear" w:color="auto" w:fill="auto"/>
        </w:rPr>
        <w:t>的单剂量水平已足够。若在此剂量水平观察到生殖发育毒性，则需要在 更低剂量水平确定</w:t>
      </w:r>
      <w:r>
        <w:rPr>
          <w:color w:val="000000"/>
          <w:spacing w:val="0"/>
          <w:w w:val="100"/>
          <w:position w:val="0"/>
          <w:shd w:val="clear" w:color="auto" w:fill="auto"/>
          <w:lang w:val="en-US" w:eastAsia="en-US" w:bidi="en-US"/>
        </w:rPr>
        <w:t>N0AEL</w:t>
      </w:r>
      <w:r>
        <w:rPr>
          <w:color w:val="000000"/>
          <w:spacing w:val="0"/>
          <w:w w:val="100"/>
          <w:position w:val="0"/>
          <w:shd w:val="clear" w:color="auto" w:fill="auto"/>
          <w:lang w:val="en-US" w:eastAsia="en-US" w:bidi="en-US"/>
        </w:rPr>
        <w:t>。</w:t>
      </w:r>
    </w:p>
    <w:p>
      <w:pPr>
        <w:pStyle w:val="a5"/>
        <w:keepNext w:val="0"/>
        <w:keepLines w:val="0"/>
        <w:widowControl w:val="0"/>
        <w:numPr>
          <w:ilvl w:val="0"/>
          <w:numId w:val="2"/>
        </w:numPr>
        <w:shd w:val="clear" w:color="auto" w:fill="auto"/>
        <w:tabs>
          <w:tab w:val="left" w:pos="553"/>
        </w:tabs>
        <w:bidi w:val="0"/>
        <w:spacing w:before="0" w:after="300" w:line="775"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试验内容</w:t>
      </w:r>
    </w:p>
    <w:p>
      <w:pPr>
        <w:pStyle w:val="a5"/>
        <w:keepNext w:val="0"/>
        <w:keepLines w:val="0"/>
        <w:widowControl w:val="0"/>
        <w:numPr>
          <w:ilvl w:val="1"/>
          <w:numId w:val="2"/>
        </w:numPr>
        <w:shd w:val="clear" w:color="auto" w:fill="auto"/>
        <w:tabs>
          <w:tab w:val="left" w:pos="1095"/>
        </w:tabs>
        <w:bidi w:val="0"/>
        <w:spacing w:before="0" w:after="300" w:line="775" w:lineRule="exact"/>
        <w:ind w:left="0" w:right="0" w:firstLine="0"/>
        <w:jc w:val="left"/>
      </w:pPr>
      <w:r>
        <w:rPr>
          <w:color w:val="000000"/>
          <w:spacing w:val="0"/>
          <w:w w:val="100"/>
          <w:position w:val="0"/>
          <w:shd w:val="clear" w:color="auto" w:fill="auto"/>
        </w:rPr>
        <w:t>试验步骤</w:t>
      </w:r>
    </w:p>
    <w:p>
      <w:pPr>
        <w:pStyle w:val="a5"/>
        <w:keepNext w:val="0"/>
        <w:keepLines w:val="0"/>
        <w:widowControl w:val="0"/>
        <w:shd w:val="clear" w:color="auto" w:fill="auto"/>
        <w:bidi w:val="0"/>
        <w:spacing w:before="0" w:after="0" w:line="775" w:lineRule="exact"/>
        <w:ind w:left="0" w:right="0" w:firstLine="820"/>
        <w:jc w:val="left"/>
        <w:sectPr>
          <w:type w:val="nextPage"/>
          <w:pgSz w:w="21209" w:h="31680"/>
          <w:pgMar w:top="1745" w:right="2156" w:bottom="2075" w:left="2140" w:header="0" w:footer="3" w:gutter="0"/>
          <w:pgNumType w:start="7"/>
          <w:cols w:space="720"/>
          <w:noEndnote/>
          <w:titlePg w:val="0"/>
          <w:rtlGutter w:val="0"/>
          <w:docGrid w:linePitch="360"/>
        </w:sectPr>
      </w:pPr>
      <w:r>
        <w:rPr>
          <w:color w:val="000000"/>
          <w:spacing w:val="0"/>
          <w:w w:val="100"/>
          <w:position w:val="0"/>
          <w:shd w:val="clear" w:color="auto" w:fill="auto"/>
          <w:lang w:val="en-US" w:eastAsia="en-US" w:bidi="en-US"/>
        </w:rPr>
        <w:t>F0</w:t>
      </w:r>
      <w:r>
        <w:rPr>
          <w:color w:val="000000"/>
          <w:spacing w:val="0"/>
          <w:w w:val="100"/>
          <w:position w:val="0"/>
          <w:shd w:val="clear" w:color="auto" w:fill="auto"/>
        </w:rPr>
        <w:t>的雌雄动物均应于交配前</w:t>
      </w:r>
      <w:r>
        <w:rPr>
          <w:color w:val="000000"/>
          <w:spacing w:val="0"/>
          <w:w w:val="100"/>
          <w:position w:val="0"/>
          <w:shd w:val="clear" w:color="auto" w:fill="auto"/>
        </w:rPr>
        <w:t>2</w:t>
      </w:r>
      <w:r>
        <w:rPr>
          <w:color w:val="000000"/>
          <w:spacing w:val="0"/>
          <w:w w:val="100"/>
          <w:position w:val="0"/>
          <w:shd w:val="clear" w:color="auto" w:fill="auto"/>
        </w:rPr>
        <w:t>周开始接受受试物处理，并一直持续至子一代</w:t>
      </w:r>
      <w:r>
        <w:rPr>
          <w:color w:val="000000"/>
          <w:spacing w:val="0"/>
          <w:w w:val="100"/>
          <w:position w:val="0"/>
          <w:shd w:val="clear" w:color="auto" w:fill="auto"/>
          <w:lang w:val="en-US" w:eastAsia="en-US" w:bidi="en-US"/>
        </w:rPr>
        <w:t>（F1）</w:t>
      </w:r>
      <w:r>
        <w:rPr>
          <w:color w:val="000000"/>
          <w:spacing w:val="0"/>
          <w:w w:val="100"/>
          <w:position w:val="0"/>
          <w:shd w:val="clear" w:color="auto" w:fill="auto"/>
        </w:rPr>
        <w:t>离 乳。其中，用于评价精子活力、睾丸和附睾组织病理变化的</w:t>
      </w:r>
      <w:r>
        <w:rPr>
          <w:color w:val="000000"/>
          <w:spacing w:val="0"/>
          <w:w w:val="100"/>
          <w:position w:val="0"/>
          <w:shd w:val="clear" w:color="auto" w:fill="auto"/>
          <w:lang w:val="en-US" w:eastAsia="en-US" w:bidi="en-US"/>
        </w:rPr>
        <w:t>F0</w:t>
      </w:r>
      <w:r>
        <w:rPr>
          <w:color w:val="000000"/>
          <w:spacing w:val="0"/>
          <w:w w:val="100"/>
          <w:position w:val="0"/>
          <w:shd w:val="clear" w:color="auto" w:fill="auto"/>
        </w:rPr>
        <w:t>雄性动物应至少保证</w:t>
      </w:r>
      <w:r>
        <w:rPr>
          <w:color w:val="000000"/>
          <w:spacing w:val="0"/>
          <w:w w:val="100"/>
          <w:position w:val="0"/>
          <w:shd w:val="clear" w:color="auto" w:fill="auto"/>
        </w:rPr>
        <w:t>10</w:t>
      </w:r>
      <w:r>
        <w:rPr>
          <w:color w:val="000000"/>
          <w:spacing w:val="0"/>
          <w:w w:val="100"/>
          <w:position w:val="0"/>
          <w:shd w:val="clear" w:color="auto" w:fill="auto"/>
        </w:rPr>
        <w:t>周 的暴露期。（流程见附图）</w:t>
      </w:r>
    </w:p>
    <w:p>
      <w:pPr>
        <w:pStyle w:val="a5"/>
        <w:keepNext w:val="0"/>
        <w:keepLines w:val="0"/>
        <w:widowControl w:val="0"/>
        <w:shd w:val="clear" w:color="auto" w:fill="auto"/>
        <w:bidi w:val="0"/>
        <w:spacing w:before="0" w:after="0" w:line="775" w:lineRule="exact"/>
        <w:ind w:left="0" w:right="0" w:firstLine="820"/>
        <w:jc w:val="left"/>
      </w:pPr>
      <w:r>
        <w:rPr>
          <w:color w:val="000000"/>
          <w:spacing w:val="0"/>
          <w:w w:val="100"/>
          <w:position w:val="0"/>
          <w:shd w:val="clear" w:color="auto" w:fill="auto"/>
          <w:lang w:val="en-US" w:eastAsia="en-US" w:bidi="en-US"/>
        </w:rPr>
        <w:t>F1</w:t>
      </w:r>
      <w:r>
        <w:rPr>
          <w:color w:val="000000"/>
          <w:spacing w:val="0"/>
          <w:w w:val="100"/>
          <w:position w:val="0"/>
          <w:shd w:val="clear" w:color="auto" w:fill="auto"/>
        </w:rPr>
        <w:t>代动物一般情况下在离乳时接受受试物处理，但是如果有资料显示受试物具有较差 的血乳屏障透过率或不能明确受试物是否能透过血乳屏障，则应考虑在哺乳期直接对</w:t>
      </w:r>
      <w:r>
        <w:rPr>
          <w:color w:val="000000"/>
          <w:spacing w:val="0"/>
          <w:w w:val="100"/>
          <w:position w:val="0"/>
          <w:shd w:val="clear" w:color="auto" w:fill="auto"/>
          <w:lang w:val="en-US" w:eastAsia="en-US" w:bidi="en-US"/>
        </w:rPr>
        <w:t>F1</w:t>
      </w:r>
      <w:r>
        <w:rPr>
          <w:color w:val="000000"/>
          <w:spacing w:val="0"/>
          <w:w w:val="100"/>
          <w:position w:val="0"/>
          <w:shd w:val="clear" w:color="auto" w:fill="auto"/>
        </w:rPr>
        <w:t>代 动物进行受试物处理并一直持续至解剖。</w:t>
      </w:r>
      <w:r>
        <w:rPr>
          <w:color w:val="000000"/>
          <w:spacing w:val="0"/>
          <w:w w:val="100"/>
          <w:position w:val="0"/>
          <w:shd w:val="clear" w:color="auto" w:fill="auto"/>
          <w:lang w:val="en-US" w:eastAsia="en-US" w:bidi="en-US"/>
        </w:rPr>
        <w:t>F1</w:t>
      </w:r>
      <w:r>
        <w:rPr>
          <w:color w:val="000000"/>
          <w:spacing w:val="0"/>
          <w:w w:val="100"/>
          <w:position w:val="0"/>
          <w:shd w:val="clear" w:color="auto" w:fill="auto"/>
        </w:rPr>
        <w:t>代动物在离乳时</w:t>
      </w:r>
      <w:r>
        <w:rPr>
          <w:color w:val="000000"/>
          <w:spacing w:val="0"/>
          <w:w w:val="100"/>
          <w:position w:val="0"/>
          <w:shd w:val="clear" w:color="auto" w:fill="auto"/>
          <w:lang w:val="en-US" w:eastAsia="en-US" w:bidi="en-US"/>
        </w:rPr>
        <w:t>（PND21）</w:t>
      </w:r>
      <w:r>
        <w:rPr>
          <w:color w:val="000000"/>
          <w:spacing w:val="0"/>
          <w:w w:val="100"/>
          <w:position w:val="0"/>
          <w:shd w:val="clear" w:color="auto" w:fill="auto"/>
        </w:rPr>
        <w:t>随机从每窝选取一 雌一雄用于初步评估</w:t>
      </w:r>
      <w:r>
        <w:rPr>
          <w:color w:val="000000"/>
          <w:spacing w:val="0"/>
          <w:w w:val="100"/>
          <w:position w:val="0"/>
          <w:shd w:val="clear" w:color="auto" w:fill="auto"/>
          <w:lang w:val="en-US" w:eastAsia="en-US" w:bidi="en-US"/>
        </w:rPr>
        <w:t>F1</w:t>
      </w:r>
      <w:r>
        <w:rPr>
          <w:color w:val="000000"/>
          <w:spacing w:val="0"/>
          <w:w w:val="100"/>
          <w:position w:val="0"/>
          <w:shd w:val="clear" w:color="auto" w:fill="auto"/>
        </w:rPr>
        <w:t>的生殖系统毒性和全身毒性（序列</w:t>
      </w:r>
      <w:r>
        <w:rPr>
          <w:color w:val="000000"/>
          <w:spacing w:val="0"/>
          <w:w w:val="100"/>
          <w:position w:val="0"/>
          <w:shd w:val="clear" w:color="auto" w:fill="auto"/>
          <w:lang w:val="en-US" w:eastAsia="en-US" w:bidi="en-US"/>
        </w:rPr>
        <w:t>1A）</w:t>
      </w:r>
      <w:r>
        <w:rPr>
          <w:color w:val="000000"/>
          <w:spacing w:val="0"/>
          <w:w w:val="100"/>
          <w:position w:val="0"/>
          <w:shd w:val="clear" w:color="auto" w:fill="auto"/>
        </w:rPr>
        <w:t>。在满足触发条件的情况 下，需要额外选取</w:t>
      </w:r>
      <w:r>
        <w:rPr>
          <w:color w:val="000000"/>
          <w:spacing w:val="0"/>
          <w:w w:val="100"/>
          <w:position w:val="0"/>
          <w:shd w:val="clear" w:color="auto" w:fill="auto"/>
          <w:lang w:val="en-US" w:eastAsia="en-US" w:bidi="en-US"/>
        </w:rPr>
        <w:t>F1</w:t>
      </w:r>
      <w:r>
        <w:rPr>
          <w:color w:val="000000"/>
          <w:spacing w:val="0"/>
          <w:w w:val="100"/>
          <w:position w:val="0"/>
          <w:shd w:val="clear" w:color="auto" w:fill="auto"/>
        </w:rPr>
        <w:t>开展其它子代潜在毒性测试，如：潜在生殖毒性的追加评价</w:t>
      </w:r>
      <w:r>
        <w:rPr>
          <w:color w:val="000000"/>
          <w:spacing w:val="0"/>
          <w:w w:val="100"/>
          <w:position w:val="0"/>
          <w:shd w:val="clear" w:color="auto" w:fill="auto"/>
          <w:lang w:val="en-US" w:eastAsia="en-US" w:bidi="en-US"/>
        </w:rPr>
        <w:t>（1B）</w:t>
      </w:r>
      <w:r>
        <w:rPr>
          <w:color w:val="000000"/>
          <w:spacing w:val="0"/>
          <w:w w:val="100"/>
          <w:position w:val="0"/>
          <w:shd w:val="clear" w:color="auto" w:fill="auto"/>
        </w:rPr>
        <w:t>、 潜在神经发育毒性</w:t>
      </w:r>
      <w:r>
        <w:rPr>
          <w:color w:val="000000"/>
          <w:spacing w:val="0"/>
          <w:w w:val="100"/>
          <w:position w:val="0"/>
          <w:shd w:val="clear" w:color="auto" w:fill="auto"/>
          <w:lang w:val="en-US" w:eastAsia="en-US" w:bidi="en-US"/>
        </w:rPr>
        <w:t>（2A&amp;2B）</w:t>
      </w:r>
      <w:r>
        <w:rPr>
          <w:color w:val="000000"/>
          <w:spacing w:val="0"/>
          <w:w w:val="100"/>
          <w:position w:val="0"/>
          <w:shd w:val="clear" w:color="auto" w:fill="auto"/>
        </w:rPr>
        <w:t>、潜在发育免疫毒性</w:t>
      </w:r>
      <w:r>
        <w:rPr>
          <w:color w:val="000000"/>
          <w:spacing w:val="0"/>
          <w:w w:val="100"/>
          <w:position w:val="0"/>
          <w:shd w:val="clear" w:color="auto" w:fill="auto"/>
        </w:rPr>
        <w:t>（3）</w:t>
      </w:r>
      <w:r>
        <w:rPr>
          <w:color w:val="000000"/>
          <w:spacing w:val="0"/>
          <w:w w:val="100"/>
          <w:position w:val="0"/>
          <w:shd w:val="clear" w:color="auto" w:fill="auto"/>
        </w:rPr>
        <w:t>。</w:t>
      </w:r>
    </w:p>
    <w:p>
      <w:pPr>
        <w:pStyle w:val="a5"/>
        <w:keepNext w:val="0"/>
        <w:keepLines w:val="0"/>
        <w:widowControl w:val="0"/>
        <w:shd w:val="clear" w:color="auto" w:fill="auto"/>
        <w:bidi w:val="0"/>
        <w:spacing w:before="0" w:after="0" w:line="775" w:lineRule="exact"/>
        <w:ind w:left="0" w:right="0" w:firstLine="820"/>
        <w:jc w:val="left"/>
      </w:pPr>
      <w:r>
        <w:rPr>
          <w:color w:val="000000"/>
          <w:spacing w:val="0"/>
          <w:w w:val="100"/>
          <w:position w:val="0"/>
          <w:shd w:val="clear" w:color="auto" w:fill="auto"/>
        </w:rPr>
        <w:t>序列</w:t>
      </w:r>
      <w:r>
        <w:rPr>
          <w:color w:val="000000"/>
          <w:spacing w:val="0"/>
          <w:w w:val="100"/>
          <w:position w:val="0"/>
          <w:shd w:val="clear" w:color="auto" w:fill="auto"/>
          <w:lang w:val="en-US" w:eastAsia="en-US" w:bidi="en-US"/>
        </w:rPr>
        <w:t>1A</w:t>
      </w:r>
      <w:r>
        <w:rPr>
          <w:color w:val="000000"/>
          <w:spacing w:val="0"/>
          <w:w w:val="100"/>
          <w:position w:val="0"/>
          <w:shd w:val="clear" w:color="auto" w:fill="auto"/>
        </w:rPr>
        <w:t>用于初步评估</w:t>
      </w:r>
      <w:r>
        <w:rPr>
          <w:color w:val="000000"/>
          <w:spacing w:val="0"/>
          <w:w w:val="100"/>
          <w:position w:val="0"/>
          <w:shd w:val="clear" w:color="auto" w:fill="auto"/>
          <w:lang w:val="en-US" w:eastAsia="en-US" w:bidi="en-US"/>
        </w:rPr>
        <w:t>F1</w:t>
      </w:r>
      <w:r>
        <w:rPr>
          <w:color w:val="000000"/>
          <w:spacing w:val="0"/>
          <w:w w:val="100"/>
          <w:position w:val="0"/>
          <w:shd w:val="clear" w:color="auto" w:fill="auto"/>
        </w:rPr>
        <w:t>生殖系统和全身毒性，每窝一雌一雄；</w:t>
      </w:r>
    </w:p>
    <w:p>
      <w:pPr>
        <w:pStyle w:val="a5"/>
        <w:keepNext w:val="0"/>
        <w:keepLines w:val="0"/>
        <w:widowControl w:val="0"/>
        <w:shd w:val="clear" w:color="auto" w:fill="auto"/>
        <w:bidi w:val="0"/>
        <w:spacing w:before="0" w:after="0" w:line="775" w:lineRule="exact"/>
        <w:ind w:left="0" w:right="0" w:firstLine="820"/>
        <w:jc w:val="left"/>
      </w:pPr>
      <w:r>
        <w:rPr>
          <w:color w:val="000000"/>
          <w:spacing w:val="0"/>
          <w:w w:val="100"/>
          <w:position w:val="0"/>
          <w:shd w:val="clear" w:color="auto" w:fill="auto"/>
        </w:rPr>
        <w:t>序列</w:t>
      </w:r>
      <w:r>
        <w:rPr>
          <w:color w:val="000000"/>
          <w:spacing w:val="0"/>
          <w:w w:val="100"/>
          <w:position w:val="0"/>
          <w:shd w:val="clear" w:color="auto" w:fill="auto"/>
          <w:lang w:val="en-US" w:eastAsia="en-US" w:bidi="en-US"/>
        </w:rPr>
        <w:t>1B</w:t>
      </w:r>
      <w:r>
        <w:rPr>
          <w:color w:val="000000"/>
          <w:spacing w:val="0"/>
          <w:w w:val="100"/>
          <w:position w:val="0"/>
          <w:shd w:val="clear" w:color="auto" w:fill="auto"/>
        </w:rPr>
        <w:t>在需要开展进一步生殖毒性研究时，交配产生</w:t>
      </w:r>
      <w:r>
        <w:rPr>
          <w:color w:val="000000"/>
          <w:spacing w:val="0"/>
          <w:w w:val="100"/>
          <w:position w:val="0"/>
          <w:shd w:val="clear" w:color="auto" w:fill="auto"/>
          <w:lang w:val="en-US" w:eastAsia="en-US" w:bidi="en-US"/>
        </w:rPr>
        <w:t>F2</w:t>
      </w:r>
      <w:r>
        <w:rPr>
          <w:color w:val="000000"/>
          <w:spacing w:val="0"/>
          <w:w w:val="100"/>
          <w:position w:val="0"/>
          <w:shd w:val="clear" w:color="auto" w:fill="auto"/>
        </w:rPr>
        <w:t>以在受试物具有疑似生殖或 内分泌毒性的情况下，或当队列</w:t>
      </w:r>
      <w:r>
        <w:rPr>
          <w:color w:val="000000"/>
          <w:spacing w:val="0"/>
          <w:w w:val="100"/>
          <w:position w:val="0"/>
          <w:shd w:val="clear" w:color="auto" w:fill="auto"/>
          <w:lang w:val="en-US" w:eastAsia="en-US" w:bidi="en-US"/>
        </w:rPr>
        <w:t>1A</w:t>
      </w:r>
      <w:r>
        <w:rPr>
          <w:color w:val="000000"/>
          <w:spacing w:val="0"/>
          <w:w w:val="100"/>
          <w:position w:val="0"/>
          <w:shd w:val="clear" w:color="auto" w:fill="auto"/>
        </w:rPr>
        <w:t>的结果不明确时，获得额外的组织病理学数据，每窝一 雌一雄。</w:t>
      </w:r>
    </w:p>
    <w:p>
      <w:pPr>
        <w:pStyle w:val="a5"/>
        <w:keepNext w:val="0"/>
        <w:keepLines w:val="0"/>
        <w:widowControl w:val="0"/>
        <w:shd w:val="clear" w:color="auto" w:fill="auto"/>
        <w:bidi w:val="0"/>
        <w:spacing w:before="0" w:after="0" w:line="775" w:lineRule="exact"/>
        <w:ind w:left="0" w:right="0" w:firstLine="820"/>
        <w:jc w:val="left"/>
      </w:pPr>
      <w:r>
        <w:rPr>
          <w:color w:val="000000"/>
          <w:spacing w:val="0"/>
          <w:w w:val="100"/>
          <w:position w:val="0"/>
          <w:shd w:val="clear" w:color="auto" w:fill="auto"/>
        </w:rPr>
        <w:t>序列</w:t>
      </w:r>
      <w:r>
        <w:rPr>
          <w:color w:val="000000"/>
          <w:spacing w:val="0"/>
          <w:w w:val="100"/>
          <w:position w:val="0"/>
          <w:shd w:val="clear" w:color="auto" w:fill="auto"/>
          <w:lang w:val="en-US" w:eastAsia="en-US" w:bidi="en-US"/>
        </w:rPr>
        <w:t>2A</w:t>
      </w:r>
      <w:r>
        <w:rPr>
          <w:color w:val="000000"/>
          <w:spacing w:val="0"/>
          <w:w w:val="100"/>
          <w:position w:val="0"/>
          <w:shd w:val="clear" w:color="auto" w:fill="auto"/>
        </w:rPr>
        <w:t>用于神经行为学及神经组织病理研究，每窝一雌一雄；</w:t>
      </w:r>
    </w:p>
    <w:p>
      <w:pPr>
        <w:pStyle w:val="a5"/>
        <w:keepNext w:val="0"/>
        <w:keepLines w:val="0"/>
        <w:widowControl w:val="0"/>
        <w:shd w:val="clear" w:color="auto" w:fill="auto"/>
        <w:bidi w:val="0"/>
        <w:spacing w:before="0" w:after="0" w:line="775" w:lineRule="exact"/>
        <w:ind w:left="0" w:right="0" w:firstLine="820"/>
        <w:jc w:val="left"/>
      </w:pPr>
      <w:r>
        <w:rPr>
          <w:color w:val="000000"/>
          <w:spacing w:val="0"/>
          <w:w w:val="100"/>
          <w:position w:val="0"/>
          <w:shd w:val="clear" w:color="auto" w:fill="auto"/>
        </w:rPr>
        <w:t>序列</w:t>
      </w:r>
      <w:r>
        <w:rPr>
          <w:color w:val="000000"/>
          <w:spacing w:val="0"/>
          <w:w w:val="100"/>
          <w:position w:val="0"/>
          <w:shd w:val="clear" w:color="auto" w:fill="auto"/>
          <w:lang w:val="en-US" w:eastAsia="en-US" w:bidi="en-US"/>
        </w:rPr>
        <w:t>2B</w:t>
      </w:r>
      <w:r>
        <w:rPr>
          <w:color w:val="000000"/>
          <w:spacing w:val="0"/>
          <w:w w:val="100"/>
          <w:position w:val="0"/>
          <w:shd w:val="clear" w:color="auto" w:fill="auto"/>
        </w:rPr>
        <w:t>用于离乳时的神经组织病理研究，每窝一雌一雄；</w:t>
      </w:r>
    </w:p>
    <w:p>
      <w:pPr>
        <w:pStyle w:val="a5"/>
        <w:keepNext w:val="0"/>
        <w:keepLines w:val="0"/>
        <w:widowControl w:val="0"/>
        <w:shd w:val="clear" w:color="auto" w:fill="auto"/>
        <w:bidi w:val="0"/>
        <w:spacing w:before="0" w:after="0" w:line="775" w:lineRule="exact"/>
        <w:ind w:left="0" w:right="0" w:firstLine="820"/>
        <w:jc w:val="left"/>
      </w:pPr>
      <w:r>
        <w:rPr>
          <w:color w:val="000000"/>
          <w:spacing w:val="0"/>
          <w:w w:val="100"/>
          <w:position w:val="0"/>
          <w:shd w:val="clear" w:color="auto" w:fill="auto"/>
        </w:rPr>
        <w:t>序列</w:t>
      </w:r>
      <w:r>
        <w:rPr>
          <w:color w:val="000000"/>
          <w:spacing w:val="0"/>
          <w:w w:val="100"/>
          <w:position w:val="0"/>
          <w:shd w:val="clear" w:color="auto" w:fill="auto"/>
        </w:rPr>
        <w:t>3</w:t>
      </w:r>
      <w:r>
        <w:rPr>
          <w:color w:val="000000"/>
          <w:spacing w:val="0"/>
          <w:w w:val="100"/>
          <w:position w:val="0"/>
          <w:shd w:val="clear" w:color="auto" w:fill="auto"/>
        </w:rPr>
        <w:t>用于发育免疫毒性研究，每窝一雌一雄。</w:t>
      </w:r>
    </w:p>
    <w:p>
      <w:pPr>
        <w:pStyle w:val="a5"/>
        <w:keepNext w:val="0"/>
        <w:keepLines w:val="0"/>
        <w:widowControl w:val="0"/>
        <w:shd w:val="clear" w:color="auto" w:fill="auto"/>
        <w:bidi w:val="0"/>
        <w:spacing w:before="0" w:after="300" w:line="775" w:lineRule="exact"/>
        <w:ind w:left="0" w:right="0" w:firstLine="820"/>
        <w:jc w:val="left"/>
      </w:pPr>
      <w:r>
        <w:rPr>
          <w:color w:val="000000"/>
          <w:spacing w:val="0"/>
          <w:w w:val="100"/>
          <w:position w:val="0"/>
          <w:shd w:val="clear" w:color="auto" w:fill="auto"/>
        </w:rPr>
        <w:t>试验流程见附图。以上序列中</w:t>
      </w:r>
      <w:r>
        <w:rPr>
          <w:color w:val="000000"/>
          <w:spacing w:val="0"/>
          <w:w w:val="100"/>
          <w:position w:val="0"/>
          <w:shd w:val="clear" w:color="auto" w:fill="auto"/>
          <w:lang w:val="en-US" w:eastAsia="en-US" w:bidi="en-US"/>
        </w:rPr>
        <w:t>1A</w:t>
      </w:r>
      <w:r>
        <w:rPr>
          <w:color w:val="000000"/>
          <w:spacing w:val="0"/>
          <w:w w:val="100"/>
          <w:position w:val="0"/>
          <w:shd w:val="clear" w:color="auto" w:fill="auto"/>
        </w:rPr>
        <w:t>为必选，其余序列均有对应的触发条件，具体见附 表。</w:t>
      </w:r>
    </w:p>
    <w:p>
      <w:pPr>
        <w:pStyle w:val="a5"/>
        <w:keepNext w:val="0"/>
        <w:keepLines w:val="0"/>
        <w:widowControl w:val="0"/>
        <w:numPr>
          <w:ilvl w:val="1"/>
          <w:numId w:val="2"/>
        </w:numPr>
        <w:shd w:val="clear" w:color="auto" w:fill="auto"/>
        <w:tabs>
          <w:tab w:val="left" w:pos="1095"/>
        </w:tabs>
        <w:bidi w:val="0"/>
        <w:spacing w:before="0" w:after="300" w:line="775" w:lineRule="exact"/>
        <w:ind w:left="0" w:right="0" w:firstLine="0"/>
        <w:jc w:val="left"/>
      </w:pPr>
      <w:r>
        <w:rPr>
          <w:color w:val="000000"/>
          <w:spacing w:val="0"/>
          <w:w w:val="100"/>
          <w:position w:val="0"/>
          <w:shd w:val="clear" w:color="auto" w:fill="auto"/>
        </w:rPr>
        <w:t>交配</w:t>
      </w:r>
    </w:p>
    <w:p>
      <w:pPr>
        <w:pStyle w:val="a5"/>
        <w:keepNext w:val="0"/>
        <w:keepLines w:val="0"/>
        <w:widowControl w:val="0"/>
        <w:shd w:val="clear" w:color="auto" w:fill="auto"/>
        <w:bidi w:val="0"/>
        <w:spacing w:before="0" w:after="0" w:line="771" w:lineRule="exact"/>
        <w:ind w:left="0" w:right="0" w:firstLine="820"/>
        <w:jc w:val="both"/>
      </w:pPr>
      <w:r>
        <w:rPr>
          <w:color w:val="000000"/>
          <w:spacing w:val="0"/>
          <w:w w:val="100"/>
          <w:position w:val="0"/>
          <w:shd w:val="clear" w:color="auto" w:fill="auto"/>
        </w:rPr>
        <w:t>同剂量组的雌雄大鼠按</w:t>
      </w:r>
      <w:r>
        <w:rPr>
          <w:color w:val="000000"/>
          <w:spacing w:val="0"/>
          <w:w w:val="100"/>
          <w:position w:val="0"/>
          <w:shd w:val="clear" w:color="auto" w:fill="auto"/>
        </w:rPr>
        <w:t>1:1</w:t>
      </w:r>
      <w:r>
        <w:rPr>
          <w:color w:val="000000"/>
          <w:spacing w:val="0"/>
          <w:w w:val="100"/>
          <w:position w:val="0"/>
          <w:shd w:val="clear" w:color="auto" w:fill="auto"/>
        </w:rPr>
        <w:t>进行交配，交配最多持续</w:t>
      </w:r>
      <w:r>
        <w:rPr>
          <w:color w:val="000000"/>
          <w:spacing w:val="0"/>
          <w:w w:val="100"/>
          <w:position w:val="0"/>
          <w:shd w:val="clear" w:color="auto" w:fill="auto"/>
        </w:rPr>
        <w:t>2</w:t>
      </w:r>
      <w:r>
        <w:rPr>
          <w:color w:val="000000"/>
          <w:spacing w:val="0"/>
          <w:w w:val="100"/>
          <w:position w:val="0"/>
          <w:shd w:val="clear" w:color="auto" w:fill="auto"/>
        </w:rPr>
        <w:t>周。通过在早晨检查阴栓或阴 道涂片来确定交配成功与否，一旦确定交配成功的雌性应单独饲养，并把发现交配成功的 当天定为妊娠第</w:t>
      </w:r>
      <w:r>
        <w:rPr>
          <w:color w:val="000000"/>
          <w:spacing w:val="0"/>
          <w:w w:val="100"/>
          <w:position w:val="0"/>
          <w:shd w:val="clear" w:color="auto" w:fill="auto"/>
        </w:rPr>
        <w:t>0</w:t>
      </w:r>
      <w:r>
        <w:rPr>
          <w:color w:val="000000"/>
          <w:spacing w:val="0"/>
          <w:w w:val="100"/>
          <w:position w:val="0"/>
          <w:shd w:val="clear" w:color="auto" w:fill="auto"/>
        </w:rPr>
        <w:t>天</w:t>
      </w:r>
      <w:r>
        <w:rPr>
          <w:color w:val="000000"/>
          <w:spacing w:val="0"/>
          <w:w w:val="100"/>
          <w:position w:val="0"/>
          <w:shd w:val="clear" w:color="auto" w:fill="auto"/>
          <w:lang w:val="en-US" w:eastAsia="en-US" w:bidi="en-US"/>
        </w:rPr>
        <w:t>（GO） o</w:t>
      </w:r>
      <w:r>
        <w:rPr>
          <w:color w:val="000000"/>
          <w:spacing w:val="0"/>
          <w:w w:val="100"/>
          <w:position w:val="0"/>
          <w:shd w:val="clear" w:color="auto" w:fill="auto"/>
        </w:rPr>
        <w:t>如若交配不成功，应选择同组已成功交配的其它雄性继续交 配，配对信息应准确记录。</w:t>
      </w:r>
    </w:p>
    <w:p>
      <w:pPr>
        <w:pStyle w:val="a5"/>
        <w:keepNext w:val="0"/>
        <w:keepLines w:val="0"/>
        <w:widowControl w:val="0"/>
        <w:shd w:val="clear" w:color="auto" w:fill="auto"/>
        <w:bidi w:val="0"/>
        <w:spacing w:before="0" w:after="0" w:line="771" w:lineRule="exact"/>
        <w:ind w:left="0" w:right="0" w:firstLine="820"/>
        <w:jc w:val="both"/>
      </w:pPr>
      <w:r>
        <w:rPr>
          <w:color w:val="000000"/>
          <w:spacing w:val="0"/>
          <w:w w:val="100"/>
          <w:position w:val="0"/>
          <w:shd w:val="clear" w:color="auto" w:fill="auto"/>
        </w:rPr>
        <w:t>在离乳动物中，从每窝选取至少一雌一雄在性成熟后进行交配且交配应在同组不同窝 间开展。</w:t>
      </w:r>
      <w:r>
        <w:rPr>
          <w:color w:val="000000"/>
          <w:spacing w:val="0"/>
          <w:w w:val="100"/>
          <w:position w:val="0"/>
          <w:shd w:val="clear" w:color="auto" w:fill="auto"/>
          <w:lang w:val="en-US" w:eastAsia="en-US" w:bidi="en-US"/>
        </w:rPr>
        <w:t>F1</w:t>
      </w:r>
      <w:r>
        <w:rPr>
          <w:color w:val="000000"/>
          <w:spacing w:val="0"/>
          <w:w w:val="100"/>
          <w:position w:val="0"/>
          <w:shd w:val="clear" w:color="auto" w:fill="auto"/>
        </w:rPr>
        <w:t>的选取应遵循随机原则，但体重不应低于每窝平均体重两个标准差。</w:t>
      </w:r>
    </w:p>
    <w:p>
      <w:pPr>
        <w:pStyle w:val="a5"/>
        <w:keepNext w:val="0"/>
        <w:keepLines w:val="0"/>
        <w:widowControl w:val="0"/>
        <w:shd w:val="clear" w:color="auto" w:fill="auto"/>
        <w:bidi w:val="0"/>
        <w:spacing w:before="0" w:after="300" w:line="765" w:lineRule="exact"/>
        <w:ind w:left="0" w:right="0" w:firstLine="820"/>
        <w:jc w:val="both"/>
        <w:sectPr>
          <w:type w:val="nextPage"/>
          <w:pgSz w:w="21209" w:h="31680"/>
          <w:pgMar w:top="1745" w:right="2156" w:bottom="2075" w:left="2140" w:header="0" w:footer="3" w:gutter="0"/>
          <w:pgNumType w:start="8"/>
          <w:cols w:space="720"/>
          <w:noEndnote/>
          <w:titlePg w:val="0"/>
          <w:rtlGutter w:val="0"/>
          <w:docGrid w:linePitch="360"/>
        </w:sectPr>
      </w:pPr>
      <w:r>
        <w:rPr>
          <w:color w:val="000000"/>
          <w:spacing w:val="0"/>
          <w:w w:val="100"/>
          <w:position w:val="0"/>
          <w:shd w:val="clear" w:color="auto" w:fill="auto"/>
        </w:rPr>
        <w:t>通常情况下不推荐进行二次交配，因为二次交配将丢失着床信息。但是，如出现受试 物相关的窝产仔数变化或第一次交配中观察到可疑的结果，仍建议</w:t>
      </w:r>
      <w:r>
        <w:rPr>
          <w:color w:val="000000"/>
          <w:spacing w:val="0"/>
          <w:w w:val="100"/>
          <w:position w:val="0"/>
          <w:shd w:val="clear" w:color="auto" w:fill="auto"/>
          <w:lang w:val="en-US" w:eastAsia="en-US" w:bidi="en-US"/>
        </w:rPr>
        <w:t>F0</w:t>
      </w:r>
      <w:r>
        <w:rPr>
          <w:color w:val="000000"/>
          <w:spacing w:val="0"/>
          <w:w w:val="100"/>
          <w:position w:val="0"/>
          <w:shd w:val="clear" w:color="auto" w:fill="auto"/>
        </w:rPr>
        <w:t>或</w:t>
      </w:r>
      <w:r>
        <w:rPr>
          <w:color w:val="000000"/>
          <w:spacing w:val="0"/>
          <w:w w:val="100"/>
          <w:position w:val="0"/>
          <w:shd w:val="clear" w:color="auto" w:fill="auto"/>
          <w:lang w:val="en-US" w:eastAsia="en-US" w:bidi="en-US"/>
        </w:rPr>
        <w:t>F1</w:t>
      </w:r>
      <w:r>
        <w:rPr>
          <w:color w:val="000000"/>
          <w:spacing w:val="0"/>
          <w:w w:val="100"/>
          <w:position w:val="0"/>
          <w:shd w:val="clear" w:color="auto" w:fill="auto"/>
        </w:rPr>
        <w:t>再次交配。同</w:t>
      </w:r>
    </w:p>
    <w:p>
      <w:pPr>
        <w:pStyle w:val="a5"/>
        <w:keepNext w:val="0"/>
        <w:keepLines w:val="0"/>
        <w:widowControl w:val="0"/>
        <w:shd w:val="clear" w:color="auto" w:fill="auto"/>
        <w:bidi w:val="0"/>
        <w:spacing w:before="0" w:after="320" w:line="765" w:lineRule="exact"/>
        <w:ind w:left="0" w:right="0" w:firstLine="0"/>
        <w:jc w:val="both"/>
      </w:pPr>
      <w:r>
        <w:rPr>
          <w:color w:val="000000"/>
          <w:spacing w:val="0"/>
          <w:w w:val="100"/>
          <w:position w:val="0"/>
          <w:shd w:val="clear" w:color="auto" w:fill="auto"/>
        </w:rPr>
        <w:t>时，也建议将未成功怀孕的雌性动物与能正常生育的雄性进行二次交配，以确证雌性生育 力。二次交配的时间应选在最后一胎离乳后大约一周左右。</w:t>
      </w:r>
    </w:p>
    <w:p>
      <w:pPr>
        <w:pStyle w:val="a5"/>
        <w:keepNext w:val="0"/>
        <w:keepLines w:val="0"/>
        <w:widowControl w:val="0"/>
        <w:numPr>
          <w:ilvl w:val="1"/>
          <w:numId w:val="2"/>
        </w:numPr>
        <w:shd w:val="clear" w:color="auto" w:fill="auto"/>
        <w:tabs>
          <w:tab w:val="left" w:pos="1095"/>
        </w:tabs>
        <w:bidi w:val="0"/>
        <w:spacing w:before="0" w:after="320" w:line="772" w:lineRule="exact"/>
        <w:ind w:left="0" w:right="0" w:firstLine="0"/>
        <w:jc w:val="both"/>
      </w:pPr>
      <w:r>
        <w:rPr>
          <w:color w:val="000000"/>
          <w:spacing w:val="0"/>
          <w:w w:val="100"/>
          <w:position w:val="0"/>
          <w:shd w:val="clear" w:color="auto" w:fill="auto"/>
        </w:rPr>
        <w:t>窝的标准化</w:t>
      </w:r>
    </w:p>
    <w:p>
      <w:pPr>
        <w:pStyle w:val="a5"/>
        <w:keepNext w:val="0"/>
        <w:keepLines w:val="0"/>
        <w:widowControl w:val="0"/>
        <w:shd w:val="clear" w:color="auto" w:fill="auto"/>
        <w:bidi w:val="0"/>
        <w:spacing w:before="0" w:after="320" w:line="772" w:lineRule="exact"/>
        <w:ind w:left="0" w:right="0" w:firstLine="840"/>
        <w:jc w:val="both"/>
      </w:pPr>
      <w:r>
        <w:rPr>
          <w:color w:val="000000"/>
          <w:spacing w:val="0"/>
          <w:w w:val="100"/>
          <w:position w:val="0"/>
          <w:shd w:val="clear" w:color="auto" w:fill="auto"/>
        </w:rPr>
        <w:t>在出生后第</w:t>
      </w:r>
      <w:r>
        <w:rPr>
          <w:color w:val="000000"/>
          <w:spacing w:val="0"/>
          <w:w w:val="100"/>
          <w:position w:val="0"/>
          <w:shd w:val="clear" w:color="auto" w:fill="auto"/>
        </w:rPr>
        <w:t>4</w:t>
      </w:r>
      <w:r>
        <w:rPr>
          <w:color w:val="000000"/>
          <w:spacing w:val="0"/>
          <w:w w:val="100"/>
          <w:position w:val="0"/>
          <w:shd w:val="clear" w:color="auto" w:fill="auto"/>
        </w:rPr>
        <w:t>天，通过随机选择调整窝的大小，尽可能达到每窝每性别</w:t>
      </w:r>
      <w:r>
        <w:rPr>
          <w:color w:val="000000"/>
          <w:spacing w:val="0"/>
          <w:w w:val="100"/>
          <w:position w:val="0"/>
          <w:shd w:val="clear" w:color="auto" w:fill="auto"/>
        </w:rPr>
        <w:t>5</w:t>
      </w:r>
      <w:r>
        <w:rPr>
          <w:color w:val="000000"/>
          <w:spacing w:val="0"/>
          <w:w w:val="100"/>
          <w:position w:val="0"/>
          <w:shd w:val="clear" w:color="auto" w:fill="auto"/>
        </w:rPr>
        <w:t>只，若难以 达到，做部分调整也可接受（例如：</w:t>
      </w:r>
      <w:r>
        <w:rPr>
          <w:color w:val="000000"/>
          <w:spacing w:val="0"/>
          <w:w w:val="100"/>
          <w:position w:val="0"/>
          <w:shd w:val="clear" w:color="auto" w:fill="auto"/>
        </w:rPr>
        <w:t>4</w:t>
      </w:r>
      <w:r>
        <w:rPr>
          <w:color w:val="000000"/>
          <w:spacing w:val="0"/>
          <w:w w:val="100"/>
          <w:position w:val="0"/>
          <w:shd w:val="clear" w:color="auto" w:fill="auto"/>
        </w:rPr>
        <w:t>只雌性和</w:t>
      </w:r>
      <w:r>
        <w:rPr>
          <w:color w:val="000000"/>
          <w:spacing w:val="0"/>
          <w:w w:val="100"/>
          <w:position w:val="0"/>
          <w:shd w:val="clear" w:color="auto" w:fill="auto"/>
        </w:rPr>
        <w:t>6</w:t>
      </w:r>
      <w:r>
        <w:rPr>
          <w:color w:val="000000"/>
          <w:spacing w:val="0"/>
          <w:w w:val="100"/>
          <w:position w:val="0"/>
          <w:shd w:val="clear" w:color="auto" w:fill="auto"/>
        </w:rPr>
        <w:t>只雄性）。窝的标准化应注意不以体重 及肛殖距</w:t>
      </w:r>
      <w:r>
        <w:rPr>
          <w:color w:val="000000"/>
          <w:spacing w:val="0"/>
          <w:w w:val="100"/>
          <w:position w:val="0"/>
          <w:shd w:val="clear" w:color="auto" w:fill="auto"/>
          <w:lang w:val="en-US" w:eastAsia="en-US" w:bidi="en-US"/>
        </w:rPr>
        <w:t>（AGD）</w:t>
      </w:r>
      <w:r>
        <w:rPr>
          <w:color w:val="000000"/>
          <w:spacing w:val="0"/>
          <w:w w:val="100"/>
          <w:position w:val="0"/>
          <w:shd w:val="clear" w:color="auto" w:fill="auto"/>
        </w:rPr>
        <w:t>为依据。</w:t>
      </w:r>
    </w:p>
    <w:p>
      <w:pPr>
        <w:pStyle w:val="a5"/>
        <w:keepNext w:val="0"/>
        <w:keepLines w:val="0"/>
        <w:widowControl w:val="0"/>
        <w:numPr>
          <w:ilvl w:val="1"/>
          <w:numId w:val="2"/>
        </w:numPr>
        <w:shd w:val="clear" w:color="auto" w:fill="auto"/>
        <w:tabs>
          <w:tab w:val="left" w:pos="1095"/>
        </w:tabs>
        <w:bidi w:val="0"/>
        <w:spacing w:before="0" w:after="320" w:line="772" w:lineRule="exact"/>
        <w:ind w:left="0" w:right="0" w:firstLine="0"/>
        <w:jc w:val="left"/>
      </w:pPr>
      <w:r>
        <w:rPr>
          <w:color w:val="000000"/>
          <w:spacing w:val="0"/>
          <w:w w:val="100"/>
          <w:position w:val="0"/>
          <w:shd w:val="clear" w:color="auto" w:fill="auto"/>
        </w:rPr>
        <w:t>临床观察</w:t>
      </w:r>
    </w:p>
    <w:p>
      <w:pPr>
        <w:pStyle w:val="a5"/>
        <w:keepNext w:val="0"/>
        <w:keepLines w:val="0"/>
        <w:widowControl w:val="0"/>
        <w:shd w:val="clear" w:color="auto" w:fill="auto"/>
        <w:bidi w:val="0"/>
        <w:spacing w:before="0" w:after="0" w:line="772" w:lineRule="exact"/>
        <w:ind w:left="0" w:right="0" w:firstLine="840"/>
        <w:jc w:val="left"/>
      </w:pPr>
      <w:r>
        <w:rPr>
          <w:color w:val="000000"/>
          <w:spacing w:val="0"/>
          <w:w w:val="100"/>
          <w:position w:val="0"/>
          <w:shd w:val="clear" w:color="auto" w:fill="auto"/>
        </w:rPr>
        <w:t>每天至少</w:t>
      </w:r>
      <w:r>
        <w:rPr>
          <w:color w:val="000000"/>
          <w:spacing w:val="0"/>
          <w:w w:val="100"/>
          <w:position w:val="0"/>
          <w:shd w:val="clear" w:color="auto" w:fill="auto"/>
        </w:rPr>
        <w:t>1</w:t>
      </w:r>
      <w:r>
        <w:rPr>
          <w:color w:val="000000"/>
          <w:spacing w:val="0"/>
          <w:w w:val="100"/>
          <w:position w:val="0"/>
          <w:shd w:val="clear" w:color="auto" w:fill="auto"/>
        </w:rPr>
        <w:t>次临床观察，观察的时机应考虑与血浆峰浓度相关的毒性症状出现的时 间，观察内容包括但不限于行为改变，难产或分娩时间过长，妊娠天数及其它毒性症状。 离乳后，每周至少</w:t>
      </w:r>
      <w:r>
        <w:rPr>
          <w:color w:val="000000"/>
          <w:spacing w:val="0"/>
          <w:w w:val="100"/>
          <w:position w:val="0"/>
          <w:shd w:val="clear" w:color="auto" w:fill="auto"/>
        </w:rPr>
        <w:t>1</w:t>
      </w:r>
      <w:r>
        <w:rPr>
          <w:color w:val="000000"/>
          <w:spacing w:val="0"/>
          <w:w w:val="100"/>
          <w:position w:val="0"/>
          <w:shd w:val="clear" w:color="auto" w:fill="auto"/>
        </w:rPr>
        <w:t>次更为详细的临床观察可在称重时进行，观察内容包括但不限于：皮 肤、毛发、眼睛、粘膜的变化，分泌、排泄的发生以及自主活动情况，步态、姿势、对外 界刺激的反应，是否有痉挛、肌肉强直，刻板症等。每天至少</w:t>
      </w:r>
      <w:r>
        <w:rPr>
          <w:color w:val="000000"/>
          <w:spacing w:val="0"/>
          <w:w w:val="100"/>
          <w:position w:val="0"/>
          <w:shd w:val="clear" w:color="auto" w:fill="auto"/>
        </w:rPr>
        <w:t>2</w:t>
      </w:r>
      <w:r>
        <w:rPr>
          <w:color w:val="000000"/>
          <w:spacing w:val="0"/>
          <w:w w:val="100"/>
          <w:position w:val="0"/>
          <w:shd w:val="clear" w:color="auto" w:fill="auto"/>
        </w:rPr>
        <w:t>次的笼旁观察主要观察动 物严重的毒性反应、患病和死亡。</w:t>
      </w:r>
    </w:p>
    <w:p>
      <w:pPr>
        <w:pStyle w:val="a5"/>
        <w:keepNext w:val="0"/>
        <w:keepLines w:val="0"/>
        <w:widowControl w:val="0"/>
        <w:shd w:val="clear" w:color="auto" w:fill="auto"/>
        <w:bidi w:val="0"/>
        <w:spacing w:before="0" w:after="0" w:line="772" w:lineRule="exact"/>
        <w:ind w:left="0" w:right="0" w:firstLine="840"/>
        <w:jc w:val="left"/>
      </w:pPr>
      <w:r>
        <w:rPr>
          <w:color w:val="000000"/>
          <w:spacing w:val="0"/>
          <w:w w:val="100"/>
          <w:position w:val="0"/>
          <w:shd w:val="clear" w:color="auto" w:fill="auto"/>
        </w:rPr>
        <w:t>出生当天，尽快进行检查幼仔的数量、性别、存活与否以及是否存在明显外观异常 （包括腭裂、皮下出血、皮肤颜色或质地异常、脐带存在与否、腹部奶斑、是否存在干结 分泌物）。止匕外，新生幼仔的初次临床检查应包括体温、活动状态和对刺激的反应。对死 亡幼仔应检查可能存在的缺陷和死亡原因。</w:t>
      </w:r>
    </w:p>
    <w:p>
      <w:pPr>
        <w:pStyle w:val="a5"/>
        <w:keepNext w:val="0"/>
        <w:keepLines w:val="0"/>
        <w:widowControl w:val="0"/>
        <w:shd w:val="clear" w:color="auto" w:fill="auto"/>
        <w:bidi w:val="0"/>
        <w:spacing w:before="0" w:after="0" w:line="775" w:lineRule="exact"/>
        <w:ind w:left="0" w:right="0" w:firstLine="840"/>
        <w:jc w:val="left"/>
      </w:pPr>
      <w:r>
        <w:rPr>
          <w:color w:val="000000"/>
          <w:spacing w:val="0"/>
          <w:w w:val="100"/>
          <w:position w:val="0"/>
          <w:shd w:val="clear" w:color="auto" w:fill="auto"/>
        </w:rPr>
        <w:t>存活幼仔在</w:t>
      </w:r>
      <w:r>
        <w:rPr>
          <w:color w:val="000000"/>
          <w:spacing w:val="0"/>
          <w:w w:val="100"/>
          <w:position w:val="0"/>
          <w:shd w:val="clear" w:color="auto" w:fill="auto"/>
          <w:lang w:val="en-US" w:eastAsia="en-US" w:bidi="en-US"/>
        </w:rPr>
        <w:t>PND0</w:t>
      </w:r>
      <w:r>
        <w:rPr>
          <w:color w:val="000000"/>
          <w:spacing w:val="0"/>
          <w:w w:val="100"/>
          <w:position w:val="0"/>
          <w:shd w:val="clear" w:color="auto" w:fill="auto"/>
        </w:rPr>
        <w:t>到</w:t>
      </w:r>
      <w:r>
        <w:rPr>
          <w:color w:val="000000"/>
          <w:spacing w:val="0"/>
          <w:w w:val="100"/>
          <w:position w:val="0"/>
          <w:shd w:val="clear" w:color="auto" w:fill="auto"/>
          <w:lang w:val="en-US" w:eastAsia="en-US" w:bidi="en-US"/>
        </w:rPr>
        <w:t>PND4</w:t>
      </w:r>
      <w:r>
        <w:rPr>
          <w:color w:val="000000"/>
          <w:spacing w:val="0"/>
          <w:w w:val="100"/>
          <w:position w:val="0"/>
          <w:shd w:val="clear" w:color="auto" w:fill="auto"/>
        </w:rPr>
        <w:t>期间测量一次肛殖距</w:t>
      </w:r>
      <w:r>
        <w:rPr>
          <w:color w:val="000000"/>
          <w:spacing w:val="0"/>
          <w:w w:val="100"/>
          <w:position w:val="0"/>
          <w:shd w:val="clear" w:color="auto" w:fill="auto"/>
          <w:lang w:val="en-US" w:eastAsia="en-US" w:bidi="en-US"/>
        </w:rPr>
        <w:t>（AGD）</w:t>
      </w:r>
      <w:r>
        <w:rPr>
          <w:color w:val="000000"/>
          <w:spacing w:val="0"/>
          <w:w w:val="100"/>
          <w:position w:val="0"/>
          <w:shd w:val="clear" w:color="auto" w:fill="auto"/>
        </w:rPr>
        <w:t xml:space="preserve">并定期测量体重，至少应在 </w:t>
      </w:r>
      <w:r>
        <w:rPr>
          <w:color w:val="000000"/>
          <w:spacing w:val="0"/>
          <w:w w:val="100"/>
          <w:position w:val="0"/>
          <w:shd w:val="clear" w:color="auto" w:fill="auto"/>
          <w:lang w:val="en-US" w:eastAsia="en-US" w:bidi="en-US"/>
        </w:rPr>
        <w:t>PNDO （PND1）</w:t>
      </w:r>
      <w:r>
        <w:rPr>
          <w:color w:val="000000"/>
          <w:spacing w:val="0"/>
          <w:w w:val="100"/>
          <w:position w:val="0"/>
          <w:shd w:val="clear" w:color="auto" w:fill="auto"/>
        </w:rPr>
        <w:t>、</w:t>
      </w:r>
      <w:r>
        <w:rPr>
          <w:color w:val="000000"/>
          <w:spacing w:val="0"/>
          <w:w w:val="100"/>
          <w:position w:val="0"/>
          <w:shd w:val="clear" w:color="auto" w:fill="auto"/>
          <w:lang w:val="en-US" w:eastAsia="en-US" w:bidi="en-US"/>
        </w:rPr>
        <w:t>PND4</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PND7</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PNF14</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PND21</w:t>
      </w:r>
      <w:r>
        <w:rPr>
          <w:color w:val="000000"/>
          <w:spacing w:val="0"/>
          <w:w w:val="100"/>
          <w:position w:val="0"/>
          <w:shd w:val="clear" w:color="auto" w:fill="auto"/>
        </w:rPr>
        <w:t>各测量</w:t>
      </w:r>
      <w:r>
        <w:rPr>
          <w:color w:val="000000"/>
          <w:spacing w:val="0"/>
          <w:w w:val="100"/>
          <w:position w:val="0"/>
          <w:shd w:val="clear" w:color="auto" w:fill="auto"/>
        </w:rPr>
        <w:t>1</w:t>
      </w:r>
      <w:r>
        <w:rPr>
          <w:color w:val="000000"/>
          <w:spacing w:val="0"/>
          <w:w w:val="100"/>
          <w:position w:val="0"/>
          <w:shd w:val="clear" w:color="auto" w:fill="auto"/>
        </w:rPr>
        <w:t xml:space="preserve">次。肛殖距的测量最好选在体重测量 的同一天进行，以减少对幼仔的影响，同时用肛殖距除以体重立方根以标准化该数据。 </w:t>
      </w:r>
      <w:r>
        <w:rPr>
          <w:color w:val="000000"/>
          <w:spacing w:val="0"/>
          <w:w w:val="100"/>
          <w:position w:val="0"/>
          <w:shd w:val="clear" w:color="auto" w:fill="auto"/>
          <w:lang w:val="en-US" w:eastAsia="en-US" w:bidi="en-US"/>
        </w:rPr>
        <w:t>PND12</w:t>
      </w:r>
      <w:r>
        <w:rPr>
          <w:color w:val="000000"/>
          <w:spacing w:val="0"/>
          <w:w w:val="100"/>
          <w:position w:val="0"/>
          <w:shd w:val="clear" w:color="auto" w:fill="auto"/>
        </w:rPr>
        <w:t>或</w:t>
      </w:r>
      <w:r>
        <w:rPr>
          <w:color w:val="000000"/>
          <w:spacing w:val="0"/>
          <w:w w:val="100"/>
          <w:position w:val="0"/>
          <w:shd w:val="clear" w:color="auto" w:fill="auto"/>
          <w:lang w:val="en-US" w:eastAsia="en-US" w:bidi="en-US"/>
        </w:rPr>
        <w:t>PND13</w:t>
      </w:r>
      <w:r>
        <w:rPr>
          <w:color w:val="000000"/>
          <w:spacing w:val="0"/>
          <w:w w:val="100"/>
          <w:position w:val="0"/>
          <w:shd w:val="clear" w:color="auto" w:fill="auto"/>
        </w:rPr>
        <w:t>检查幼仔是否出现乳头或乳晕。</w:t>
      </w:r>
    </w:p>
    <w:p>
      <w:pPr>
        <w:pStyle w:val="a5"/>
        <w:keepNext w:val="0"/>
        <w:keepLines w:val="0"/>
        <w:widowControl w:val="0"/>
        <w:shd w:val="clear" w:color="auto" w:fill="auto"/>
        <w:bidi w:val="0"/>
        <w:spacing w:before="0" w:after="0" w:line="775" w:lineRule="exact"/>
        <w:ind w:left="0" w:right="0" w:firstLine="840"/>
        <w:jc w:val="both"/>
      </w:pPr>
      <w:r>
        <w:rPr>
          <w:color w:val="000000"/>
          <w:spacing w:val="0"/>
          <w:w w:val="100"/>
          <w:position w:val="0"/>
          <w:shd w:val="clear" w:color="auto" w:fill="auto"/>
        </w:rPr>
        <w:t>从</w:t>
      </w:r>
      <w:r>
        <w:rPr>
          <w:color w:val="000000"/>
          <w:spacing w:val="0"/>
          <w:w w:val="100"/>
          <w:position w:val="0"/>
          <w:shd w:val="clear" w:color="auto" w:fill="auto"/>
          <w:lang w:val="en-US" w:eastAsia="en-US" w:bidi="en-US"/>
        </w:rPr>
        <w:t>PNDO （PND1）</w:t>
      </w:r>
      <w:r>
        <w:rPr>
          <w:color w:val="000000"/>
          <w:spacing w:val="0"/>
          <w:w w:val="100"/>
          <w:position w:val="0"/>
          <w:shd w:val="clear" w:color="auto" w:fill="auto"/>
        </w:rPr>
        <w:t>开始，每天至少</w:t>
      </w:r>
      <w:r>
        <w:rPr>
          <w:color w:val="000000"/>
          <w:spacing w:val="0"/>
          <w:w w:val="100"/>
          <w:position w:val="0"/>
          <w:shd w:val="clear" w:color="auto" w:fill="auto"/>
        </w:rPr>
        <w:t>1</w:t>
      </w:r>
      <w:r>
        <w:rPr>
          <w:color w:val="000000"/>
          <w:spacing w:val="0"/>
          <w:w w:val="100"/>
          <w:position w:val="0"/>
          <w:shd w:val="clear" w:color="auto" w:fill="auto"/>
        </w:rPr>
        <w:t>次临床观察，观察的时机应考虑与血药峰浓度相关 的毒性症状出现的时间，观察内容包括但不限于行为改变，难产或分娩时间过长，其它毒 性症状。离乳后，每周至少</w:t>
      </w:r>
      <w:r>
        <w:rPr>
          <w:color w:val="000000"/>
          <w:spacing w:val="0"/>
          <w:w w:val="100"/>
          <w:position w:val="0"/>
          <w:shd w:val="clear" w:color="auto" w:fill="auto"/>
        </w:rPr>
        <w:t>1</w:t>
      </w:r>
      <w:r>
        <w:rPr>
          <w:color w:val="000000"/>
          <w:spacing w:val="0"/>
          <w:w w:val="100"/>
          <w:position w:val="0"/>
          <w:shd w:val="clear" w:color="auto" w:fill="auto"/>
        </w:rPr>
        <w:t>次更为详细的临床观察可在称重时进行，观察内容包括但不 限于：皮肤、毛发、眼睛、粘膜的变化，分泌、排泄的发生以及自主活动情况，步态、姿 势、对外界刺激的反应，是否有痉挛、肌肉强直，刻板症等。每天至少</w:t>
      </w:r>
      <w:r>
        <w:rPr>
          <w:color w:val="000000"/>
          <w:spacing w:val="0"/>
          <w:w w:val="100"/>
          <w:position w:val="0"/>
          <w:shd w:val="clear" w:color="auto" w:fill="auto"/>
        </w:rPr>
        <w:t>2</w:t>
      </w:r>
      <w:r>
        <w:rPr>
          <w:color w:val="000000"/>
          <w:spacing w:val="0"/>
          <w:w w:val="100"/>
          <w:position w:val="0"/>
          <w:shd w:val="clear" w:color="auto" w:fill="auto"/>
        </w:rPr>
        <w:t>次的笼旁观察主 要观察动物严重的毒性反应、患病和死亡。</w:t>
      </w:r>
    </w:p>
    <w:p>
      <w:pPr>
        <w:pStyle w:val="a5"/>
        <w:keepNext w:val="0"/>
        <w:keepLines w:val="0"/>
        <w:widowControl w:val="0"/>
        <w:shd w:val="clear" w:color="auto" w:fill="auto"/>
        <w:bidi w:val="0"/>
        <w:spacing w:before="0" w:after="320" w:line="784" w:lineRule="exact"/>
        <w:ind w:left="0" w:right="0" w:firstLine="840"/>
        <w:jc w:val="both"/>
      </w:pPr>
      <w:r>
        <w:rPr>
          <w:color w:val="000000"/>
          <w:spacing w:val="0"/>
          <w:w w:val="100"/>
          <w:position w:val="0"/>
          <w:shd w:val="clear" w:color="auto" w:fill="auto"/>
        </w:rPr>
        <w:t>所有选入序列的</w:t>
      </w:r>
      <w:r>
        <w:rPr>
          <w:color w:val="000000"/>
          <w:spacing w:val="0"/>
          <w:w w:val="100"/>
          <w:position w:val="0"/>
          <w:shd w:val="clear" w:color="auto" w:fill="auto"/>
          <w:lang w:val="en-US" w:eastAsia="en-US" w:bidi="en-US"/>
        </w:rPr>
        <w:t>F1</w:t>
      </w:r>
      <w:r>
        <w:rPr>
          <w:color w:val="000000"/>
          <w:spacing w:val="0"/>
          <w:w w:val="100"/>
          <w:position w:val="0"/>
          <w:shd w:val="clear" w:color="auto" w:fill="auto"/>
        </w:rPr>
        <w:t>动物应观察其包皮龟头分离和阴道口张开的日期，通过时间长短比 较性成熟是否提前，同时结合年龄和体重分析，以反映</w:t>
      </w:r>
      <w:r>
        <w:rPr>
          <w:color w:val="000000"/>
          <w:spacing w:val="0"/>
          <w:w w:val="100"/>
          <w:position w:val="0"/>
          <w:shd w:val="clear" w:color="auto" w:fill="auto"/>
          <w:lang w:val="en-US" w:eastAsia="en-US" w:bidi="en-US"/>
        </w:rPr>
        <w:t>F1</w:t>
      </w:r>
      <w:r>
        <w:rPr>
          <w:color w:val="000000"/>
          <w:spacing w:val="0"/>
          <w:w w:val="100"/>
          <w:position w:val="0"/>
          <w:shd w:val="clear" w:color="auto" w:fill="auto"/>
        </w:rPr>
        <w:t>身体发育与性成熟是否相称。动 物成长过程中观察到的任何的生殖器官异常均应被记录。</w:t>
      </w:r>
    </w:p>
    <w:p>
      <w:pPr>
        <w:pStyle w:val="a5"/>
        <w:keepNext w:val="0"/>
        <w:keepLines w:val="0"/>
        <w:widowControl w:val="0"/>
        <w:numPr>
          <w:ilvl w:val="1"/>
          <w:numId w:val="2"/>
        </w:numPr>
        <w:shd w:val="clear" w:color="auto" w:fill="auto"/>
        <w:tabs>
          <w:tab w:val="left" w:pos="1095"/>
        </w:tabs>
        <w:bidi w:val="0"/>
        <w:spacing w:before="0" w:after="320" w:line="772" w:lineRule="exact"/>
        <w:ind w:left="0" w:right="0" w:firstLine="0"/>
        <w:jc w:val="left"/>
      </w:pPr>
      <w:r>
        <w:rPr>
          <w:color w:val="000000"/>
          <w:spacing w:val="0"/>
          <w:w w:val="100"/>
          <w:position w:val="0"/>
          <w:shd w:val="clear" w:color="auto" w:fill="auto"/>
        </w:rPr>
        <w:t>体重、摄食及饮水测量</w:t>
      </w:r>
    </w:p>
    <w:p>
      <w:pPr>
        <w:pStyle w:val="a5"/>
        <w:keepNext w:val="0"/>
        <w:keepLines w:val="0"/>
        <w:widowControl w:val="0"/>
        <w:shd w:val="clear" w:color="auto" w:fill="auto"/>
        <w:bidi w:val="0"/>
        <w:spacing w:before="0" w:after="0" w:line="750" w:lineRule="exact"/>
        <w:ind w:left="0" w:right="0" w:firstLine="840"/>
        <w:jc w:val="left"/>
        <w:sectPr>
          <w:pgSz w:w="21209" w:h="31680"/>
          <w:pgMar w:top="1890" w:right="2177" w:bottom="1825" w:left="2112" w:header="0" w:footer="3" w:gutter="0"/>
          <w:pgNumType w:start="9"/>
          <w:cols w:space="720"/>
          <w:noEndnote/>
          <w:rtlGutter w:val="0"/>
          <w:docGrid w:linePitch="360"/>
        </w:sectPr>
      </w:pPr>
      <w:r>
        <w:rPr>
          <w:color w:val="000000"/>
          <w:spacing w:val="0"/>
          <w:w w:val="100"/>
          <w:position w:val="0"/>
          <w:shd w:val="clear" w:color="auto" w:fill="auto"/>
        </w:rPr>
        <w:t>首次给予受试物当天和最终解剖前应称重一次，试验期间每周称重一次。需注意的 是，哺乳期的雌性动物称重应与子代称重安排在同一天，其中</w:t>
      </w:r>
      <w:r>
        <w:rPr>
          <w:color w:val="000000"/>
          <w:spacing w:val="0"/>
          <w:w w:val="100"/>
          <w:position w:val="0"/>
          <w:shd w:val="clear" w:color="auto" w:fill="auto"/>
          <w:lang w:val="en-US" w:eastAsia="en-US" w:bidi="en-US"/>
        </w:rPr>
        <w:t>PND4</w:t>
      </w:r>
      <w:r>
        <w:rPr>
          <w:color w:val="000000"/>
          <w:spacing w:val="0"/>
          <w:w w:val="100"/>
          <w:position w:val="0"/>
          <w:shd w:val="clear" w:color="auto" w:fill="auto"/>
        </w:rPr>
        <w:t xml:space="preserve">亲代可以不称重。试验 </w:t>
      </w:r>
    </w:p>
    <w:p>
      <w:pPr>
        <w:pStyle w:val="a5"/>
        <w:keepNext w:val="0"/>
        <w:keepLines w:val="0"/>
        <w:widowControl w:val="0"/>
        <w:shd w:val="clear" w:color="auto" w:fill="auto"/>
        <w:bidi w:val="0"/>
        <w:spacing w:before="0" w:after="0" w:line="750" w:lineRule="exact"/>
        <w:ind w:left="0" w:right="0" w:firstLine="840"/>
        <w:jc w:val="left"/>
      </w:pPr>
      <w:r>
        <w:rPr>
          <w:color w:val="000000"/>
          <w:spacing w:val="0"/>
          <w:w w:val="100"/>
          <w:position w:val="0"/>
          <w:shd w:val="clear" w:color="auto" w:fill="auto"/>
        </w:rPr>
        <w:t>期间，每周称重当天测量食物消耗，若通过饮水给予受试物则还应测量饮水消耗，但动物</w:t>
      </w:r>
      <w:r>
        <w:rPr>
          <w:color w:val="000000"/>
          <w:spacing w:val="0"/>
          <w:w w:val="100"/>
          <w:position w:val="0"/>
          <w:shd w:val="clear" w:color="auto" w:fill="auto"/>
        </w:rPr>
        <w:t xml:space="preserve"> 合笼期间可以不测量。</w:t>
      </w:r>
    </w:p>
    <w:p>
      <w:pPr>
        <w:pStyle w:val="a5"/>
        <w:keepNext w:val="0"/>
        <w:keepLines w:val="0"/>
        <w:widowControl w:val="0"/>
        <w:shd w:val="clear" w:color="auto" w:fill="auto"/>
        <w:bidi w:val="0"/>
        <w:spacing w:before="0" w:after="300" w:line="782" w:lineRule="exact"/>
        <w:ind w:left="0" w:right="0" w:firstLine="840"/>
        <w:jc w:val="left"/>
      </w:pPr>
      <w:r>
        <w:rPr>
          <w:color w:val="000000"/>
          <w:spacing w:val="0"/>
          <w:w w:val="100"/>
          <w:position w:val="0"/>
          <w:shd w:val="clear" w:color="auto" w:fill="auto"/>
        </w:rPr>
        <w:t>离乳当天称重</w:t>
      </w:r>
      <w:r>
        <w:rPr>
          <w:color w:val="000000"/>
          <w:spacing w:val="0"/>
          <w:w w:val="100"/>
          <w:position w:val="0"/>
          <w:shd w:val="clear" w:color="auto" w:fill="auto"/>
          <w:lang w:val="en-US" w:eastAsia="en-US" w:bidi="en-US"/>
        </w:rPr>
        <w:t>（PND21）</w:t>
      </w:r>
      <w:r>
        <w:rPr>
          <w:color w:val="000000"/>
          <w:spacing w:val="0"/>
          <w:w w:val="100"/>
          <w:position w:val="0"/>
          <w:shd w:val="clear" w:color="auto" w:fill="auto"/>
        </w:rPr>
        <w:t>所有存活</w:t>
      </w:r>
      <w:r>
        <w:rPr>
          <w:color w:val="000000"/>
          <w:spacing w:val="0"/>
          <w:w w:val="100"/>
          <w:position w:val="0"/>
          <w:shd w:val="clear" w:color="auto" w:fill="auto"/>
          <w:lang w:val="en-US" w:eastAsia="en-US" w:bidi="en-US"/>
        </w:rPr>
        <w:t>F1,</w:t>
      </w:r>
      <w:r>
        <w:rPr>
          <w:color w:val="000000"/>
          <w:spacing w:val="0"/>
          <w:w w:val="100"/>
          <w:position w:val="0"/>
          <w:shd w:val="clear" w:color="auto" w:fill="auto"/>
        </w:rPr>
        <w:t>之后分别在</w:t>
      </w:r>
      <w:r>
        <w:rPr>
          <w:color w:val="000000"/>
          <w:spacing w:val="0"/>
          <w:w w:val="100"/>
          <w:position w:val="0"/>
          <w:shd w:val="clear" w:color="auto" w:fill="auto"/>
          <w:lang w:val="en-US" w:eastAsia="en-US" w:bidi="en-US"/>
        </w:rPr>
        <w:t>PND4</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PND7</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PND14</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PND21</w:t>
      </w:r>
      <w:r>
        <w:rPr>
          <w:color w:val="000000"/>
          <w:spacing w:val="0"/>
          <w:w w:val="100"/>
          <w:position w:val="0"/>
          <w:shd w:val="clear" w:color="auto" w:fill="auto"/>
        </w:rPr>
        <w:t>称重， 其中几个重要节点均需称重，包括雄性包皮龟头分离、雌性阴道口张开及解剖当日。试验 期间，每周称重当天测量食物消耗。若通过饮水给予受试物则还应测量饮水消耗，但动物 合笼期间可以不测量。</w:t>
      </w:r>
    </w:p>
    <w:p>
      <w:pPr>
        <w:pStyle w:val="a5"/>
        <w:keepNext w:val="0"/>
        <w:keepLines w:val="0"/>
        <w:widowControl w:val="0"/>
        <w:numPr>
          <w:ilvl w:val="1"/>
          <w:numId w:val="2"/>
        </w:numPr>
        <w:shd w:val="clear" w:color="auto" w:fill="auto"/>
        <w:tabs>
          <w:tab w:val="left" w:pos="1095"/>
        </w:tabs>
        <w:bidi w:val="0"/>
        <w:spacing w:before="0" w:after="340" w:line="772" w:lineRule="exact"/>
        <w:ind w:left="0" w:right="0" w:firstLine="0"/>
        <w:jc w:val="left"/>
      </w:pPr>
      <w:r>
        <w:rPr>
          <w:color w:val="000000"/>
          <w:spacing w:val="0"/>
          <w:w w:val="100"/>
          <w:position w:val="0"/>
          <w:shd w:val="clear" w:color="auto" w:fill="auto"/>
        </w:rPr>
        <w:t>动情周期</w:t>
      </w:r>
    </w:p>
    <w:p>
      <w:pPr>
        <w:pStyle w:val="a5"/>
        <w:keepNext w:val="0"/>
        <w:keepLines w:val="0"/>
        <w:widowControl w:val="0"/>
        <w:shd w:val="clear" w:color="auto" w:fill="auto"/>
        <w:bidi w:val="0"/>
        <w:spacing w:before="0" w:after="0" w:line="760" w:lineRule="exact"/>
        <w:ind w:left="0" w:right="0" w:firstLine="840"/>
        <w:jc w:val="both"/>
      </w:pPr>
      <w:r>
        <w:rPr>
          <w:color w:val="000000"/>
          <w:spacing w:val="0"/>
          <w:w w:val="100"/>
          <w:position w:val="0"/>
          <w:shd w:val="clear" w:color="auto" w:fill="auto"/>
        </w:rPr>
        <w:t>动情周期通过阴道涂片反映。若在接受受试物处理前经过动情周期的筛查，则从接受 受试物处理开始直至确认交配成功或交配期结束每日检查阴道涂片，但是，如果可能存在 非特异性影响（如急性应激或摄食减少），则可将首次受试物处理前移</w:t>
      </w:r>
      <w:r>
        <w:rPr>
          <w:color w:val="000000"/>
          <w:spacing w:val="0"/>
          <w:w w:val="100"/>
          <w:position w:val="0"/>
          <w:shd w:val="clear" w:color="auto" w:fill="auto"/>
        </w:rPr>
        <w:t>2</w:t>
      </w:r>
      <w:r>
        <w:rPr>
          <w:color w:val="000000"/>
          <w:spacing w:val="0"/>
          <w:w w:val="100"/>
          <w:position w:val="0"/>
          <w:shd w:val="clear" w:color="auto" w:fill="auto"/>
        </w:rPr>
        <w:t>周。需要注意的 是，若雌性首次受试物处理前移</w:t>
      </w:r>
      <w:r>
        <w:rPr>
          <w:color w:val="000000"/>
          <w:spacing w:val="0"/>
          <w:w w:val="100"/>
          <w:position w:val="0"/>
          <w:shd w:val="clear" w:color="auto" w:fill="auto"/>
        </w:rPr>
        <w:t>2</w:t>
      </w:r>
      <w:r>
        <w:rPr>
          <w:color w:val="000000"/>
          <w:spacing w:val="0"/>
          <w:w w:val="100"/>
          <w:position w:val="0"/>
          <w:shd w:val="clear" w:color="auto" w:fill="auto"/>
        </w:rPr>
        <w:t>周，则雄性也相应的需要前移</w:t>
      </w:r>
      <w:r>
        <w:rPr>
          <w:color w:val="000000"/>
          <w:spacing w:val="0"/>
          <w:w w:val="100"/>
          <w:position w:val="0"/>
          <w:shd w:val="clear" w:color="auto" w:fill="auto"/>
        </w:rPr>
        <w:t>2</w:t>
      </w:r>
      <w:r>
        <w:rPr>
          <w:color w:val="000000"/>
          <w:spacing w:val="0"/>
          <w:w w:val="100"/>
          <w:position w:val="0"/>
          <w:shd w:val="clear" w:color="auto" w:fill="auto"/>
        </w:rPr>
        <w:t>周。</w:t>
      </w:r>
    </w:p>
    <w:p>
      <w:pPr>
        <w:pStyle w:val="a5"/>
        <w:keepNext w:val="0"/>
        <w:keepLines w:val="0"/>
        <w:widowControl w:val="0"/>
        <w:shd w:val="clear" w:color="auto" w:fill="auto"/>
        <w:bidi w:val="0"/>
        <w:spacing w:before="0" w:after="300" w:line="784" w:lineRule="exact"/>
        <w:ind w:left="0" w:right="0" w:firstLine="840"/>
        <w:jc w:val="both"/>
      </w:pPr>
      <w:r>
        <w:rPr>
          <w:color w:val="000000"/>
          <w:spacing w:val="0"/>
          <w:w w:val="100"/>
          <w:position w:val="0"/>
          <w:shd w:val="clear" w:color="auto" w:fill="auto"/>
          <w:lang w:val="en-US" w:eastAsia="en-US" w:bidi="en-US"/>
        </w:rPr>
        <w:t>1A</w:t>
      </w:r>
      <w:r>
        <w:rPr>
          <w:color w:val="000000"/>
          <w:spacing w:val="0"/>
          <w:w w:val="100"/>
          <w:position w:val="0"/>
          <w:shd w:val="clear" w:color="auto" w:fill="auto"/>
        </w:rPr>
        <w:t>序列的雌性动物从阴道口张开后开始观察阴道涂片，直至在阴道涂片中观察到角化 上皮为止，以记录整个时间段长度。另外，为监测动情周期，从</w:t>
      </w:r>
      <w:r>
        <w:rPr>
          <w:color w:val="000000"/>
          <w:spacing w:val="0"/>
          <w:w w:val="100"/>
          <w:position w:val="0"/>
          <w:shd w:val="clear" w:color="auto" w:fill="auto"/>
          <w:lang w:val="en-US" w:eastAsia="en-US" w:bidi="en-US"/>
        </w:rPr>
        <w:t xml:space="preserve">PND </w:t>
      </w:r>
      <w:r>
        <w:rPr>
          <w:color w:val="000000"/>
          <w:spacing w:val="0"/>
          <w:w w:val="100"/>
          <w:position w:val="0"/>
          <w:shd w:val="clear" w:color="auto" w:fill="auto"/>
        </w:rPr>
        <w:t>75</w:t>
      </w:r>
      <w:r>
        <w:rPr>
          <w:color w:val="000000"/>
          <w:spacing w:val="0"/>
          <w:w w:val="100"/>
          <w:position w:val="0"/>
          <w:shd w:val="clear" w:color="auto" w:fill="auto"/>
        </w:rPr>
        <w:t>左右开始进行为期 两周的阴道涂片观察。</w:t>
      </w:r>
      <w:r>
        <w:rPr>
          <w:color w:val="000000"/>
          <w:spacing w:val="0"/>
          <w:w w:val="100"/>
          <w:position w:val="0"/>
          <w:shd w:val="clear" w:color="auto" w:fill="auto"/>
          <w:lang w:val="en-US" w:eastAsia="en-US" w:bidi="en-US"/>
        </w:rPr>
        <w:t>1B</w:t>
      </w:r>
      <w:r>
        <w:rPr>
          <w:color w:val="000000"/>
          <w:spacing w:val="0"/>
          <w:w w:val="100"/>
          <w:position w:val="0"/>
          <w:shd w:val="clear" w:color="auto" w:fill="auto"/>
        </w:rPr>
        <w:t>序列的雌性动物在需要交配以产生</w:t>
      </w:r>
      <w:r>
        <w:rPr>
          <w:color w:val="000000"/>
          <w:spacing w:val="0"/>
          <w:w w:val="100"/>
          <w:position w:val="0"/>
          <w:shd w:val="clear" w:color="auto" w:fill="auto"/>
          <w:lang w:val="en-US" w:eastAsia="en-US" w:bidi="en-US"/>
        </w:rPr>
        <w:t>F2</w:t>
      </w:r>
      <w:r>
        <w:rPr>
          <w:color w:val="000000"/>
          <w:spacing w:val="0"/>
          <w:w w:val="100"/>
          <w:position w:val="0"/>
          <w:shd w:val="clear" w:color="auto" w:fill="auto"/>
        </w:rPr>
        <w:t>的情况下，从交配期开 始，直到发现交配成功或</w:t>
      </w:r>
      <w:r>
        <w:rPr>
          <w:color w:val="000000"/>
          <w:spacing w:val="0"/>
          <w:w w:val="100"/>
          <w:position w:val="0"/>
          <w:shd w:val="clear" w:color="auto" w:fill="auto"/>
        </w:rPr>
        <w:t>2</w:t>
      </w:r>
      <w:r>
        <w:rPr>
          <w:color w:val="000000"/>
          <w:spacing w:val="0"/>
          <w:w w:val="100"/>
          <w:position w:val="0"/>
          <w:shd w:val="clear" w:color="auto" w:fill="auto"/>
        </w:rPr>
        <w:t>周的交配期结束为止也需要持续观察阴道涂片以监测动情周 期。</w:t>
      </w:r>
    </w:p>
    <w:p>
      <w:pPr>
        <w:pStyle w:val="a5"/>
        <w:keepNext w:val="0"/>
        <w:keepLines w:val="0"/>
        <w:widowControl w:val="0"/>
        <w:numPr>
          <w:ilvl w:val="1"/>
          <w:numId w:val="2"/>
        </w:numPr>
        <w:shd w:val="clear" w:color="auto" w:fill="auto"/>
        <w:tabs>
          <w:tab w:val="left" w:pos="1095"/>
        </w:tabs>
        <w:bidi w:val="0"/>
        <w:spacing w:before="0" w:after="340" w:line="772" w:lineRule="exact"/>
        <w:ind w:left="0" w:right="0" w:firstLine="0"/>
        <w:jc w:val="left"/>
      </w:pPr>
      <w:r>
        <w:rPr>
          <w:color w:val="000000"/>
          <w:spacing w:val="0"/>
          <w:w w:val="100"/>
          <w:position w:val="0"/>
          <w:shd w:val="clear" w:color="auto" w:fill="auto"/>
        </w:rPr>
        <w:t>血液学及血生化</w:t>
      </w:r>
    </w:p>
    <w:p>
      <w:pPr>
        <w:pStyle w:val="a5"/>
        <w:keepNext w:val="0"/>
        <w:keepLines w:val="0"/>
        <w:widowControl w:val="0"/>
        <w:shd w:val="clear" w:color="auto" w:fill="auto"/>
        <w:bidi w:val="0"/>
        <w:spacing w:before="0" w:after="300" w:line="772" w:lineRule="exact"/>
        <w:ind w:left="0" w:right="0" w:firstLine="840"/>
        <w:jc w:val="left"/>
      </w:pPr>
      <w:r>
        <w:rPr>
          <w:color w:val="000000"/>
          <w:spacing w:val="0"/>
          <w:w w:val="100"/>
          <w:position w:val="0"/>
          <w:shd w:val="clear" w:color="auto" w:fill="auto"/>
        </w:rPr>
        <w:t>解剖前</w:t>
      </w:r>
      <w:r>
        <w:rPr>
          <w:color w:val="000000"/>
          <w:spacing w:val="0"/>
          <w:w w:val="100"/>
          <w:position w:val="0"/>
          <w:shd w:val="clear" w:color="auto" w:fill="auto"/>
        </w:rPr>
        <w:t>1</w:t>
      </w:r>
      <w:r>
        <w:rPr>
          <w:color w:val="000000"/>
          <w:spacing w:val="0"/>
          <w:w w:val="100"/>
          <w:position w:val="0"/>
          <w:shd w:val="clear" w:color="auto" w:fill="auto"/>
        </w:rPr>
        <w:t>天开始禁食，至解剖时禁食约</w:t>
      </w:r>
      <w:r>
        <w:rPr>
          <w:color w:val="000000"/>
          <w:spacing w:val="0"/>
          <w:w w:val="100"/>
          <w:position w:val="0"/>
          <w:shd w:val="clear" w:color="auto" w:fill="auto"/>
        </w:rPr>
        <w:t xml:space="preserve">16 </w:t>
      </w:r>
      <w:r>
        <w:rPr>
          <w:color w:val="000000"/>
          <w:spacing w:val="0"/>
          <w:w w:val="100"/>
          <w:position w:val="0"/>
          <w:shd w:val="clear" w:color="auto" w:fill="auto"/>
          <w:lang w:val="en-US" w:eastAsia="en-US" w:bidi="en-US"/>
        </w:rPr>
        <w:t>hro</w:t>
      </w:r>
      <w:r>
        <w:rPr>
          <w:color w:val="000000"/>
          <w:spacing w:val="0"/>
          <w:w w:val="100"/>
          <w:position w:val="0"/>
          <w:shd w:val="clear" w:color="auto" w:fill="auto"/>
        </w:rPr>
        <w:t>推荐采用麻醉后放血的安乐死方法， 以便采集血样检测相关指标。动物麻醉后从腹主动脉进针采血，各组至少随机选取</w:t>
      </w:r>
      <w:r>
        <w:rPr>
          <w:color w:val="000000"/>
          <w:spacing w:val="0"/>
          <w:w w:val="100"/>
          <w:position w:val="0"/>
          <w:shd w:val="clear" w:color="auto" w:fill="auto"/>
        </w:rPr>
        <w:t>10</w:t>
      </w:r>
      <w:r>
        <w:rPr>
          <w:color w:val="000000"/>
          <w:spacing w:val="0"/>
          <w:w w:val="100"/>
          <w:position w:val="0"/>
          <w:shd w:val="clear" w:color="auto" w:fill="auto"/>
        </w:rPr>
        <w:t>份 （雌雄各半）血样分别用于血液学（至少包括：红细胞压积，血红蛋白浓度，红细胞计 数，总白细胞计数和白细胞分类计数，血小板计数和凝血时间/趋势）、血生化（至少应包 括：葡萄糖、总胆固醇、尿素、肌酎、总蛋白、白蛋白和至少两种肝功能酶（如丙氨酸转 氨酶、天冬氨酸转氨酶、碱性磷酸酶、谷氨酰转肽酶和山梨醇脱氢酶）及甲状腺素/促甲状 腺素</w:t>
      </w:r>
      <w:r>
        <w:rPr>
          <w:color w:val="000000"/>
          <w:spacing w:val="0"/>
          <w:w w:val="100"/>
          <w:position w:val="0"/>
          <w:shd w:val="clear" w:color="auto" w:fill="auto"/>
          <w:lang w:val="en-US" w:eastAsia="en-US" w:bidi="en-US"/>
        </w:rPr>
        <w:t>（T4/TSH）</w:t>
      </w:r>
      <w:r>
        <w:rPr>
          <w:color w:val="000000"/>
          <w:spacing w:val="0"/>
          <w:w w:val="100"/>
          <w:position w:val="0"/>
          <w:shd w:val="clear" w:color="auto" w:fill="auto"/>
        </w:rPr>
        <w:t>分析，剩余血样经适当的处理后可予以保存，以便在需要对相关结果进行 确证时可以再次检测。若已知受试物能诱导血液其它相关改变，也可以增加考察内容。若 需要进行第二次交配，血样采集应安排在交配前进行。</w:t>
      </w:r>
    </w:p>
    <w:p>
      <w:pPr>
        <w:pStyle w:val="a5"/>
        <w:keepNext w:val="0"/>
        <w:keepLines w:val="0"/>
        <w:widowControl w:val="0"/>
        <w:numPr>
          <w:ilvl w:val="1"/>
          <w:numId w:val="2"/>
        </w:numPr>
        <w:shd w:val="clear" w:color="auto" w:fill="auto"/>
        <w:tabs>
          <w:tab w:val="left" w:pos="1095"/>
        </w:tabs>
        <w:bidi w:val="0"/>
        <w:spacing w:before="0" w:after="340" w:line="772" w:lineRule="exact"/>
        <w:ind w:left="0" w:right="0" w:firstLine="0"/>
        <w:jc w:val="left"/>
      </w:pPr>
      <w:r>
        <w:rPr>
          <w:color w:val="000000"/>
          <w:spacing w:val="0"/>
          <w:w w:val="100"/>
          <w:position w:val="0"/>
          <w:shd w:val="clear" w:color="auto" w:fill="auto"/>
        </w:rPr>
        <w:t>尿液分析</w:t>
      </w:r>
    </w:p>
    <w:p>
      <w:pPr>
        <w:pStyle w:val="a5"/>
        <w:keepNext w:val="0"/>
        <w:keepLines w:val="0"/>
        <w:widowControl w:val="0"/>
        <w:shd w:val="clear" w:color="auto" w:fill="auto"/>
        <w:bidi w:val="0"/>
        <w:spacing w:before="0" w:after="600" w:line="772" w:lineRule="exact"/>
        <w:ind w:left="0" w:right="0" w:firstLine="840"/>
        <w:jc w:val="both"/>
      </w:pPr>
      <w:r>
        <w:rPr>
          <w:color w:val="000000"/>
          <w:spacing w:val="0"/>
          <w:w w:val="100"/>
          <w:position w:val="0"/>
          <w:shd w:val="clear" w:color="auto" w:fill="auto"/>
        </w:rPr>
        <w:t>在解剖前收集尿液或在解剖时从膀胱收集尿液分析，具体参数包括：尿量、颜色、透 明度、渗透性、比重、</w:t>
      </w:r>
      <w:r>
        <w:rPr>
          <w:color w:val="000000"/>
          <w:spacing w:val="0"/>
          <w:w w:val="100"/>
          <w:position w:val="0"/>
          <w:shd w:val="clear" w:color="auto" w:fill="auto"/>
          <w:lang w:val="en-US" w:eastAsia="en-US" w:bidi="en-US"/>
        </w:rPr>
        <w:t>pH</w:t>
      </w:r>
      <w:r>
        <w:rPr>
          <w:color w:val="000000"/>
          <w:spacing w:val="0"/>
          <w:w w:val="100"/>
          <w:position w:val="0"/>
          <w:shd w:val="clear" w:color="auto" w:fill="auto"/>
        </w:rPr>
        <w:t>值、蛋白质、葡萄糖、隐血、血细胞、细胞碎片。除检测以上参 数外，收集的尿液也可用于分析受试物的代谢和排泄。若重复毒性研究中已明确受试物不 改变尿液参数，则可以不分析尿液。</w:t>
      </w:r>
    </w:p>
    <w:p>
      <w:pPr>
        <w:pStyle w:val="a5"/>
        <w:keepNext w:val="0"/>
        <w:keepLines w:val="0"/>
        <w:widowControl w:val="0"/>
        <w:numPr>
          <w:ilvl w:val="1"/>
          <w:numId w:val="2"/>
        </w:numPr>
        <w:shd w:val="clear" w:color="auto" w:fill="auto"/>
        <w:tabs>
          <w:tab w:val="left" w:pos="1095"/>
        </w:tabs>
        <w:bidi w:val="0"/>
        <w:spacing w:before="0" w:after="320" w:line="240" w:lineRule="auto"/>
        <w:ind w:left="0" w:right="0" w:firstLine="0"/>
        <w:jc w:val="left"/>
      </w:pPr>
      <w:r>
        <w:rPr>
          <w:color w:val="000000"/>
          <w:spacing w:val="0"/>
          <w:w w:val="100"/>
          <w:position w:val="0"/>
          <w:shd w:val="clear" w:color="auto" w:fill="auto"/>
        </w:rPr>
        <w:t>精子参数</w:t>
      </w:r>
    </w:p>
    <w:p>
      <w:pPr>
        <w:pStyle w:val="a5"/>
        <w:keepNext w:val="0"/>
        <w:keepLines w:val="0"/>
        <w:widowControl w:val="0"/>
        <w:shd w:val="clear" w:color="auto" w:fill="auto"/>
        <w:bidi w:val="0"/>
        <w:spacing w:before="0" w:after="0" w:line="784" w:lineRule="exact"/>
        <w:ind w:left="0" w:right="0" w:firstLine="820"/>
        <w:jc w:val="both"/>
        <w:sectPr>
          <w:type w:val="nextPage"/>
          <w:pgSz w:w="21209" w:h="31680"/>
          <w:pgMar w:top="1890" w:right="2177" w:bottom="1825" w:left="2112" w:header="0" w:footer="3" w:gutter="0"/>
          <w:pgNumType w:start="10"/>
          <w:cols w:space="720"/>
          <w:noEndnote/>
          <w:titlePg w:val="0"/>
          <w:rtlGutter w:val="0"/>
          <w:docGrid w:linePitch="360"/>
        </w:sectPr>
      </w:pPr>
      <w:r>
        <w:rPr>
          <w:color w:val="000000"/>
          <w:spacing w:val="0"/>
          <w:w w:val="100"/>
          <w:position w:val="0"/>
          <w:shd w:val="clear" w:color="auto" w:fill="auto"/>
        </w:rPr>
        <w:t>所有雄性均应检测精子参数，但是有</w:t>
      </w:r>
      <w:r>
        <w:rPr>
          <w:color w:val="000000"/>
          <w:spacing w:val="0"/>
          <w:w w:val="100"/>
          <w:position w:val="0"/>
          <w:shd w:val="clear" w:color="auto" w:fill="auto"/>
        </w:rPr>
        <w:t>90</w:t>
      </w:r>
      <w:r>
        <w:rPr>
          <w:color w:val="000000"/>
          <w:spacing w:val="0"/>
          <w:w w:val="100"/>
          <w:position w:val="0"/>
          <w:shd w:val="clear" w:color="auto" w:fill="auto"/>
        </w:rPr>
        <w:t>天的研究资料表明受试物对精子参数无影响,</w:t>
      </w:r>
    </w:p>
    <w:p>
      <w:pPr>
        <w:pStyle w:val="a5"/>
        <w:keepNext w:val="0"/>
        <w:keepLines w:val="0"/>
        <w:widowControl w:val="0"/>
        <w:shd w:val="clear" w:color="auto" w:fill="auto"/>
        <w:bidi w:val="0"/>
        <w:spacing w:before="0" w:after="0" w:line="784" w:lineRule="exact"/>
        <w:ind w:left="0" w:right="0" w:firstLine="820"/>
        <w:jc w:val="both"/>
      </w:pPr>
      <w:r>
        <w:rPr>
          <w:color w:val="000000"/>
          <w:spacing w:val="0"/>
          <w:w w:val="100"/>
          <w:position w:val="0"/>
          <w:shd w:val="clear" w:color="auto" w:fill="auto"/>
        </w:rPr>
        <w:t xml:space="preserve"> 则可以免除检测。解剖时，将附睾称重后，一侧附睾留作组织病理检查，从另一侧附睾的</w:t>
      </w:r>
      <w:r>
        <w:rPr>
          <w:color w:val="000000"/>
          <w:spacing w:val="0"/>
          <w:w w:val="100"/>
          <w:position w:val="0"/>
          <w:shd w:val="clear" w:color="auto" w:fill="auto"/>
        </w:rPr>
        <w:t xml:space="preserve"> 尾部取精子样本用于精子计数、精子活力及形态分析。其中，用于精子形态分析的样本可</w:t>
      </w:r>
    </w:p>
    <w:p>
      <w:pPr>
        <w:pStyle w:val="a5"/>
        <w:keepNext w:val="0"/>
        <w:keepLines w:val="0"/>
        <w:widowControl w:val="0"/>
        <w:shd w:val="clear" w:color="auto" w:fill="auto"/>
        <w:bidi w:val="0"/>
        <w:spacing w:before="0" w:after="0" w:line="787" w:lineRule="exact"/>
        <w:ind w:left="200" w:right="0" w:hanging="200"/>
        <w:jc w:val="left"/>
      </w:pPr>
      <w:r>
        <w:rPr>
          <w:color w:val="000000"/>
          <w:spacing w:val="0"/>
          <w:w w:val="100"/>
          <w:position w:val="0"/>
          <w:shd w:val="clear" w:color="auto" w:fill="auto"/>
        </w:rPr>
        <w:t>以是湿样本，也可以是固定样本。精子形态分析应至少观察</w:t>
      </w:r>
      <w:r>
        <w:rPr>
          <w:color w:val="000000"/>
          <w:spacing w:val="0"/>
          <w:w w:val="100"/>
          <w:position w:val="0"/>
          <w:shd w:val="clear" w:color="auto" w:fill="auto"/>
        </w:rPr>
        <w:t>200</w:t>
      </w:r>
      <w:r>
        <w:rPr>
          <w:color w:val="000000"/>
          <w:spacing w:val="0"/>
          <w:w w:val="100"/>
          <w:position w:val="0"/>
          <w:shd w:val="clear" w:color="auto" w:fill="auto"/>
        </w:rPr>
        <w:t>个精子，将其分为正常 （头、颈、尾均正常）和异常（头部融合、断头、头部异形、尾部异形）。</w:t>
      </w:r>
    </w:p>
    <w:p>
      <w:pPr>
        <w:pStyle w:val="a5"/>
        <w:keepNext w:val="0"/>
        <w:keepLines w:val="0"/>
        <w:widowControl w:val="0"/>
        <w:shd w:val="clear" w:color="auto" w:fill="auto"/>
        <w:bidi w:val="0"/>
        <w:spacing w:before="0" w:after="0" w:line="776" w:lineRule="exact"/>
        <w:ind w:left="0" w:right="0" w:firstLine="820"/>
        <w:jc w:val="both"/>
      </w:pPr>
      <w:r>
        <w:rPr>
          <w:color w:val="000000"/>
          <w:spacing w:val="0"/>
          <w:w w:val="100"/>
          <w:position w:val="0"/>
          <w:shd w:val="clear" w:color="auto" w:fill="auto"/>
        </w:rPr>
        <w:t>所有</w:t>
      </w:r>
      <w:r>
        <w:rPr>
          <w:color w:val="000000"/>
          <w:spacing w:val="0"/>
          <w:w w:val="100"/>
          <w:position w:val="0"/>
          <w:shd w:val="clear" w:color="auto" w:fill="auto"/>
          <w:lang w:val="en-US" w:eastAsia="en-US" w:bidi="en-US"/>
        </w:rPr>
        <w:t>1A</w:t>
      </w:r>
      <w:r>
        <w:rPr>
          <w:color w:val="000000"/>
          <w:spacing w:val="0"/>
          <w:w w:val="100"/>
          <w:position w:val="0"/>
          <w:shd w:val="clear" w:color="auto" w:fill="auto"/>
        </w:rPr>
        <w:t>序列的雄性</w:t>
      </w:r>
      <w:r>
        <w:rPr>
          <w:color w:val="000000"/>
          <w:spacing w:val="0"/>
          <w:w w:val="100"/>
          <w:position w:val="0"/>
          <w:shd w:val="clear" w:color="auto" w:fill="auto"/>
          <w:lang w:val="en-US" w:eastAsia="en-US" w:bidi="en-US"/>
        </w:rPr>
        <w:t>F1</w:t>
      </w:r>
      <w:r>
        <w:rPr>
          <w:color w:val="000000"/>
          <w:spacing w:val="0"/>
          <w:w w:val="100"/>
          <w:position w:val="0"/>
          <w:shd w:val="clear" w:color="auto" w:fill="auto"/>
        </w:rPr>
        <w:t xml:space="preserve">均应检测精子参数。解剖时，附睾称重后，一侧附睾留作组织 病理检查，从另一侧附睾的尾部取精子样本用于精子计数、精子活力及形态分析。其中， 用于精子形态分析的样本可以是湿样本，也可以是固定样本。精子形态分析应至少观察 </w:t>
      </w:r>
      <w:r>
        <w:rPr>
          <w:color w:val="000000"/>
          <w:spacing w:val="0"/>
          <w:w w:val="100"/>
          <w:position w:val="0"/>
          <w:shd w:val="clear" w:color="auto" w:fill="auto"/>
        </w:rPr>
        <w:t>200</w:t>
      </w:r>
      <w:r>
        <w:rPr>
          <w:color w:val="000000"/>
          <w:spacing w:val="0"/>
          <w:w w:val="100"/>
          <w:position w:val="0"/>
          <w:shd w:val="clear" w:color="auto" w:fill="auto"/>
        </w:rPr>
        <w:t>个精子，将其分为正常（头、颈、尾均正常）和异常（头部融合、断头、头部异形、 尾部异形）。</w:t>
      </w:r>
    </w:p>
    <w:p>
      <w:pPr>
        <w:pStyle w:val="a5"/>
        <w:keepNext w:val="0"/>
        <w:keepLines w:val="0"/>
        <w:widowControl w:val="0"/>
        <w:shd w:val="clear" w:color="auto" w:fill="auto"/>
        <w:bidi w:val="0"/>
        <w:spacing w:before="0" w:after="280" w:line="776" w:lineRule="exact"/>
        <w:ind w:left="0" w:right="0" w:firstLine="820"/>
        <w:jc w:val="both"/>
      </w:pPr>
      <w:r>
        <w:rPr>
          <w:color w:val="000000"/>
          <w:spacing w:val="0"/>
          <w:w w:val="100"/>
          <w:position w:val="0"/>
          <w:shd w:val="clear" w:color="auto" w:fill="auto"/>
        </w:rPr>
        <w:t>若拟分析精子样本来自于解剖时及时冻存的样本或固定后的涂片，抑或直接采用精子 分析仪等计算机辅助系统及时采集样本图像分析，那么精子参数的分析可仅限于高剂量组 和对照组，仅在有受试物相关性时拓展至更低的剂量组。</w:t>
      </w:r>
    </w:p>
    <w:p>
      <w:pPr>
        <w:pStyle w:val="a5"/>
        <w:keepNext w:val="0"/>
        <w:keepLines w:val="0"/>
        <w:widowControl w:val="0"/>
        <w:numPr>
          <w:ilvl w:val="1"/>
          <w:numId w:val="2"/>
        </w:numPr>
        <w:shd w:val="clear" w:color="auto" w:fill="auto"/>
        <w:tabs>
          <w:tab w:val="left" w:pos="1095"/>
        </w:tabs>
        <w:bidi w:val="0"/>
        <w:spacing w:before="0" w:after="280" w:line="776" w:lineRule="exact"/>
        <w:ind w:left="0" w:right="0" w:firstLine="0"/>
        <w:jc w:val="left"/>
      </w:pPr>
      <w:r>
        <w:rPr>
          <w:color w:val="000000"/>
          <w:spacing w:val="0"/>
          <w:w w:val="100"/>
          <w:position w:val="0"/>
          <w:shd w:val="clear" w:color="auto" w:fill="auto"/>
        </w:rPr>
        <w:t>解剖及病理</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lang w:val="en-US" w:eastAsia="en-US" w:bidi="en-US"/>
        </w:rPr>
        <w:t>F0</w:t>
      </w:r>
      <w:r>
        <w:rPr>
          <w:color w:val="000000"/>
          <w:spacing w:val="0"/>
          <w:w w:val="100"/>
          <w:position w:val="0"/>
          <w:shd w:val="clear" w:color="auto" w:fill="auto"/>
        </w:rPr>
        <w:t>称重并安乐死后，摘取以下脏器并称重：</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子宫（含输卵管和子宫颈）、卵巢；</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睾丸、附睾（整个）；</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前列腺（包含背外侧、复侧部）；</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精囊腺和凝固腺；</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跟给药途径相关淋巴结和远端淋巴结；</w:t>
      </w:r>
    </w:p>
    <w:p>
      <w:pPr>
        <w:pStyle w:val="a5"/>
        <w:keepNext w:val="0"/>
        <w:keepLines w:val="0"/>
        <w:widowControl w:val="0"/>
        <w:shd w:val="clear" w:color="auto" w:fill="auto"/>
        <w:bidi w:val="0"/>
        <w:spacing w:before="0" w:after="0" w:line="776" w:lineRule="exact"/>
        <w:ind w:left="0" w:right="0" w:firstLine="820"/>
        <w:jc w:val="both"/>
      </w:pPr>
      <w:r>
        <w:rPr>
          <w:color w:val="000000"/>
          <w:spacing w:val="0"/>
          <w:w w:val="100"/>
          <w:position w:val="0"/>
          <w:shd w:val="clear" w:color="auto" w:fill="auto"/>
        </w:rPr>
        <w:t>脑、肝、肾、心、脾、胸腺、垂体、甲状腺（固定后）、肾上腺及其它已知毒性靶器 官或组织。</w:t>
      </w:r>
    </w:p>
    <w:p>
      <w:pPr>
        <w:pStyle w:val="a5"/>
        <w:keepNext w:val="0"/>
        <w:keepLines w:val="0"/>
        <w:widowControl w:val="0"/>
        <w:shd w:val="clear" w:color="auto" w:fill="auto"/>
        <w:bidi w:val="0"/>
        <w:spacing w:before="0" w:after="0" w:line="776" w:lineRule="exact"/>
        <w:ind w:left="0" w:right="0" w:firstLine="820"/>
        <w:jc w:val="both"/>
      </w:pPr>
      <w:r>
        <w:rPr>
          <w:color w:val="000000"/>
          <w:spacing w:val="0"/>
          <w:w w:val="100"/>
          <w:position w:val="0"/>
          <w:shd w:val="clear" w:color="auto" w:fill="auto"/>
        </w:rPr>
        <w:t>止匕外，不需称重但需要保存的组织脏器包括：外周神经、肌肉、脊髓、眼及视神经、 胃肠道、膀胱、肺、气管（含甲状腺和甲状旁腺）、骨髓、输精管、乳腺（雌雄均需保 存）、阴道。</w:t>
      </w:r>
    </w:p>
    <w:p>
      <w:pPr>
        <w:pStyle w:val="a5"/>
        <w:keepNext w:val="0"/>
        <w:keepLines w:val="0"/>
        <w:widowControl w:val="0"/>
        <w:shd w:val="clear" w:color="auto" w:fill="auto"/>
        <w:bidi w:val="0"/>
        <w:spacing w:before="0" w:after="0" w:line="776" w:lineRule="exact"/>
        <w:ind w:left="0" w:right="0" w:firstLine="820"/>
        <w:jc w:val="both"/>
      </w:pPr>
      <w:r>
        <w:rPr>
          <w:color w:val="000000"/>
          <w:spacing w:val="0"/>
          <w:w w:val="100"/>
          <w:position w:val="0"/>
          <w:shd w:val="clear" w:color="auto" w:fill="auto"/>
        </w:rPr>
        <w:t>高剂量组和对照组动物以上所列组织脏器应开展的完整组织病理学检查。当观察到受 试物相关变化时，应将组织病理检查拓展至更低剂量组。此外，在试验中交配不成功，未 孕，后代异常，动情周期异常，精子计数、活力或形态异常动物的生殖器官均需进行组织 病理学检查。</w:t>
      </w:r>
    </w:p>
    <w:p>
      <w:pPr>
        <w:pStyle w:val="a5"/>
        <w:keepNext w:val="0"/>
        <w:keepLines w:val="0"/>
        <w:widowControl w:val="0"/>
        <w:shd w:val="clear" w:color="auto" w:fill="auto"/>
        <w:bidi w:val="0"/>
        <w:spacing w:before="0" w:after="0" w:line="787" w:lineRule="exact"/>
        <w:ind w:left="0" w:right="0" w:firstLine="820"/>
        <w:jc w:val="both"/>
      </w:pPr>
      <w:r>
        <w:rPr>
          <w:color w:val="000000"/>
          <w:spacing w:val="0"/>
          <w:w w:val="100"/>
          <w:position w:val="0"/>
          <w:shd w:val="clear" w:color="auto" w:fill="auto"/>
        </w:rPr>
        <w:t>序列</w:t>
      </w:r>
      <w:r>
        <w:rPr>
          <w:color w:val="000000"/>
          <w:spacing w:val="0"/>
          <w:w w:val="100"/>
          <w:position w:val="0"/>
          <w:shd w:val="clear" w:color="auto" w:fill="auto"/>
          <w:lang w:val="en-US" w:eastAsia="en-US" w:bidi="en-US"/>
        </w:rPr>
        <w:t>1A</w:t>
      </w:r>
      <w:r>
        <w:rPr>
          <w:color w:val="000000"/>
          <w:spacing w:val="0"/>
          <w:w w:val="100"/>
          <w:position w:val="0"/>
          <w:shd w:val="clear" w:color="auto" w:fill="auto"/>
        </w:rPr>
        <w:t>动物应在性成熟后解剖。解剖前，安乐死并称重所有动物，摘取以下脏器并称 重：</w:t>
      </w:r>
    </w:p>
    <w:p>
      <w:pPr>
        <w:pStyle w:val="a5"/>
        <w:keepNext w:val="0"/>
        <w:keepLines w:val="0"/>
        <w:widowControl w:val="0"/>
        <w:shd w:val="clear" w:color="auto" w:fill="auto"/>
        <w:bidi w:val="0"/>
        <w:spacing w:before="0" w:after="0" w:line="787" w:lineRule="exact"/>
        <w:ind w:left="0" w:right="0" w:firstLine="820"/>
        <w:jc w:val="left"/>
      </w:pPr>
      <w:r>
        <w:rPr>
          <w:color w:val="000000"/>
          <w:spacing w:val="0"/>
          <w:w w:val="100"/>
          <w:position w:val="0"/>
          <w:shd w:val="clear" w:color="auto" w:fill="auto"/>
        </w:rPr>
        <w:t>子宫（含输卵管和子宫颈）、卵巢；</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睾丸、附睾（整个）；</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前列腺（包含背外侧、复侧部）；</w:t>
      </w:r>
    </w:p>
    <w:p>
      <w:pPr>
        <w:pStyle w:val="a5"/>
        <w:keepNext w:val="0"/>
        <w:keepLines w:val="0"/>
        <w:widowControl w:val="0"/>
        <w:shd w:val="clear" w:color="auto" w:fill="auto"/>
        <w:bidi w:val="0"/>
        <w:spacing w:before="0" w:after="0" w:line="776" w:lineRule="exact"/>
        <w:ind w:left="0" w:right="0" w:firstLine="820"/>
        <w:jc w:val="left"/>
      </w:pPr>
      <w:r>
        <w:rPr>
          <w:color w:val="000000"/>
          <w:spacing w:val="0"/>
          <w:w w:val="100"/>
          <w:position w:val="0"/>
          <w:shd w:val="clear" w:color="auto" w:fill="auto"/>
        </w:rPr>
        <w:t>精囊腺和凝固腺；</w:t>
      </w:r>
    </w:p>
    <w:p>
      <w:pPr>
        <w:pStyle w:val="a4"/>
        <w:keepNext w:val="0"/>
        <w:keepLines w:val="0"/>
        <w:widowControl w:val="0"/>
        <w:shd w:val="clear" w:color="auto" w:fill="auto"/>
        <w:tabs>
          <w:tab w:val="right" w:leader="dot" w:pos="16793"/>
        </w:tabs>
        <w:bidi w:val="0"/>
        <w:spacing w:before="0" w:after="340" w:line="240" w:lineRule="auto"/>
        <w:ind w:left="0" w:right="0" w:firstLine="0"/>
        <w:jc w:val="both"/>
        <w:rPr>
          <w:sz w:val="46"/>
          <w:szCs w:val="46"/>
        </w:rPr>
      </w:pPr>
      <w:r>
        <w:rPr>
          <w:color w:val="000000"/>
          <w:spacing w:val="0"/>
          <w:w w:val="100"/>
          <w:position w:val="0"/>
          <w:sz w:val="46"/>
          <w:szCs w:val="46"/>
          <w:shd w:val="clear" w:color="auto" w:fill="auto"/>
        </w:rPr>
        <w:t>二' 基本原则</w:t>
      </w:r>
      <w:r>
        <w:rPr>
          <w:rFonts w:ascii="SimHei" w:eastAsia="SimHei" w:hAnsi="SimHei" w:cs="SimHei"/>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（一）一般原则</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（二）具体问题具体分析</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sectPr>
          <w:type w:val="nextPage"/>
          <w:pgSz w:w="21209" w:h="31680"/>
          <w:pgMar w:top="1890" w:right="2177" w:bottom="1825" w:left="2112" w:header="0" w:footer="3" w:gutter="0"/>
          <w:pgNumType w:start="11"/>
          <w:cols w:space="720"/>
          <w:noEndnote/>
          <w:titlePg w:val="0"/>
          <w:rtlGutter w:val="0"/>
          <w:docGrid w:linePitch="360"/>
        </w:sectPr>
      </w:pPr>
      <w:r>
        <w:rPr>
          <w:color w:val="000000"/>
          <w:spacing w:val="0"/>
          <w:w w:val="100"/>
          <w:position w:val="0"/>
          <w:sz w:val="46"/>
          <w:szCs w:val="46"/>
          <w:shd w:val="clear" w:color="auto" w:fill="auto"/>
        </w:rPr>
        <w:t>（三）试验研究策略</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0" w:right="0" w:firstLine="0"/>
        <w:jc w:val="both"/>
        <w:rPr>
          <w:sz w:val="46"/>
          <w:szCs w:val="46"/>
        </w:rPr>
      </w:pPr>
      <w:r>
        <w:rPr>
          <w:color w:val="000000"/>
          <w:spacing w:val="0"/>
          <w:w w:val="100"/>
          <w:position w:val="0"/>
          <w:sz w:val="46"/>
          <w:szCs w:val="46"/>
          <w:shd w:val="clear" w:color="auto" w:fill="auto"/>
        </w:rPr>
        <w:t>三' 基本内容</w:t>
      </w:r>
      <w:r>
        <w:rPr>
          <w:rFonts w:ascii="SimHei" w:eastAsia="SimHei" w:hAnsi="SimHei" w:cs="SimHei"/>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（一）受试物</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（二）暴露方式</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（三）实验动物</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（四）剂量设计与分组</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（五）试验设计</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1060" w:right="0" w:firstLine="0"/>
        <w:jc w:val="both"/>
        <w:rPr>
          <w:sz w:val="46"/>
          <w:szCs w:val="46"/>
        </w:rPr>
      </w:pPr>
      <w:r>
        <w:rPr>
          <w:color w:val="000000"/>
          <w:spacing w:val="0"/>
          <w:w w:val="100"/>
          <w:position w:val="0"/>
          <w:sz w:val="46"/>
          <w:szCs w:val="46"/>
          <w:shd w:val="clear" w:color="auto" w:fill="auto"/>
        </w:rPr>
        <w:t>（六）观察指标</w:t>
      </w:r>
      <w:r>
        <w:rPr>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0" w:right="0" w:firstLine="0"/>
        <w:jc w:val="both"/>
        <w:rPr>
          <w:sz w:val="46"/>
          <w:szCs w:val="46"/>
        </w:rPr>
      </w:pPr>
      <w:r>
        <w:rPr>
          <w:color w:val="000000"/>
          <w:spacing w:val="0"/>
          <w:w w:val="100"/>
          <w:position w:val="0"/>
          <w:sz w:val="46"/>
          <w:szCs w:val="46"/>
          <w:shd w:val="clear" w:color="auto" w:fill="auto"/>
        </w:rPr>
        <w:t>四' 结果分析与评价</w:t>
      </w:r>
      <w:r>
        <w:rPr>
          <w:rFonts w:ascii="SimHei" w:eastAsia="SimHei" w:hAnsi="SimHei" w:cs="SimHei"/>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0" w:right="0" w:firstLine="0"/>
        <w:jc w:val="both"/>
        <w:rPr>
          <w:sz w:val="46"/>
          <w:szCs w:val="46"/>
        </w:rPr>
      </w:pPr>
      <w:r>
        <w:rPr>
          <w:color w:val="000000"/>
          <w:spacing w:val="0"/>
          <w:w w:val="100"/>
          <w:position w:val="0"/>
          <w:sz w:val="46"/>
          <w:szCs w:val="46"/>
          <w:shd w:val="clear" w:color="auto" w:fill="auto"/>
        </w:rPr>
        <w:t>五' 参考文献</w:t>
      </w:r>
      <w:r>
        <w:rPr>
          <w:rFonts w:ascii="SimHei" w:eastAsia="SimHei" w:hAnsi="SimHei" w:cs="SimHei"/>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0" w:right="0" w:firstLine="0"/>
        <w:jc w:val="both"/>
        <w:rPr>
          <w:sz w:val="46"/>
          <w:szCs w:val="46"/>
        </w:rPr>
      </w:pPr>
      <w:r>
        <w:rPr>
          <w:color w:val="000000"/>
          <w:spacing w:val="0"/>
          <w:w w:val="100"/>
          <w:position w:val="0"/>
          <w:sz w:val="46"/>
          <w:szCs w:val="46"/>
          <w:shd w:val="clear" w:color="auto" w:fill="auto"/>
        </w:rPr>
        <w:t>六' 术语和释义</w:t>
      </w:r>
      <w:r>
        <w:rPr>
          <w:rFonts w:ascii="SimHei" w:eastAsia="SimHei" w:hAnsi="SimHei" w:cs="SimHei"/>
          <w:color w:val="000000"/>
          <w:spacing w:val="0"/>
          <w:w w:val="100"/>
          <w:position w:val="0"/>
          <w:sz w:val="46"/>
          <w:szCs w:val="46"/>
          <w:shd w:val="clear" w:color="auto" w:fill="auto"/>
        </w:rPr>
        <w:t>错误!未定义书签。</w:t>
      </w:r>
    </w:p>
    <w:p>
      <w:pPr>
        <w:pStyle w:val="a4"/>
        <w:keepNext w:val="0"/>
        <w:keepLines w:val="0"/>
        <w:widowControl w:val="0"/>
        <w:shd w:val="clear" w:color="auto" w:fill="auto"/>
        <w:tabs>
          <w:tab w:val="right" w:leader="dot" w:pos="16793"/>
        </w:tabs>
        <w:bidi w:val="0"/>
        <w:spacing w:before="0" w:after="340" w:line="240" w:lineRule="auto"/>
        <w:ind w:left="0" w:right="0" w:firstLine="0"/>
        <w:jc w:val="both"/>
        <w:rPr>
          <w:sz w:val="46"/>
          <w:szCs w:val="46"/>
        </w:rPr>
        <w:sectPr>
          <w:type w:val="nextPage"/>
          <w:pgSz w:w="21209" w:h="31680"/>
          <w:pgMar w:top="1890" w:right="2177" w:bottom="1825" w:left="2112" w:header="0" w:footer="3" w:gutter="0"/>
          <w:pgNumType w:start="12"/>
          <w:cols w:space="720"/>
          <w:noEndnote/>
          <w:titlePg w:val="0"/>
          <w:rtlGutter w:val="0"/>
          <w:docGrid w:linePitch="360"/>
        </w:sectPr>
      </w:pPr>
      <w:r>
        <w:rPr>
          <w:rFonts w:ascii="SimHei" w:eastAsia="SimHei" w:hAnsi="SimHei" w:cs="SimHei"/>
          <w:color w:val="000000"/>
          <w:spacing w:val="0"/>
          <w:w w:val="100"/>
          <w:position w:val="0"/>
          <w:sz w:val="46"/>
          <w:szCs w:val="46"/>
          <w:shd w:val="clear" w:color="auto" w:fill="auto"/>
        </w:rPr>
        <w:t>附录</w:t>
      </w:r>
      <w:r>
        <w:rPr>
          <w:rFonts w:ascii="SimHei" w:eastAsia="SimHei" w:hAnsi="SimHei" w:cs="SimHei"/>
          <w:color w:val="000000"/>
          <w:spacing w:val="0"/>
          <w:w w:val="100"/>
          <w:position w:val="0"/>
          <w:sz w:val="46"/>
          <w:szCs w:val="46"/>
          <w:shd w:val="clear" w:color="auto" w:fill="auto"/>
        </w:rPr>
        <w:t>错误!未定义书签。</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跟给药途径相关淋巴结和远端淋巴结；</w:t>
      </w:r>
    </w:p>
    <w:p>
      <w:pPr>
        <w:pStyle w:val="a5"/>
        <w:keepNext w:val="0"/>
        <w:keepLines w:val="0"/>
        <w:widowControl w:val="0"/>
        <w:shd w:val="clear" w:color="auto" w:fill="auto"/>
        <w:bidi w:val="0"/>
        <w:spacing w:before="0" w:after="0" w:line="782" w:lineRule="exact"/>
        <w:ind w:left="0" w:right="0" w:firstLine="840"/>
        <w:jc w:val="both"/>
      </w:pPr>
      <w:r>
        <w:rPr>
          <w:color w:val="000000"/>
          <w:spacing w:val="0"/>
          <w:w w:val="100"/>
          <w:position w:val="0"/>
          <w:shd w:val="clear" w:color="auto" w:fill="auto"/>
        </w:rPr>
        <w:t>脑、肝、肾、心、脾、胸腺、垂体、甲状腺（固定后）、肾上腺及其它已知毒性靶器 官或组织。</w:t>
      </w:r>
    </w:p>
    <w:p>
      <w:pPr>
        <w:pStyle w:val="a5"/>
        <w:keepNext w:val="0"/>
        <w:keepLines w:val="0"/>
        <w:widowControl w:val="0"/>
        <w:shd w:val="clear" w:color="auto" w:fill="auto"/>
        <w:bidi w:val="0"/>
        <w:spacing w:before="0" w:after="0" w:line="782" w:lineRule="exact"/>
        <w:ind w:left="0" w:right="0" w:firstLine="840"/>
        <w:jc w:val="both"/>
      </w:pPr>
      <w:r>
        <w:rPr>
          <w:color w:val="000000"/>
          <w:spacing w:val="0"/>
          <w:w w:val="100"/>
          <w:position w:val="0"/>
          <w:shd w:val="clear" w:color="auto" w:fill="auto"/>
        </w:rPr>
        <w:t>此外，不需称重但需要保存的组织脏器包括：外周神经、肌肉、脊髓、眼及视神经、 胃肠道、膀胱、肺、气管（含甲状腺和甲状旁腺）、骨髓、输精管、乳腺（雌雄均需保 存）、阴道。</w:t>
      </w:r>
    </w:p>
    <w:p>
      <w:pPr>
        <w:pStyle w:val="a5"/>
        <w:keepNext w:val="0"/>
        <w:keepLines w:val="0"/>
        <w:widowControl w:val="0"/>
        <w:shd w:val="clear" w:color="auto" w:fill="auto"/>
        <w:bidi w:val="0"/>
        <w:spacing w:before="0" w:after="0" w:line="774" w:lineRule="exact"/>
        <w:ind w:left="0" w:right="0" w:firstLine="820"/>
        <w:jc w:val="left"/>
      </w:pPr>
      <w:r>
        <w:rPr>
          <w:color w:val="000000"/>
          <w:spacing w:val="0"/>
          <w:w w:val="100"/>
          <w:position w:val="0"/>
          <w:shd w:val="clear" w:color="auto" w:fill="auto"/>
        </w:rPr>
        <w:t>以上所列所有</w:t>
      </w:r>
      <w:r>
        <w:rPr>
          <w:color w:val="000000"/>
          <w:spacing w:val="0"/>
          <w:w w:val="100"/>
          <w:position w:val="0"/>
          <w:shd w:val="clear" w:color="auto" w:fill="auto"/>
          <w:lang w:val="en-US" w:eastAsia="en-US" w:bidi="en-US"/>
        </w:rPr>
        <w:t>1A</w:t>
      </w:r>
      <w:r>
        <w:rPr>
          <w:color w:val="000000"/>
          <w:spacing w:val="0"/>
          <w:w w:val="100"/>
          <w:position w:val="0"/>
          <w:shd w:val="clear" w:color="auto" w:fill="auto"/>
        </w:rPr>
        <w:t>组织脏器均需做组织病理检查。</w:t>
      </w:r>
    </w:p>
    <w:p>
      <w:pPr>
        <w:pStyle w:val="a5"/>
        <w:keepNext w:val="0"/>
        <w:keepLines w:val="0"/>
        <w:widowControl w:val="0"/>
        <w:shd w:val="clear" w:color="auto" w:fill="auto"/>
        <w:bidi w:val="0"/>
        <w:spacing w:before="0" w:after="0" w:line="774" w:lineRule="exact"/>
        <w:ind w:left="0" w:right="0" w:firstLine="840"/>
        <w:jc w:val="both"/>
      </w:pPr>
      <w:r>
        <w:rPr>
          <w:color w:val="000000"/>
          <w:spacing w:val="0"/>
          <w:w w:val="100"/>
          <w:position w:val="0"/>
          <w:shd w:val="clear" w:color="auto" w:fill="auto"/>
        </w:rPr>
        <w:t>对照组和各剂量组的淋巴结、骨髓、胸腺、脾脏（一半用以组织病理，一半用于淋巴 细胞亚群分析，包括</w:t>
      </w:r>
      <w:r>
        <w:rPr>
          <w:color w:val="000000"/>
          <w:spacing w:val="0"/>
          <w:w w:val="100"/>
          <w:position w:val="0"/>
          <w:shd w:val="clear" w:color="auto" w:fill="auto"/>
          <w:lang w:val="en-US" w:eastAsia="en-US" w:bidi="en-US"/>
        </w:rPr>
        <w:t>CD4+/CD8+T</w:t>
      </w:r>
      <w:r>
        <w:rPr>
          <w:color w:val="000000"/>
          <w:spacing w:val="0"/>
          <w:w w:val="100"/>
          <w:position w:val="0"/>
          <w:shd w:val="clear" w:color="auto" w:fill="auto"/>
        </w:rPr>
        <w:t>淋巴细胞、</w:t>
      </w:r>
      <w:r>
        <w:rPr>
          <w:color w:val="000000"/>
          <w:spacing w:val="0"/>
          <w:w w:val="100"/>
          <w:position w:val="0"/>
          <w:shd w:val="clear" w:color="auto" w:fill="auto"/>
          <w:lang w:val="en-US" w:eastAsia="en-US" w:bidi="en-US"/>
        </w:rPr>
        <w:t>B</w:t>
      </w:r>
      <w:r>
        <w:rPr>
          <w:color w:val="000000"/>
          <w:spacing w:val="0"/>
          <w:w w:val="100"/>
          <w:position w:val="0"/>
          <w:shd w:val="clear" w:color="auto" w:fill="auto"/>
        </w:rPr>
        <w:t>淋巴细胞、自然杀伤细胞）、肾上腺，雄性 的睾丸、附睾（至少一侧）和雌性的卵巢均需做组织病理学检查，除此之外的其它脏器和 组织仅需在高剂量和对照组做组织病理学检查。对于有受试物相关改变或肉眼可见损伤的 组织/脏器应在中、低剂量中继续观察，以确定</w:t>
      </w:r>
      <w:r>
        <w:rPr>
          <w:color w:val="000000"/>
          <w:spacing w:val="0"/>
          <w:w w:val="100"/>
          <w:position w:val="0"/>
          <w:shd w:val="clear" w:color="auto" w:fill="auto"/>
          <w:lang w:val="en-US" w:eastAsia="en-US" w:bidi="en-US"/>
        </w:rPr>
        <w:t>NOAEL</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F1</w:t>
      </w:r>
      <w:r>
        <w:rPr>
          <w:color w:val="000000"/>
          <w:spacing w:val="0"/>
          <w:w w:val="100"/>
          <w:position w:val="0"/>
          <w:shd w:val="clear" w:color="auto" w:fill="auto"/>
        </w:rPr>
        <w:t>雌性卵巢的组织病理评价应包含 对原始卵泡、生长卵泡和黄体的定量分析，并且应先在对照组和高剂量进行，如果高剂量 组表现出不良反应则应继续观察中低剂量组。</w:t>
      </w:r>
      <w:r>
        <w:rPr>
          <w:color w:val="000000"/>
          <w:spacing w:val="0"/>
          <w:w w:val="100"/>
          <w:position w:val="0"/>
          <w:shd w:val="clear" w:color="auto" w:fill="auto"/>
          <w:lang w:val="en-US" w:eastAsia="en-US" w:bidi="en-US"/>
        </w:rPr>
        <w:t>F1</w:t>
      </w:r>
      <w:r>
        <w:rPr>
          <w:color w:val="000000"/>
          <w:spacing w:val="0"/>
          <w:w w:val="100"/>
          <w:position w:val="0"/>
          <w:shd w:val="clear" w:color="auto" w:fill="auto"/>
        </w:rPr>
        <w:t>雄性睾丸的组织病理学检查应包含对睾丸 分化、发育和精子发生的评价。可能的情况下，可以检查睾丸网，附睾头、体、尾及输精 管的发育及亲代雄性检查中包含的其它参数。</w:t>
      </w:r>
    </w:p>
    <w:p>
      <w:pPr>
        <w:pStyle w:val="a5"/>
        <w:keepNext w:val="0"/>
        <w:keepLines w:val="0"/>
        <w:widowControl w:val="0"/>
        <w:shd w:val="clear" w:color="auto" w:fill="auto"/>
        <w:bidi w:val="0"/>
        <w:spacing w:before="0" w:after="0" w:line="782" w:lineRule="exact"/>
        <w:ind w:left="0" w:right="0" w:firstLine="840"/>
        <w:jc w:val="both"/>
      </w:pPr>
      <w:r>
        <w:rPr>
          <w:color w:val="000000"/>
          <w:spacing w:val="0"/>
          <w:w w:val="100"/>
          <w:position w:val="0"/>
          <w:shd w:val="clear" w:color="auto" w:fill="auto"/>
        </w:rPr>
        <w:t>序列</w:t>
      </w:r>
      <w:r>
        <w:rPr>
          <w:color w:val="000000"/>
          <w:spacing w:val="0"/>
          <w:w w:val="100"/>
          <w:position w:val="0"/>
          <w:shd w:val="clear" w:color="auto" w:fill="auto"/>
          <w:lang w:val="en-US" w:eastAsia="en-US" w:bidi="en-US"/>
        </w:rPr>
        <w:t>1B</w:t>
      </w:r>
      <w:r>
        <w:rPr>
          <w:color w:val="000000"/>
          <w:spacing w:val="0"/>
          <w:w w:val="100"/>
          <w:position w:val="0"/>
          <w:shd w:val="clear" w:color="auto" w:fill="auto"/>
        </w:rPr>
        <w:t>动物的以下脏器应称重，并制成蜡块：</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阴道（不称重）；</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子宫带子宫颈；</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卵巢；</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睾丸（至少一侧制成蜡块）；</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精囊腺和凝固腺；</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前列腺；</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垂体；</w:t>
      </w:r>
    </w:p>
    <w:p>
      <w:pPr>
        <w:pStyle w:val="a5"/>
        <w:keepNext w:val="0"/>
        <w:keepLines w:val="0"/>
        <w:widowControl w:val="0"/>
        <w:shd w:val="clear" w:color="auto" w:fill="auto"/>
        <w:bidi w:val="0"/>
        <w:spacing w:before="0" w:after="0" w:line="782" w:lineRule="exact"/>
        <w:ind w:left="0" w:right="0" w:firstLine="820"/>
        <w:jc w:val="left"/>
      </w:pPr>
      <w:r>
        <w:rPr>
          <w:color w:val="000000"/>
          <w:spacing w:val="0"/>
          <w:w w:val="100"/>
          <w:position w:val="0"/>
          <w:shd w:val="clear" w:color="auto" w:fill="auto"/>
        </w:rPr>
        <w:t>已明确的其它靶器官。</w:t>
      </w:r>
    </w:p>
    <w:p>
      <w:pPr>
        <w:pStyle w:val="a5"/>
        <w:keepNext w:val="0"/>
        <w:keepLines w:val="0"/>
        <w:widowControl w:val="0"/>
        <w:shd w:val="clear" w:color="auto" w:fill="auto"/>
        <w:bidi w:val="0"/>
        <w:spacing w:before="0" w:after="280" w:line="795" w:lineRule="exact"/>
        <w:ind w:left="0" w:right="0" w:firstLine="840"/>
        <w:jc w:val="both"/>
      </w:pPr>
      <w:r>
        <w:rPr>
          <w:color w:val="000000"/>
          <w:spacing w:val="0"/>
          <w:w w:val="100"/>
          <w:position w:val="0"/>
          <w:shd w:val="clear" w:color="auto" w:fill="auto"/>
        </w:rPr>
        <w:t>当序列</w:t>
      </w:r>
      <w:r>
        <w:rPr>
          <w:color w:val="000000"/>
          <w:spacing w:val="0"/>
          <w:w w:val="100"/>
          <w:position w:val="0"/>
          <w:shd w:val="clear" w:color="auto" w:fill="auto"/>
          <w:lang w:val="en-US" w:eastAsia="en-US" w:bidi="en-US"/>
        </w:rPr>
        <w:t>1A</w:t>
      </w:r>
      <w:r>
        <w:rPr>
          <w:color w:val="000000"/>
          <w:spacing w:val="0"/>
          <w:w w:val="100"/>
          <w:position w:val="0"/>
          <w:shd w:val="clear" w:color="auto" w:fill="auto"/>
        </w:rPr>
        <w:t>结果可疑或怀疑有生殖或内分泌毒性时，以上蜡块应制成切片并开展组织病 理评价。</w:t>
      </w:r>
    </w:p>
    <w:p>
      <w:pPr>
        <w:pStyle w:val="a5"/>
        <w:keepNext w:val="0"/>
        <w:keepLines w:val="0"/>
        <w:widowControl w:val="0"/>
        <w:numPr>
          <w:ilvl w:val="1"/>
          <w:numId w:val="2"/>
        </w:numPr>
        <w:shd w:val="clear" w:color="auto" w:fill="auto"/>
        <w:tabs>
          <w:tab w:val="left" w:pos="1095"/>
        </w:tabs>
        <w:bidi w:val="0"/>
        <w:spacing w:before="0" w:after="280" w:line="782" w:lineRule="exact"/>
        <w:ind w:left="0" w:right="0" w:firstLine="0"/>
        <w:jc w:val="left"/>
      </w:pPr>
      <w:r>
        <w:rPr>
          <w:color w:val="000000"/>
          <w:spacing w:val="0"/>
          <w:w w:val="100"/>
          <w:position w:val="0"/>
          <w:shd w:val="clear" w:color="auto" w:fill="auto"/>
        </w:rPr>
        <w:t>潜在生殖毒性的追加评价</w:t>
      </w:r>
    </w:p>
    <w:p>
      <w:pPr>
        <w:pStyle w:val="a5"/>
        <w:keepNext w:val="0"/>
        <w:keepLines w:val="0"/>
        <w:widowControl w:val="0"/>
        <w:shd w:val="clear" w:color="auto" w:fill="auto"/>
        <w:bidi w:val="0"/>
        <w:spacing w:before="0" w:after="280" w:line="782" w:lineRule="exact"/>
        <w:ind w:left="0" w:right="0" w:firstLine="840"/>
        <w:jc w:val="left"/>
      </w:pPr>
      <w:r>
        <w:rPr>
          <w:color w:val="000000"/>
          <w:spacing w:val="0"/>
          <w:w w:val="100"/>
          <w:position w:val="0"/>
          <w:shd w:val="clear" w:color="auto" w:fill="auto"/>
        </w:rPr>
        <w:t>当序列</w:t>
      </w:r>
      <w:r>
        <w:rPr>
          <w:color w:val="000000"/>
          <w:spacing w:val="0"/>
          <w:w w:val="100"/>
          <w:position w:val="0"/>
          <w:shd w:val="clear" w:color="auto" w:fill="auto"/>
          <w:lang w:val="en-US" w:eastAsia="en-US" w:bidi="en-US"/>
        </w:rPr>
        <w:t>1B</w:t>
      </w:r>
      <w:r>
        <w:rPr>
          <w:color w:val="000000"/>
          <w:spacing w:val="0"/>
          <w:w w:val="100"/>
          <w:position w:val="0"/>
          <w:shd w:val="clear" w:color="auto" w:fill="auto"/>
        </w:rPr>
        <w:t>满足触发条件后，需交配以产生</w:t>
      </w:r>
      <w:r>
        <w:rPr>
          <w:color w:val="000000"/>
          <w:spacing w:val="0"/>
          <w:w w:val="100"/>
          <w:position w:val="0"/>
          <w:shd w:val="clear" w:color="auto" w:fill="auto"/>
          <w:lang w:val="en-US" w:eastAsia="en-US" w:bidi="en-US"/>
        </w:rPr>
        <w:t>F2</w:t>
      </w:r>
      <w:r>
        <w:rPr>
          <w:color w:val="000000"/>
          <w:spacing w:val="0"/>
          <w:w w:val="100"/>
          <w:position w:val="0"/>
          <w:shd w:val="clear" w:color="auto" w:fill="auto"/>
          <w:lang w:val="en-US" w:eastAsia="en-US" w:bidi="en-US"/>
        </w:rPr>
        <w:t>。</w:t>
      </w:r>
      <w:r>
        <w:rPr>
          <w:color w:val="000000"/>
          <w:spacing w:val="0"/>
          <w:w w:val="100"/>
          <w:position w:val="0"/>
          <w:shd w:val="clear" w:color="auto" w:fill="auto"/>
        </w:rPr>
        <w:t>序列</w:t>
      </w:r>
      <w:r>
        <w:rPr>
          <w:color w:val="000000"/>
          <w:spacing w:val="0"/>
          <w:w w:val="100"/>
          <w:position w:val="0"/>
          <w:shd w:val="clear" w:color="auto" w:fill="auto"/>
          <w:lang w:val="en-US" w:eastAsia="en-US" w:bidi="en-US"/>
        </w:rPr>
        <w:t>1B</w:t>
      </w:r>
      <w:r>
        <w:rPr>
          <w:color w:val="000000"/>
          <w:spacing w:val="0"/>
          <w:w w:val="100"/>
          <w:position w:val="0"/>
          <w:shd w:val="clear" w:color="auto" w:fill="auto"/>
        </w:rPr>
        <w:t>动物持续处理至</w:t>
      </w:r>
      <w:r>
        <w:rPr>
          <w:color w:val="000000"/>
          <w:spacing w:val="0"/>
          <w:w w:val="100"/>
          <w:position w:val="0"/>
          <w:shd w:val="clear" w:color="auto" w:fill="auto"/>
          <w:lang w:val="en-US" w:eastAsia="en-US" w:bidi="en-US"/>
        </w:rPr>
        <w:t xml:space="preserve">PND </w:t>
      </w:r>
      <w:r>
        <w:rPr>
          <w:color w:val="000000"/>
          <w:spacing w:val="0"/>
          <w:w w:val="100"/>
          <w:position w:val="0"/>
          <w:shd w:val="clear" w:color="auto" w:fill="auto"/>
        </w:rPr>
        <w:t>90</w:t>
      </w:r>
      <w:r>
        <w:rPr>
          <w:color w:val="000000"/>
          <w:spacing w:val="0"/>
          <w:w w:val="100"/>
          <w:position w:val="0"/>
          <w:shd w:val="clear" w:color="auto" w:fill="auto"/>
        </w:rPr>
        <w:t>以 后，可以选择同一剂量组不同窝的雌雄动物合笼</w:t>
      </w:r>
      <w:r>
        <w:rPr>
          <w:color w:val="000000"/>
          <w:spacing w:val="0"/>
          <w:w w:val="100"/>
          <w:position w:val="0"/>
          <w:shd w:val="clear" w:color="auto" w:fill="auto"/>
        </w:rPr>
        <w:t>2</w:t>
      </w:r>
      <w:r>
        <w:rPr>
          <w:color w:val="000000"/>
          <w:spacing w:val="0"/>
          <w:w w:val="100"/>
          <w:position w:val="0"/>
          <w:shd w:val="clear" w:color="auto" w:fill="auto"/>
        </w:rPr>
        <w:t>周以产生</w:t>
      </w:r>
      <w:r>
        <w:rPr>
          <w:color w:val="000000"/>
          <w:spacing w:val="0"/>
          <w:w w:val="100"/>
          <w:position w:val="0"/>
          <w:shd w:val="clear" w:color="auto" w:fill="auto"/>
          <w:lang w:val="en-US" w:eastAsia="en-US" w:bidi="en-US"/>
        </w:rPr>
        <w:t>F2</w:t>
      </w:r>
      <w:r>
        <w:rPr>
          <w:color w:val="000000"/>
          <w:spacing w:val="0"/>
          <w:w w:val="100"/>
          <w:position w:val="0"/>
          <w:shd w:val="clear" w:color="auto" w:fill="auto"/>
        </w:rPr>
        <w:t>代。合笼时间应在从</w:t>
      </w:r>
      <w:r>
        <w:rPr>
          <w:color w:val="000000"/>
          <w:spacing w:val="0"/>
          <w:w w:val="100"/>
          <w:position w:val="0"/>
          <w:shd w:val="clear" w:color="auto" w:fill="auto"/>
          <w:lang w:val="en-US" w:eastAsia="en-US" w:bidi="en-US"/>
        </w:rPr>
        <w:t xml:space="preserve">PND90 </w:t>
      </w:r>
      <w:r>
        <w:rPr>
          <w:color w:val="000000"/>
          <w:spacing w:val="0"/>
          <w:w w:val="100"/>
          <w:position w:val="0"/>
          <w:shd w:val="clear" w:color="auto" w:fill="auto"/>
        </w:rPr>
        <w:t>开始，最迟不晚于</w:t>
      </w:r>
      <w:r>
        <w:rPr>
          <w:color w:val="000000"/>
          <w:spacing w:val="0"/>
          <w:w w:val="100"/>
          <w:position w:val="0"/>
          <w:shd w:val="clear" w:color="auto" w:fill="auto"/>
          <w:lang w:val="en-US" w:eastAsia="en-US" w:bidi="en-US"/>
        </w:rPr>
        <w:t>PND120,</w:t>
      </w:r>
      <w:r>
        <w:rPr>
          <w:color w:val="000000"/>
          <w:spacing w:val="0"/>
          <w:w w:val="100"/>
          <w:position w:val="0"/>
          <w:shd w:val="clear" w:color="auto" w:fill="auto"/>
        </w:rPr>
        <w:t>合笼程序与</w:t>
      </w:r>
      <w:r>
        <w:rPr>
          <w:color w:val="000000"/>
          <w:spacing w:val="0"/>
          <w:w w:val="100"/>
          <w:position w:val="0"/>
          <w:shd w:val="clear" w:color="auto" w:fill="auto"/>
          <w:lang w:val="en-US" w:eastAsia="en-US" w:bidi="en-US"/>
        </w:rPr>
        <w:t>F0</w:t>
      </w:r>
      <w:r>
        <w:rPr>
          <w:color w:val="000000"/>
          <w:spacing w:val="0"/>
          <w:w w:val="100"/>
          <w:position w:val="0"/>
          <w:shd w:val="clear" w:color="auto" w:fill="auto"/>
        </w:rPr>
        <w:t>相似。所产生的</w:t>
      </w:r>
      <w:r>
        <w:rPr>
          <w:color w:val="000000"/>
          <w:spacing w:val="0"/>
          <w:w w:val="100"/>
          <w:position w:val="0"/>
          <w:shd w:val="clear" w:color="auto" w:fill="auto"/>
          <w:lang w:val="en-US" w:eastAsia="en-US" w:bidi="en-US"/>
        </w:rPr>
        <w:t>F2</w:t>
      </w:r>
      <w:r>
        <w:rPr>
          <w:color w:val="000000"/>
          <w:spacing w:val="0"/>
          <w:w w:val="100"/>
          <w:position w:val="0"/>
          <w:shd w:val="clear" w:color="auto" w:fill="auto"/>
        </w:rPr>
        <w:t>在</w:t>
      </w:r>
      <w:r>
        <w:rPr>
          <w:color w:val="000000"/>
          <w:spacing w:val="0"/>
          <w:w w:val="100"/>
          <w:position w:val="0"/>
          <w:shd w:val="clear" w:color="auto" w:fill="auto"/>
          <w:lang w:val="en-US" w:eastAsia="en-US" w:bidi="en-US"/>
        </w:rPr>
        <w:t>PND4</w:t>
      </w:r>
      <w:r>
        <w:rPr>
          <w:color w:val="000000"/>
          <w:spacing w:val="0"/>
          <w:w w:val="100"/>
          <w:position w:val="0"/>
          <w:shd w:val="clear" w:color="auto" w:fill="auto"/>
        </w:rPr>
        <w:t>终止已足够用以分 析潜在的生殖毒性，而不一定非得持续至离乳或离乳后。</w:t>
      </w:r>
    </w:p>
    <w:p>
      <w:pPr>
        <w:pStyle w:val="a5"/>
        <w:keepNext w:val="0"/>
        <w:keepLines w:val="0"/>
        <w:widowControl w:val="0"/>
        <w:numPr>
          <w:ilvl w:val="1"/>
          <w:numId w:val="2"/>
        </w:numPr>
        <w:shd w:val="clear" w:color="auto" w:fill="auto"/>
        <w:tabs>
          <w:tab w:val="left" w:pos="1095"/>
        </w:tabs>
        <w:bidi w:val="0"/>
        <w:spacing w:before="0" w:after="620" w:line="782" w:lineRule="exact"/>
        <w:ind w:left="0" w:right="0" w:firstLine="0"/>
        <w:jc w:val="left"/>
      </w:pPr>
      <w:r>
        <w:rPr>
          <w:color w:val="000000"/>
          <w:spacing w:val="0"/>
          <w:w w:val="100"/>
          <w:position w:val="0"/>
          <w:shd w:val="clear" w:color="auto" w:fill="auto"/>
        </w:rPr>
        <w:t>潜在的神经发育毒性</w:t>
      </w:r>
    </w:p>
    <w:p>
      <w:pPr>
        <w:pStyle w:val="a5"/>
        <w:keepNext w:val="0"/>
        <w:keepLines w:val="0"/>
        <w:widowControl w:val="0"/>
        <w:shd w:val="clear" w:color="auto" w:fill="auto"/>
        <w:bidi w:val="0"/>
        <w:spacing w:before="0" w:after="140" w:line="240" w:lineRule="auto"/>
        <w:ind w:left="0" w:right="0" w:firstLine="820"/>
        <w:jc w:val="left"/>
        <w:sectPr>
          <w:pgSz w:w="21209" w:h="31680"/>
          <w:pgMar w:top="1907" w:right="2378" w:bottom="1989" w:left="2337" w:header="0" w:footer="3" w:gutter="0"/>
          <w:pgNumType w:start="13"/>
          <w:cols w:space="720"/>
          <w:noEndnote/>
          <w:rtlGutter w:val="0"/>
          <w:docGrid w:linePitch="360"/>
        </w:sectPr>
      </w:pPr>
      <w:r>
        <w:rPr>
          <w:color w:val="000000"/>
          <w:spacing w:val="0"/>
          <w:w w:val="100"/>
          <w:position w:val="0"/>
          <w:shd w:val="clear" w:color="auto" w:fill="auto"/>
        </w:rPr>
        <w:t>当序列</w:t>
      </w:r>
      <w:r>
        <w:rPr>
          <w:color w:val="000000"/>
          <w:spacing w:val="0"/>
          <w:w w:val="100"/>
          <w:position w:val="0"/>
          <w:shd w:val="clear" w:color="auto" w:fill="auto"/>
          <w:lang w:val="en-US" w:eastAsia="en-US" w:bidi="en-US"/>
        </w:rPr>
        <w:t>2A</w:t>
      </w:r>
      <w:r>
        <w:rPr>
          <w:color w:val="000000"/>
          <w:spacing w:val="0"/>
          <w:w w:val="100"/>
          <w:position w:val="0"/>
          <w:shd w:val="clear" w:color="auto" w:fill="auto"/>
        </w:rPr>
        <w:t>和</w:t>
      </w:r>
      <w:r>
        <w:rPr>
          <w:color w:val="000000"/>
          <w:spacing w:val="0"/>
          <w:w w:val="100"/>
          <w:position w:val="0"/>
          <w:shd w:val="clear" w:color="auto" w:fill="auto"/>
          <w:lang w:val="en-US" w:eastAsia="en-US" w:bidi="en-US"/>
        </w:rPr>
        <w:t>2B</w:t>
      </w:r>
      <w:r>
        <w:rPr>
          <w:color w:val="000000"/>
          <w:spacing w:val="0"/>
          <w:w w:val="100"/>
          <w:position w:val="0"/>
          <w:shd w:val="clear" w:color="auto" w:fill="auto"/>
        </w:rPr>
        <w:t>被触发后，可在离乳后至成年前分阶段开展以下试验内容。</w:t>
      </w:r>
    </w:p>
    <w:p>
      <w:pPr>
        <w:pStyle w:val="a5"/>
        <w:keepNext w:val="0"/>
        <w:keepLines w:val="0"/>
        <w:widowControl w:val="0"/>
        <w:shd w:val="clear" w:color="auto" w:fill="auto"/>
        <w:bidi w:val="0"/>
        <w:spacing w:before="0" w:after="300" w:line="780" w:lineRule="exact"/>
        <w:ind w:left="0" w:right="0" w:firstLine="840"/>
        <w:jc w:val="both"/>
      </w:pPr>
      <w:r>
        <w:rPr>
          <w:color w:val="000000"/>
          <w:spacing w:val="0"/>
          <w:w w:val="100"/>
          <w:position w:val="0"/>
          <w:shd w:val="clear" w:color="auto" w:fill="auto"/>
        </w:rPr>
        <w:t>在</w:t>
      </w:r>
      <w:r>
        <w:rPr>
          <w:color w:val="000000"/>
          <w:spacing w:val="0"/>
          <w:w w:val="100"/>
          <w:position w:val="0"/>
          <w:shd w:val="clear" w:color="auto" w:fill="auto"/>
          <w:lang w:val="en-US" w:eastAsia="en-US" w:bidi="en-US"/>
        </w:rPr>
        <w:t>PND24</w:t>
      </w:r>
      <w:r>
        <w:rPr>
          <w:color w:val="000000"/>
          <w:spacing w:val="0"/>
          <w:w w:val="100"/>
          <w:position w:val="0"/>
          <w:shd w:val="clear" w:color="auto" w:fill="auto"/>
        </w:rPr>
        <w:t>天左右（士</w:t>
      </w:r>
      <w:r>
        <w:rPr>
          <w:color w:val="000000"/>
          <w:spacing w:val="0"/>
          <w:w w:val="100"/>
          <w:position w:val="0"/>
          <w:shd w:val="clear" w:color="auto" w:fill="auto"/>
        </w:rPr>
        <w:t>1</w:t>
      </w:r>
      <w:r>
        <w:rPr>
          <w:color w:val="000000"/>
          <w:spacing w:val="0"/>
          <w:w w:val="100"/>
          <w:position w:val="0"/>
          <w:shd w:val="clear" w:color="auto" w:fill="auto"/>
        </w:rPr>
        <w:t>天），</w:t>
      </w:r>
      <w:r>
        <w:rPr>
          <w:color w:val="000000"/>
          <w:spacing w:val="0"/>
          <w:w w:val="100"/>
          <w:position w:val="0"/>
          <w:shd w:val="clear" w:color="auto" w:fill="auto"/>
          <w:lang w:val="en-US" w:eastAsia="en-US" w:bidi="en-US"/>
        </w:rPr>
        <w:t>2A</w:t>
      </w:r>
      <w:r>
        <w:rPr>
          <w:color w:val="000000"/>
          <w:spacing w:val="0"/>
          <w:w w:val="100"/>
          <w:position w:val="0"/>
          <w:shd w:val="clear" w:color="auto" w:fill="auto"/>
        </w:rPr>
        <w:t>序列所有动物进行听觉惊吓试验。测试期间，保证测 试条件稳定，并将受试物组和对照组交叉进行。所有检测动物均需测试</w:t>
      </w:r>
      <w:r>
        <w:rPr>
          <w:color w:val="000000"/>
          <w:spacing w:val="0"/>
          <w:w w:val="100"/>
          <w:position w:val="0"/>
          <w:shd w:val="clear" w:color="auto" w:fill="auto"/>
        </w:rPr>
        <w:t>50</w:t>
      </w:r>
      <w:r>
        <w:rPr>
          <w:color w:val="000000"/>
          <w:spacing w:val="0"/>
          <w:w w:val="100"/>
          <w:position w:val="0"/>
          <w:shd w:val="clear" w:color="auto" w:fill="auto"/>
        </w:rPr>
        <w:t>次，</w:t>
      </w:r>
      <w:r>
        <w:rPr>
          <w:color w:val="000000"/>
          <w:spacing w:val="0"/>
          <w:w w:val="100"/>
          <w:position w:val="0"/>
          <w:shd w:val="clear" w:color="auto" w:fill="auto"/>
        </w:rPr>
        <w:t>10</w:t>
      </w:r>
      <w:r>
        <w:rPr>
          <w:color w:val="000000"/>
          <w:spacing w:val="0"/>
          <w:w w:val="100"/>
          <w:position w:val="0"/>
          <w:shd w:val="clear" w:color="auto" w:fill="auto"/>
        </w:rPr>
        <w:t xml:space="preserve">次测试 </w:t>
      </w:r>
      <w:r>
        <w:rPr>
          <w:color w:val="000000"/>
          <w:spacing w:val="0"/>
          <w:w w:val="100"/>
          <w:position w:val="0"/>
          <w:shd w:val="clear" w:color="auto" w:fill="auto"/>
        </w:rPr>
        <w:t>为一组数据，每只动物共</w:t>
      </w:r>
      <w:r>
        <w:rPr>
          <w:color w:val="000000"/>
          <w:spacing w:val="0"/>
          <w:w w:val="100"/>
          <w:position w:val="0"/>
          <w:shd w:val="clear" w:color="auto" w:fill="auto"/>
        </w:rPr>
        <w:t>5</w:t>
      </w:r>
      <w:r>
        <w:rPr>
          <w:color w:val="000000"/>
          <w:spacing w:val="0"/>
          <w:w w:val="100"/>
          <w:position w:val="0"/>
          <w:shd w:val="clear" w:color="auto" w:fill="auto"/>
        </w:rPr>
        <w:t>组数据，记录每组测试动物平均反应振幅。</w:t>
      </w:r>
    </w:p>
    <w:p>
      <w:pPr>
        <w:pStyle w:val="a5"/>
        <w:keepNext w:val="0"/>
        <w:keepLines w:val="0"/>
        <w:widowControl w:val="0"/>
        <w:shd w:val="clear" w:color="auto" w:fill="auto"/>
        <w:bidi w:val="0"/>
        <w:spacing w:before="0" w:after="660" w:line="240" w:lineRule="auto"/>
        <w:ind w:left="0" w:right="0" w:firstLine="820"/>
        <w:jc w:val="left"/>
      </w:pPr>
      <w:r>
        <w:rPr>
          <w:color w:val="000000"/>
          <w:spacing w:val="0"/>
          <w:w w:val="100"/>
          <w:position w:val="0"/>
          <w:shd w:val="clear" w:color="auto" w:fill="auto"/>
        </w:rPr>
        <w:t>在</w:t>
      </w:r>
      <w:r>
        <w:rPr>
          <w:color w:val="000000"/>
          <w:spacing w:val="0"/>
          <w:w w:val="100"/>
          <w:position w:val="0"/>
          <w:shd w:val="clear" w:color="auto" w:fill="auto"/>
          <w:lang w:val="en-US" w:eastAsia="en-US" w:bidi="en-US"/>
        </w:rPr>
        <w:t>PND63</w:t>
      </w:r>
      <w:r>
        <w:rPr>
          <w:color w:val="000000"/>
          <w:spacing w:val="0"/>
          <w:w w:val="100"/>
          <w:position w:val="0"/>
          <w:shd w:val="clear" w:color="auto" w:fill="auto"/>
        </w:rPr>
        <w:t>至</w:t>
      </w:r>
      <w:r>
        <w:rPr>
          <w:color w:val="000000"/>
          <w:spacing w:val="0"/>
          <w:w w:val="100"/>
          <w:position w:val="0"/>
          <w:shd w:val="clear" w:color="auto" w:fill="auto"/>
          <w:lang w:val="en-US" w:eastAsia="en-US" w:bidi="en-US"/>
        </w:rPr>
        <w:t>PND75</w:t>
      </w:r>
      <w:r>
        <w:rPr>
          <w:color w:val="000000"/>
          <w:spacing w:val="0"/>
          <w:w w:val="100"/>
          <w:position w:val="0"/>
          <w:shd w:val="clear" w:color="auto" w:fill="auto"/>
        </w:rPr>
        <w:t>期间，</w:t>
      </w:r>
      <w:r>
        <w:rPr>
          <w:color w:val="000000"/>
          <w:spacing w:val="0"/>
          <w:w w:val="100"/>
          <w:position w:val="0"/>
          <w:shd w:val="clear" w:color="auto" w:fill="auto"/>
          <w:lang w:val="en-US" w:eastAsia="en-US" w:bidi="en-US"/>
        </w:rPr>
        <w:t>2A</w:t>
      </w:r>
      <w:r>
        <w:rPr>
          <w:color w:val="000000"/>
          <w:spacing w:val="0"/>
          <w:w w:val="100"/>
          <w:position w:val="0"/>
          <w:shd w:val="clear" w:color="auto" w:fill="auto"/>
        </w:rPr>
        <w:t>序列所有动物进行功能组合测试，观察内容如下表:</w:t>
      </w:r>
    </w:p>
    <w:p>
      <w:pPr>
        <w:pStyle w:val="a6"/>
        <w:keepNext w:val="0"/>
        <w:keepLines w:val="0"/>
        <w:widowControl w:val="0"/>
        <w:shd w:val="clear" w:color="auto" w:fill="auto"/>
        <w:bidi w:val="0"/>
        <w:spacing w:before="0" w:after="0" w:line="240" w:lineRule="auto"/>
        <w:ind w:left="6000" w:right="0" w:firstLine="0"/>
        <w:jc w:val="left"/>
        <w:rPr>
          <w:sz w:val="40"/>
          <w:szCs w:val="40"/>
        </w:rPr>
      </w:pPr>
      <w:r>
        <w:rPr>
          <w:rFonts w:ascii="SimSun" w:eastAsia="SimSun" w:hAnsi="SimSun" w:cs="SimSun"/>
          <w:color w:val="000000"/>
          <w:spacing w:val="0"/>
          <w:w w:val="100"/>
          <w:position w:val="0"/>
          <w:sz w:val="40"/>
          <w:szCs w:val="40"/>
          <w:shd w:val="clear" w:color="auto" w:fill="auto"/>
          <w:lang w:val="zh-CN" w:eastAsia="zh-CN" w:bidi="zh-CN"/>
        </w:rPr>
        <w:t>表</w:t>
      </w:r>
      <w:r>
        <w:rPr>
          <w:rFonts w:ascii="SimSun" w:eastAsia="SimSun" w:hAnsi="SimSun" w:cs="SimSun"/>
          <w:color w:val="000000"/>
          <w:spacing w:val="0"/>
          <w:w w:val="100"/>
          <w:position w:val="0"/>
          <w:sz w:val="40"/>
          <w:szCs w:val="40"/>
          <w:shd w:val="clear" w:color="auto" w:fill="auto"/>
          <w:lang w:val="zh-CN" w:eastAsia="zh-CN" w:bidi="zh-CN"/>
        </w:rPr>
        <w:t>1</w:t>
      </w:r>
      <w:r>
        <w:rPr>
          <w:rFonts w:ascii="SimSun" w:eastAsia="SimSun" w:hAnsi="SimSun" w:cs="SimSun"/>
          <w:color w:val="000000"/>
          <w:spacing w:val="0"/>
          <w:w w:val="100"/>
          <w:position w:val="0"/>
          <w:sz w:val="40"/>
          <w:szCs w:val="40"/>
          <w:shd w:val="clear" w:color="auto" w:fill="auto"/>
          <w:lang w:val="zh-CN" w:eastAsia="zh-CN" w:bidi="zh-CN"/>
        </w:rPr>
        <w:t>功能组合测试内容</w:t>
      </w:r>
    </w:p>
    <w:tbl>
      <w:tblPr>
        <w:tblStyle w:val="TableNormal"/>
        <w:tblOverlap w:val="never"/>
        <w:jc w:val="center"/>
        <w:tblLayout w:type="fixed"/>
        <w:tblCellMar>
          <w:left w:w="10" w:type="dxa"/>
          <w:right w:w="10" w:type="dxa"/>
        </w:tblCellMar>
      </w:tblPr>
      <w:tblGrid>
        <w:gridCol w:w="3660"/>
        <w:gridCol w:w="12653"/>
      </w:tblGrid>
      <w:tr>
        <w:tblPrEx>
          <w:jc w:val="center"/>
          <w:tblLayout w:type="fixed"/>
          <w:tblCellMar>
            <w:left w:w="10" w:type="dxa"/>
            <w:right w:w="10" w:type="dxa"/>
          </w:tblCellMar>
        </w:tblPrEx>
        <w:trPr>
          <w:trHeight w:hRule="exact" w:val="803"/>
          <w:jc w:val="center"/>
        </w:trPr>
        <w:tc>
          <w:tcPr>
            <w:tcW w:w="3660" w:type="dxa"/>
            <w:tcBorders>
              <w:top w:val="single" w:sz="4" w:space="0" w:color="auto"/>
              <w:lef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观察项目</w:t>
            </w:r>
          </w:p>
        </w:tc>
        <w:tc>
          <w:tcPr>
            <w:tcW w:w="12653" w:type="dxa"/>
            <w:tcBorders>
              <w:top w:val="single" w:sz="4" w:space="0" w:color="auto"/>
              <w:left w:val="single" w:sz="4" w:space="0" w:color="auto"/>
              <w:right w:val="single" w:sz="4" w:space="0" w:color="auto"/>
            </w:tcBorders>
            <w:shd w:val="clear" w:color="auto" w:fill="auto"/>
            <w:vAlign w:val="bottom"/>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检测指标</w:t>
            </w:r>
          </w:p>
        </w:tc>
      </w:tr>
      <w:tr>
        <w:tblPrEx>
          <w:jc w:val="center"/>
          <w:tblLayout w:type="fixed"/>
          <w:tblCellMar>
            <w:left w:w="10" w:type="dxa"/>
            <w:right w:w="10" w:type="dxa"/>
          </w:tblCellMar>
        </w:tblPrEx>
        <w:trPr>
          <w:trHeight w:hRule="exact" w:val="1568"/>
          <w:jc w:val="center"/>
        </w:trPr>
        <w:tc>
          <w:tcPr>
            <w:tcW w:w="366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765" w:lineRule="exact"/>
              <w:ind w:left="0" w:right="0" w:firstLine="0"/>
              <w:jc w:val="center"/>
            </w:pPr>
            <w:r>
              <w:rPr>
                <w:color w:val="000000"/>
                <w:spacing w:val="0"/>
                <w:w w:val="100"/>
                <w:position w:val="0"/>
                <w:shd w:val="clear" w:color="auto" w:fill="auto"/>
              </w:rPr>
              <w:t>笼内或开放场地 观察</w:t>
            </w:r>
          </w:p>
        </w:tc>
        <w:tc>
          <w:tcPr>
            <w:tcW w:w="1265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825" w:lineRule="exact"/>
              <w:ind w:left="0" w:right="0" w:firstLine="0"/>
              <w:jc w:val="center"/>
            </w:pPr>
            <w:r>
              <w:rPr>
                <w:color w:val="000000"/>
                <w:spacing w:val="0"/>
                <w:w w:val="100"/>
                <w:position w:val="0"/>
                <w:shd w:val="clear" w:color="auto" w:fill="auto"/>
              </w:rPr>
              <w:t>姿势、阵挛、强直、眼睑闭合、竖毛、流涎、流泪、发声、犬坐、 步态异常、唤醒反射、刻板症、特异行为、被毛污秽、呼吸异常。</w:t>
            </w:r>
          </w:p>
        </w:tc>
      </w:tr>
      <w:tr>
        <w:tblPrEx>
          <w:jc w:val="center"/>
          <w:tblLayout w:type="fixed"/>
          <w:tblCellMar>
            <w:left w:w="10" w:type="dxa"/>
            <w:right w:w="10" w:type="dxa"/>
          </w:tblCellMar>
        </w:tblPrEx>
        <w:trPr>
          <w:trHeight w:hRule="exact" w:val="1560"/>
          <w:jc w:val="center"/>
        </w:trPr>
        <w:tc>
          <w:tcPr>
            <w:tcW w:w="3660"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自主控制</w:t>
            </w:r>
          </w:p>
        </w:tc>
        <w:tc>
          <w:tcPr>
            <w:tcW w:w="1265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772" w:lineRule="exact"/>
              <w:ind w:left="0" w:right="0" w:firstLine="0"/>
              <w:jc w:val="center"/>
            </w:pPr>
            <w:r>
              <w:rPr>
                <w:color w:val="000000"/>
                <w:spacing w:val="0"/>
                <w:w w:val="100"/>
                <w:position w:val="0"/>
                <w:shd w:val="clear" w:color="auto" w:fill="auto"/>
              </w:rPr>
              <w:t>易于挣脱、易于保定、肌张力、趋向反射、触感反射、听觉反射、 夹尾反射、反正反射、着地姿势、前肢握力、后肢握力。</w:t>
            </w:r>
          </w:p>
        </w:tc>
      </w:tr>
      <w:tr>
        <w:tblPrEx>
          <w:jc w:val="center"/>
          <w:tblLayout w:type="fixed"/>
          <w:tblCellMar>
            <w:left w:w="10" w:type="dxa"/>
            <w:right w:w="10" w:type="dxa"/>
          </w:tblCellMar>
        </w:tblPrEx>
        <w:trPr>
          <w:trHeight w:hRule="exact" w:val="810"/>
          <w:jc w:val="center"/>
        </w:trPr>
        <w:tc>
          <w:tcPr>
            <w:tcW w:w="366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0" w:right="0" w:firstLine="0"/>
              <w:jc w:val="center"/>
            </w:pPr>
            <w:r>
              <w:rPr>
                <w:color w:val="000000"/>
                <w:spacing w:val="0"/>
                <w:w w:val="100"/>
                <w:position w:val="0"/>
                <w:shd w:val="clear" w:color="auto" w:fill="auto"/>
              </w:rPr>
              <w:t>生理指标</w:t>
            </w:r>
          </w:p>
        </w:tc>
        <w:tc>
          <w:tcPr>
            <w:tcW w:w="12653" w:type="dxa"/>
            <w:tcBorders>
              <w:top w:val="single" w:sz="4" w:space="0" w:color="auto"/>
              <w:left w:val="single" w:sz="4" w:space="0" w:color="auto"/>
              <w:bottom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0" w:right="0" w:firstLine="0"/>
              <w:jc w:val="center"/>
            </w:pPr>
            <w:r>
              <w:rPr>
                <w:color w:val="000000"/>
                <w:spacing w:val="0"/>
                <w:w w:val="100"/>
                <w:position w:val="0"/>
                <w:shd w:val="clear" w:color="auto" w:fill="auto"/>
              </w:rPr>
              <w:t>体温、体重、瞳孔反射、瞳孔大小。</w:t>
            </w:r>
          </w:p>
        </w:tc>
      </w:tr>
    </w:tbl>
    <w:p>
      <w:pPr>
        <w:pStyle w:val="a5"/>
        <w:keepNext w:val="0"/>
        <w:keepLines w:val="0"/>
        <w:widowControl w:val="0"/>
        <w:shd w:val="clear" w:color="auto" w:fill="auto"/>
        <w:bidi w:val="0"/>
        <w:spacing w:before="0" w:after="0" w:line="765" w:lineRule="exact"/>
        <w:ind w:left="0" w:right="0" w:firstLine="840"/>
        <w:jc w:val="both"/>
      </w:pPr>
      <w:r>
        <w:rPr>
          <w:color w:val="000000"/>
          <w:spacing w:val="0"/>
          <w:w w:val="100"/>
          <w:position w:val="0"/>
          <w:shd w:val="clear" w:color="auto" w:fill="auto"/>
        </w:rPr>
        <w:t>可以采用自动生理遥测系统对动物的运动活动进行测试，但需要注意选择好基线值以 准确区分活动度增加或降低。</w:t>
      </w:r>
    </w:p>
    <w:p>
      <w:pPr>
        <w:pStyle w:val="a5"/>
        <w:keepNext w:val="0"/>
        <w:keepLines w:val="0"/>
        <w:widowControl w:val="0"/>
        <w:shd w:val="clear" w:color="auto" w:fill="auto"/>
        <w:bidi w:val="0"/>
        <w:spacing w:before="0" w:after="0" w:line="775" w:lineRule="exact"/>
        <w:ind w:left="0" w:right="0" w:firstLine="840"/>
        <w:jc w:val="left"/>
      </w:pPr>
      <w:r>
        <w:rPr>
          <w:color w:val="000000"/>
          <w:spacing w:val="0"/>
          <w:w w:val="100"/>
          <w:position w:val="0"/>
          <w:shd w:val="clear" w:color="auto" w:fill="auto"/>
          <w:lang w:val="en-US" w:eastAsia="en-US" w:bidi="en-US"/>
        </w:rPr>
        <w:t>2A</w:t>
      </w:r>
      <w:r>
        <w:rPr>
          <w:color w:val="000000"/>
          <w:spacing w:val="0"/>
          <w:w w:val="100"/>
          <w:position w:val="0"/>
          <w:shd w:val="clear" w:color="auto" w:fill="auto"/>
        </w:rPr>
        <w:t>和</w:t>
      </w:r>
      <w:r>
        <w:rPr>
          <w:color w:val="000000"/>
          <w:spacing w:val="0"/>
          <w:w w:val="100"/>
          <w:position w:val="0"/>
          <w:shd w:val="clear" w:color="auto" w:fill="auto"/>
          <w:lang w:val="en-US" w:eastAsia="en-US" w:bidi="en-US"/>
        </w:rPr>
        <w:t>2B</w:t>
      </w:r>
      <w:r>
        <w:rPr>
          <w:color w:val="000000"/>
          <w:spacing w:val="0"/>
          <w:w w:val="100"/>
          <w:position w:val="0"/>
          <w:shd w:val="clear" w:color="auto" w:fill="auto"/>
        </w:rPr>
        <w:t>在完成行为学评价之后</w:t>
      </w:r>
      <w:r>
        <w:rPr>
          <w:color w:val="000000"/>
          <w:spacing w:val="0"/>
          <w:w w:val="100"/>
          <w:position w:val="0"/>
          <w:shd w:val="clear" w:color="auto" w:fill="auto"/>
          <w:lang w:val="en-US" w:eastAsia="en-US" w:bidi="en-US"/>
        </w:rPr>
        <w:t>（PND75</w:t>
      </w:r>
      <w:r>
        <w:rPr>
          <w:color w:val="000000"/>
          <w:spacing w:val="0"/>
          <w:w w:val="100"/>
          <w:position w:val="0"/>
          <w:shd w:val="clear" w:color="auto" w:fill="auto"/>
        </w:rPr>
        <w:t>之后不超过</w:t>
      </w:r>
      <w:r>
        <w:rPr>
          <w:color w:val="000000"/>
          <w:spacing w:val="0"/>
          <w:w w:val="100"/>
          <w:position w:val="0"/>
          <w:shd w:val="clear" w:color="auto" w:fill="auto"/>
          <w:lang w:val="en-US" w:eastAsia="en-US" w:bidi="en-US"/>
        </w:rPr>
        <w:t>PND90）</w:t>
      </w:r>
      <w:r>
        <w:rPr>
          <w:color w:val="000000"/>
          <w:spacing w:val="0"/>
          <w:w w:val="100"/>
          <w:position w:val="0"/>
          <w:shd w:val="clear" w:color="auto" w:fill="auto"/>
        </w:rPr>
        <w:t>和</w:t>
      </w:r>
      <w:r>
        <w:rPr>
          <w:color w:val="000000"/>
          <w:spacing w:val="0"/>
          <w:w w:val="100"/>
          <w:position w:val="0"/>
          <w:shd w:val="clear" w:color="auto" w:fill="auto"/>
          <w:lang w:val="en-US" w:eastAsia="en-US" w:bidi="en-US"/>
        </w:rPr>
        <w:t xml:space="preserve">PND21 </w:t>
      </w:r>
      <w:r>
        <w:rPr>
          <w:color w:val="000000"/>
          <w:spacing w:val="0"/>
          <w:w w:val="100"/>
          <w:position w:val="0"/>
          <w:shd w:val="clear" w:color="auto" w:fill="auto"/>
        </w:rPr>
        <w:t>（或</w:t>
      </w:r>
      <w:r>
        <w:rPr>
          <w:color w:val="000000"/>
          <w:spacing w:val="0"/>
          <w:w w:val="100"/>
          <w:position w:val="0"/>
          <w:shd w:val="clear" w:color="auto" w:fill="auto"/>
          <w:lang w:val="en-US" w:eastAsia="en-US" w:bidi="en-US"/>
        </w:rPr>
        <w:t>PND22）</w:t>
      </w:r>
      <w:r>
        <w:rPr>
          <w:color w:val="000000"/>
          <w:spacing w:val="0"/>
          <w:w w:val="100"/>
          <w:position w:val="0"/>
          <w:shd w:val="clear" w:color="auto" w:fill="auto"/>
        </w:rPr>
        <w:t xml:space="preserve">, </w:t>
      </w:r>
      <w:r>
        <w:rPr>
          <w:color w:val="000000"/>
          <w:spacing w:val="0"/>
          <w:w w:val="100"/>
          <w:position w:val="0"/>
          <w:shd w:val="clear" w:color="auto" w:fill="auto"/>
        </w:rPr>
        <w:t>解剖后取脑和疑似靶器官，其中脑需称重。所有的对照组和高剂量组的上述组织应开展完 全的组织病理检查，当在高剂量组发现有受试物相关改变时，应继续检查中低剂量组。脑 组织的检查应包含嗅球、大脑皮层、海马、基底神经节、丘脑、下丘脑、中脑（顶盖、被盖 和大脑脚）、脑干和小脑，序列</w:t>
      </w:r>
      <w:r>
        <w:rPr>
          <w:color w:val="000000"/>
          <w:spacing w:val="0"/>
          <w:w w:val="100"/>
          <w:position w:val="0"/>
          <w:shd w:val="clear" w:color="auto" w:fill="auto"/>
          <w:lang w:val="en-US" w:eastAsia="en-US" w:bidi="en-US"/>
        </w:rPr>
        <w:t>2A</w:t>
      </w:r>
      <w:r>
        <w:rPr>
          <w:color w:val="000000"/>
          <w:spacing w:val="0"/>
          <w:w w:val="100"/>
          <w:position w:val="0"/>
          <w:shd w:val="clear" w:color="auto" w:fill="auto"/>
        </w:rPr>
        <w:t>还应检查眼（视网膜和视神经）、周围神经、肌肉和脊 髓。推荐以上每个脑区至少准备</w:t>
      </w:r>
      <w:r>
        <w:rPr>
          <w:color w:val="000000"/>
          <w:spacing w:val="0"/>
          <w:w w:val="100"/>
          <w:position w:val="0"/>
          <w:shd w:val="clear" w:color="auto" w:fill="auto"/>
        </w:rPr>
        <w:t>3</w:t>
      </w:r>
      <w:r>
        <w:rPr>
          <w:color w:val="000000"/>
          <w:spacing w:val="0"/>
          <w:w w:val="100"/>
          <w:position w:val="0"/>
          <w:shd w:val="clear" w:color="auto" w:fill="auto"/>
        </w:rPr>
        <w:t>个连续切面并从中选出最同源的进行评价，最好能做定 量分析，如用立体定位分析特定脑区的体积或细胞数量。序列</w:t>
      </w:r>
      <w:r>
        <w:rPr>
          <w:color w:val="000000"/>
          <w:spacing w:val="0"/>
          <w:w w:val="100"/>
          <w:position w:val="0"/>
          <w:shd w:val="clear" w:color="auto" w:fill="auto"/>
          <w:lang w:val="en-US" w:eastAsia="en-US" w:bidi="en-US"/>
        </w:rPr>
        <w:t>2A</w:t>
      </w:r>
      <w:r>
        <w:rPr>
          <w:color w:val="000000"/>
          <w:spacing w:val="0"/>
          <w:w w:val="100"/>
          <w:position w:val="0"/>
          <w:shd w:val="clear" w:color="auto" w:fill="auto"/>
        </w:rPr>
        <w:t>动物脑组织要求灌注固 定，</w:t>
      </w:r>
      <w:r>
        <w:rPr>
          <w:color w:val="000000"/>
          <w:spacing w:val="0"/>
          <w:w w:val="100"/>
          <w:position w:val="0"/>
          <w:shd w:val="clear" w:color="auto" w:fill="auto"/>
          <w:lang w:val="en-US" w:eastAsia="en-US" w:bidi="en-US"/>
        </w:rPr>
        <w:t>2B</w:t>
      </w:r>
      <w:r>
        <w:rPr>
          <w:color w:val="000000"/>
          <w:spacing w:val="0"/>
          <w:w w:val="100"/>
          <w:position w:val="0"/>
          <w:shd w:val="clear" w:color="auto" w:fill="auto"/>
        </w:rPr>
        <w:t>动物则可选择灌注固定，且序列</w:t>
      </w:r>
      <w:r>
        <w:rPr>
          <w:color w:val="000000"/>
          <w:spacing w:val="0"/>
          <w:w w:val="100"/>
          <w:position w:val="0"/>
          <w:shd w:val="clear" w:color="auto" w:fill="auto"/>
        </w:rPr>
        <w:t>2</w:t>
      </w:r>
      <w:r>
        <w:rPr>
          <w:color w:val="000000"/>
          <w:spacing w:val="0"/>
          <w:w w:val="100"/>
          <w:position w:val="0"/>
          <w:shd w:val="clear" w:color="auto" w:fill="auto"/>
        </w:rPr>
        <w:t>动物数量不足时应优先保证</w:t>
      </w:r>
      <w:r>
        <w:rPr>
          <w:color w:val="000000"/>
          <w:spacing w:val="0"/>
          <w:w w:val="100"/>
          <w:position w:val="0"/>
          <w:shd w:val="clear" w:color="auto" w:fill="auto"/>
          <w:lang w:val="en-US" w:eastAsia="en-US" w:bidi="en-US"/>
        </w:rPr>
        <w:t>2A</w:t>
      </w:r>
      <w:r>
        <w:rPr>
          <w:color w:val="000000"/>
          <w:spacing w:val="0"/>
          <w:w w:val="100"/>
          <w:position w:val="0"/>
          <w:shd w:val="clear" w:color="auto" w:fill="auto"/>
          <w:lang w:val="en-US" w:eastAsia="en-US" w:bidi="en-US"/>
        </w:rPr>
        <w:t>。</w:t>
      </w:r>
      <w:r>
        <w:rPr>
          <w:color w:val="000000"/>
          <w:spacing w:val="0"/>
          <w:w w:val="100"/>
          <w:position w:val="0"/>
          <w:shd w:val="clear" w:color="auto" w:fill="auto"/>
        </w:rPr>
        <w:t>虽然要求每组全 部动物脑组织均需取材进行组织病理评价，不过数量偏少也可接受，但最少不应低于</w:t>
      </w:r>
      <w:r>
        <w:rPr>
          <w:color w:val="000000"/>
          <w:spacing w:val="0"/>
          <w:w w:val="100"/>
          <w:position w:val="0"/>
          <w:shd w:val="clear" w:color="auto" w:fill="auto"/>
        </w:rPr>
        <w:t>6</w:t>
      </w:r>
      <w:r>
        <w:rPr>
          <w:color w:val="000000"/>
          <w:spacing w:val="0"/>
          <w:w w:val="100"/>
          <w:position w:val="0"/>
          <w:shd w:val="clear" w:color="auto" w:fill="auto"/>
        </w:rPr>
        <w:t>只/ 性别/组。</w:t>
      </w:r>
    </w:p>
    <w:p>
      <w:pPr>
        <w:pStyle w:val="a5"/>
        <w:keepNext w:val="0"/>
        <w:keepLines w:val="0"/>
        <w:widowControl w:val="0"/>
        <w:shd w:val="clear" w:color="auto" w:fill="auto"/>
        <w:bidi w:val="0"/>
        <w:spacing w:before="0" w:after="300" w:line="775" w:lineRule="exact"/>
        <w:ind w:left="0" w:right="0" w:firstLine="840"/>
        <w:jc w:val="both"/>
      </w:pPr>
      <w:r>
        <w:rPr>
          <w:color w:val="000000"/>
          <w:spacing w:val="0"/>
          <w:w w:val="100"/>
          <w:position w:val="0"/>
          <w:shd w:val="clear" w:color="auto" w:fill="auto"/>
        </w:rPr>
        <w:t>未纳入序列的动物如无进一步研究需求，在</w:t>
      </w:r>
      <w:r>
        <w:rPr>
          <w:color w:val="000000"/>
          <w:spacing w:val="0"/>
          <w:w w:val="100"/>
          <w:position w:val="0"/>
          <w:shd w:val="clear" w:color="auto" w:fill="auto"/>
          <w:lang w:val="en-US" w:eastAsia="en-US" w:bidi="en-US"/>
        </w:rPr>
        <w:t>PND22</w:t>
      </w:r>
      <w:r>
        <w:rPr>
          <w:color w:val="000000"/>
          <w:spacing w:val="0"/>
          <w:w w:val="100"/>
          <w:position w:val="0"/>
          <w:shd w:val="clear" w:color="auto" w:fill="auto"/>
        </w:rPr>
        <w:t xml:space="preserve">天全部解剖，经大体观察后按序列 </w:t>
      </w:r>
      <w:r>
        <w:rPr>
          <w:color w:val="000000"/>
          <w:spacing w:val="0"/>
          <w:w w:val="100"/>
          <w:position w:val="0"/>
          <w:shd w:val="clear" w:color="auto" w:fill="auto"/>
          <w:lang w:val="en-US" w:eastAsia="en-US" w:bidi="en-US"/>
        </w:rPr>
        <w:t>1A</w:t>
      </w:r>
      <w:r>
        <w:rPr>
          <w:color w:val="000000"/>
          <w:spacing w:val="0"/>
          <w:w w:val="100"/>
          <w:position w:val="0"/>
          <w:shd w:val="clear" w:color="auto" w:fill="auto"/>
        </w:rPr>
        <w:t>要求称重及保存相关组织脏器。尽可能从较多的窝中选出至少</w:t>
      </w:r>
      <w:r>
        <w:rPr>
          <w:color w:val="000000"/>
          <w:spacing w:val="0"/>
          <w:w w:val="100"/>
          <w:position w:val="0"/>
          <w:shd w:val="clear" w:color="auto" w:fill="auto"/>
        </w:rPr>
        <w:t>10</w:t>
      </w:r>
      <w:r>
        <w:rPr>
          <w:color w:val="000000"/>
          <w:spacing w:val="0"/>
          <w:w w:val="100"/>
          <w:position w:val="0"/>
          <w:shd w:val="clear" w:color="auto" w:fill="auto"/>
        </w:rPr>
        <w:t>只/性别/窝的幼仔， 称重脑、脾、胸腺后固定保存。观察到大体异常的组织或脏器、靶组织以及乳腺应保存并 进行组织病理检查。</w:t>
      </w:r>
    </w:p>
    <w:p>
      <w:pPr>
        <w:pStyle w:val="a5"/>
        <w:keepNext w:val="0"/>
        <w:keepLines w:val="0"/>
        <w:widowControl w:val="0"/>
        <w:numPr>
          <w:ilvl w:val="1"/>
          <w:numId w:val="2"/>
        </w:numPr>
        <w:shd w:val="clear" w:color="auto" w:fill="auto"/>
        <w:tabs>
          <w:tab w:val="left" w:pos="1095"/>
        </w:tabs>
        <w:bidi w:val="0"/>
        <w:spacing w:before="0" w:after="300" w:line="775" w:lineRule="exact"/>
        <w:ind w:left="0" w:right="0" w:firstLine="0"/>
        <w:jc w:val="left"/>
      </w:pPr>
      <w:r>
        <w:rPr>
          <w:color w:val="000000"/>
          <w:spacing w:val="0"/>
          <w:w w:val="100"/>
          <w:position w:val="0"/>
          <w:shd w:val="clear" w:color="auto" w:fill="auto"/>
        </w:rPr>
        <w:t>潜在发育免疫毒性评价</w:t>
      </w:r>
    </w:p>
    <w:p>
      <w:pPr>
        <w:pStyle w:val="a5"/>
        <w:keepNext w:val="0"/>
        <w:keepLines w:val="0"/>
        <w:widowControl w:val="0"/>
        <w:shd w:val="clear" w:color="auto" w:fill="auto"/>
        <w:bidi w:val="0"/>
        <w:spacing w:before="0" w:after="0" w:line="765" w:lineRule="exact"/>
        <w:ind w:left="0" w:right="0" w:firstLine="840"/>
        <w:jc w:val="left"/>
      </w:pPr>
      <w:r>
        <w:rPr>
          <w:color w:val="000000"/>
          <w:spacing w:val="0"/>
          <w:w w:val="100"/>
          <w:position w:val="0"/>
          <w:shd w:val="clear" w:color="auto" w:fill="auto"/>
        </w:rPr>
        <w:t>当序列</w:t>
      </w:r>
      <w:r>
        <w:rPr>
          <w:color w:val="000000"/>
          <w:spacing w:val="0"/>
          <w:w w:val="100"/>
          <w:position w:val="0"/>
          <w:shd w:val="clear" w:color="auto" w:fill="auto"/>
        </w:rPr>
        <w:t>3</w:t>
      </w:r>
      <w:r>
        <w:rPr>
          <w:color w:val="000000"/>
          <w:spacing w:val="0"/>
          <w:w w:val="100"/>
          <w:position w:val="0"/>
          <w:shd w:val="clear" w:color="auto" w:fill="auto"/>
        </w:rPr>
        <w:t>被触发后，在</w:t>
      </w:r>
      <w:r>
        <w:rPr>
          <w:color w:val="000000"/>
          <w:spacing w:val="0"/>
          <w:w w:val="100"/>
          <w:position w:val="0"/>
          <w:shd w:val="clear" w:color="auto" w:fill="auto"/>
          <w:lang w:val="en-US" w:eastAsia="en-US" w:bidi="en-US"/>
        </w:rPr>
        <w:t xml:space="preserve">PND56 </w:t>
      </w:r>
      <w:r>
        <w:rPr>
          <w:color w:val="000000"/>
          <w:spacing w:val="0"/>
          <w:w w:val="100"/>
          <w:position w:val="0"/>
          <w:shd w:val="clear" w:color="auto" w:fill="auto"/>
        </w:rPr>
        <w:t>（±3）</w:t>
      </w:r>
      <w:r>
        <w:rPr>
          <w:color w:val="000000"/>
          <w:spacing w:val="0"/>
          <w:w w:val="100"/>
          <w:position w:val="0"/>
          <w:shd w:val="clear" w:color="auto" w:fill="auto"/>
        </w:rPr>
        <w:t>天时，将动物用于</w:t>
      </w:r>
      <w:r>
        <w:rPr>
          <w:color w:val="000000"/>
          <w:spacing w:val="0"/>
          <w:w w:val="100"/>
          <w:position w:val="0"/>
          <w:shd w:val="clear" w:color="auto" w:fill="auto"/>
          <w:lang w:val="en-US" w:eastAsia="en-US" w:bidi="en-US"/>
        </w:rPr>
        <w:t>T</w:t>
      </w:r>
      <w:r>
        <w:rPr>
          <w:color w:val="000000"/>
          <w:spacing w:val="0"/>
          <w:w w:val="100"/>
          <w:position w:val="0"/>
          <w:shd w:val="clear" w:color="auto" w:fill="auto"/>
        </w:rPr>
        <w:t>细胞依赖性抗原（可以选择 绵羊红细胞或钥孔戚血蓝蛋白）抗体反应</w:t>
      </w:r>
      <w:r>
        <w:rPr>
          <w:color w:val="000000"/>
          <w:spacing w:val="0"/>
          <w:w w:val="100"/>
          <w:position w:val="0"/>
          <w:shd w:val="clear" w:color="auto" w:fill="auto"/>
          <w:lang w:val="en-US" w:eastAsia="en-US" w:bidi="en-US"/>
        </w:rPr>
        <w:t>（TDAR）</w:t>
      </w:r>
      <w:r>
        <w:rPr>
          <w:color w:val="000000"/>
          <w:spacing w:val="0"/>
          <w:w w:val="100"/>
          <w:position w:val="0"/>
          <w:shd w:val="clear" w:color="auto" w:fill="auto"/>
        </w:rPr>
        <w:t xml:space="preserve">检测。具体可采用抗体生成细胞检测或 </w:t>
      </w:r>
      <w:r>
        <w:rPr>
          <w:color w:val="000000"/>
          <w:spacing w:val="0"/>
          <w:w w:val="100"/>
          <w:position w:val="0"/>
          <w:shd w:val="clear" w:color="auto" w:fill="auto"/>
          <w:lang w:val="en-US" w:eastAsia="en-US" w:bidi="en-US"/>
        </w:rPr>
        <w:t>IgM</w:t>
      </w:r>
      <w:r>
        <w:rPr>
          <w:color w:val="000000"/>
          <w:spacing w:val="0"/>
          <w:w w:val="100"/>
          <w:position w:val="0"/>
          <w:shd w:val="clear" w:color="auto" w:fill="auto"/>
        </w:rPr>
        <w:t>抗体检测，具体方法如下：</w:t>
      </w:r>
    </w:p>
    <w:p>
      <w:pPr>
        <w:pStyle w:val="a5"/>
        <w:keepNext w:val="0"/>
        <w:keepLines w:val="0"/>
        <w:widowControl w:val="0"/>
        <w:shd w:val="clear" w:color="auto" w:fill="auto"/>
        <w:bidi w:val="0"/>
        <w:spacing w:before="0" w:after="0" w:line="758" w:lineRule="exact"/>
        <w:ind w:left="0" w:right="0" w:firstLine="840"/>
        <w:jc w:val="left"/>
      </w:pPr>
      <w:r>
        <w:rPr>
          <w:color w:val="000000"/>
          <w:spacing w:val="0"/>
          <w:w w:val="100"/>
          <w:position w:val="0"/>
          <w:shd w:val="clear" w:color="auto" w:fill="auto"/>
        </w:rPr>
        <w:t>抗体生成细胞检测：通过腹腔注射绵羊红细胞</w:t>
      </w:r>
      <w:r>
        <w:rPr>
          <w:color w:val="000000"/>
          <w:spacing w:val="0"/>
          <w:w w:val="100"/>
          <w:position w:val="0"/>
          <w:shd w:val="clear" w:color="auto" w:fill="auto"/>
          <w:lang w:val="en-US" w:eastAsia="en-US" w:bidi="en-US"/>
        </w:rPr>
        <w:t>（SRBC）</w:t>
      </w:r>
      <w:r>
        <w:rPr>
          <w:color w:val="000000"/>
          <w:spacing w:val="0"/>
          <w:w w:val="100"/>
          <w:position w:val="0"/>
          <w:shd w:val="clear" w:color="auto" w:fill="auto"/>
        </w:rPr>
        <w:t>,</w:t>
      </w:r>
      <w:r>
        <w:rPr>
          <w:color w:val="000000"/>
          <w:spacing w:val="0"/>
          <w:w w:val="100"/>
          <w:position w:val="0"/>
          <w:shd w:val="clear" w:color="auto" w:fill="auto"/>
        </w:rPr>
        <w:t>于</w:t>
      </w:r>
      <w:r>
        <w:rPr>
          <w:color w:val="000000"/>
          <w:spacing w:val="0"/>
          <w:w w:val="100"/>
          <w:position w:val="0"/>
          <w:shd w:val="clear" w:color="auto" w:fill="auto"/>
        </w:rPr>
        <w:t>4</w:t>
      </w:r>
      <w:r>
        <w:rPr>
          <w:color w:val="000000"/>
          <w:spacing w:val="0"/>
          <w:w w:val="100"/>
          <w:position w:val="0"/>
          <w:shd w:val="clear" w:color="auto" w:fill="auto"/>
        </w:rPr>
        <w:t>天后取脾脏制成细胞悬 液与一定量的</w:t>
      </w:r>
      <w:r>
        <w:rPr>
          <w:color w:val="000000"/>
          <w:spacing w:val="0"/>
          <w:w w:val="100"/>
          <w:position w:val="0"/>
          <w:shd w:val="clear" w:color="auto" w:fill="auto"/>
          <w:lang w:val="en-US" w:eastAsia="en-US" w:bidi="en-US"/>
        </w:rPr>
        <w:t>SRBC</w:t>
      </w:r>
      <w:r>
        <w:rPr>
          <w:color w:val="000000"/>
          <w:spacing w:val="0"/>
          <w:w w:val="100"/>
          <w:position w:val="0"/>
          <w:shd w:val="clear" w:color="auto" w:fill="auto"/>
        </w:rPr>
        <w:t>混合，在补体的参与下，使分泌抗体的脾细胞周围的</w:t>
      </w:r>
      <w:r>
        <w:rPr>
          <w:color w:val="000000"/>
          <w:spacing w:val="0"/>
          <w:w w:val="100"/>
          <w:position w:val="0"/>
          <w:shd w:val="clear" w:color="auto" w:fill="auto"/>
          <w:lang w:val="en-US" w:eastAsia="en-US" w:bidi="en-US"/>
        </w:rPr>
        <w:t>SRBC</w:t>
      </w:r>
      <w:r>
        <w:rPr>
          <w:color w:val="000000"/>
          <w:spacing w:val="0"/>
          <w:w w:val="100"/>
          <w:position w:val="0"/>
          <w:shd w:val="clear" w:color="auto" w:fill="auto"/>
        </w:rPr>
        <w:t xml:space="preserve">溶解，形成 </w:t>
      </w:r>
      <w:r>
        <w:rPr>
          <w:color w:val="000000"/>
          <w:spacing w:val="0"/>
          <w:w w:val="100"/>
          <w:position w:val="0"/>
          <w:shd w:val="clear" w:color="auto" w:fill="auto"/>
        </w:rPr>
        <w:t>肉眼可见的空斑，该空斑可以反映抗体生成细胞数。通过按时间变量设置亚组的方式可以 更容易检测到峰值，但需保证同一亚组内包含不同组别相同数量的雄性和雌性动物，且日 龄一致。</w:t>
      </w:r>
    </w:p>
    <w:p>
      <w:pPr>
        <w:pStyle w:val="a5"/>
        <w:keepNext w:val="0"/>
        <w:keepLines w:val="0"/>
        <w:widowControl w:val="0"/>
        <w:shd w:val="clear" w:color="auto" w:fill="auto"/>
        <w:bidi w:val="0"/>
        <w:spacing w:before="0" w:after="300" w:line="780" w:lineRule="exact"/>
        <w:ind w:left="0" w:right="0" w:firstLine="820"/>
        <w:jc w:val="left"/>
        <w:sectPr>
          <w:type w:val="nextPage"/>
          <w:pgSz w:w="21209" w:h="31680"/>
          <w:pgMar w:top="1907" w:right="2378" w:bottom="1989" w:left="2337" w:header="0" w:footer="3" w:gutter="0"/>
          <w:pgNumType w:start="14"/>
          <w:cols w:space="720"/>
          <w:noEndnote/>
          <w:titlePg w:val="0"/>
          <w:rtlGutter w:val="0"/>
          <w:docGrid w:linePitch="360"/>
        </w:sectPr>
      </w:pPr>
      <w:r>
        <w:rPr>
          <w:color w:val="000000"/>
          <w:spacing w:val="0"/>
          <w:w w:val="100"/>
          <w:position w:val="0"/>
          <w:shd w:val="clear" w:color="auto" w:fill="auto"/>
        </w:rPr>
        <w:t>特异性</w:t>
      </w:r>
      <w:r>
        <w:rPr>
          <w:color w:val="000000"/>
          <w:spacing w:val="0"/>
          <w:w w:val="100"/>
          <w:position w:val="0"/>
          <w:shd w:val="clear" w:color="auto" w:fill="auto"/>
          <w:lang w:val="en-US" w:eastAsia="en-US" w:bidi="en-US"/>
        </w:rPr>
        <w:t>IgM</w:t>
      </w:r>
      <w:r>
        <w:rPr>
          <w:color w:val="000000"/>
          <w:spacing w:val="0"/>
          <w:w w:val="100"/>
          <w:position w:val="0"/>
          <w:shd w:val="clear" w:color="auto" w:fill="auto"/>
        </w:rPr>
        <w:t>抗体检测：腹腔注射</w:t>
      </w:r>
      <w:r>
        <w:rPr>
          <w:color w:val="000000"/>
          <w:spacing w:val="0"/>
          <w:w w:val="100"/>
          <w:position w:val="0"/>
          <w:shd w:val="clear" w:color="auto" w:fill="auto"/>
          <w:lang w:val="en-US" w:eastAsia="en-US" w:bidi="en-US"/>
        </w:rPr>
        <w:t>SRBC</w:t>
      </w:r>
      <w:r>
        <w:rPr>
          <w:color w:val="000000"/>
          <w:spacing w:val="0"/>
          <w:w w:val="100"/>
          <w:position w:val="0"/>
          <w:shd w:val="clear" w:color="auto" w:fill="auto"/>
        </w:rPr>
        <w:t>或钥孔戚血蓝蛋白</w:t>
      </w:r>
      <w:r>
        <w:rPr>
          <w:color w:val="000000"/>
          <w:spacing w:val="0"/>
          <w:w w:val="100"/>
          <w:position w:val="0"/>
          <w:shd w:val="clear" w:color="auto" w:fill="auto"/>
          <w:lang w:val="en-US" w:eastAsia="en-US" w:bidi="en-US"/>
        </w:rPr>
        <w:t xml:space="preserve">（KLH） </w:t>
      </w:r>
      <w:r>
        <w:rPr>
          <w:color w:val="000000"/>
          <w:spacing w:val="0"/>
          <w:w w:val="100"/>
          <w:position w:val="0"/>
          <w:shd w:val="clear" w:color="auto" w:fill="auto"/>
        </w:rPr>
        <w:t>5</w:t>
      </w:r>
      <w:r>
        <w:rPr>
          <w:color w:val="000000"/>
          <w:spacing w:val="0"/>
          <w:w w:val="100"/>
          <w:position w:val="0"/>
          <w:shd w:val="clear" w:color="auto" w:fill="auto"/>
        </w:rPr>
        <w:t>天后，用酶联免疫</w:t>
      </w:r>
    </w:p>
    <w:p>
      <w:pPr>
        <w:pStyle w:val="a5"/>
        <w:keepNext w:val="0"/>
        <w:keepLines w:val="0"/>
        <w:widowControl w:val="0"/>
        <w:shd w:val="clear" w:color="auto" w:fill="auto"/>
        <w:bidi w:val="0"/>
        <w:spacing w:before="0" w:after="300" w:line="780" w:lineRule="exact"/>
        <w:ind w:left="0" w:right="0" w:firstLine="820"/>
        <w:jc w:val="left"/>
      </w:pPr>
      <w:r>
        <w:rPr>
          <w:color w:val="000000"/>
          <w:spacing w:val="0"/>
          <w:w w:val="100"/>
          <w:position w:val="0"/>
          <w:shd w:val="clear" w:color="auto" w:fill="auto"/>
        </w:rPr>
        <w:t xml:space="preserve"> 吸附试验</w:t>
      </w:r>
      <w:r>
        <w:rPr>
          <w:color w:val="000000"/>
          <w:spacing w:val="0"/>
          <w:w w:val="100"/>
          <w:position w:val="0"/>
          <w:shd w:val="clear" w:color="auto" w:fill="auto"/>
          <w:lang w:val="en-US" w:eastAsia="en-US" w:bidi="en-US"/>
        </w:rPr>
        <w:t>（ELISA）</w:t>
      </w:r>
      <w:r>
        <w:rPr>
          <w:color w:val="000000"/>
          <w:spacing w:val="0"/>
          <w:w w:val="100"/>
          <w:position w:val="0"/>
          <w:shd w:val="clear" w:color="auto" w:fill="auto"/>
        </w:rPr>
        <w:t>方法检测血清中的特异性</w:t>
      </w:r>
      <w:r>
        <w:rPr>
          <w:color w:val="000000"/>
          <w:spacing w:val="0"/>
          <w:w w:val="100"/>
          <w:position w:val="0"/>
          <w:shd w:val="clear" w:color="auto" w:fill="auto"/>
          <w:lang w:val="en-US" w:eastAsia="en-US" w:bidi="en-US"/>
        </w:rPr>
        <w:t>IgM</w:t>
      </w:r>
      <w:r>
        <w:rPr>
          <w:color w:val="000000"/>
          <w:spacing w:val="0"/>
          <w:w w:val="100"/>
          <w:position w:val="0"/>
          <w:shd w:val="clear" w:color="auto" w:fill="auto"/>
        </w:rPr>
        <w:t>抗体效价。</w:t>
      </w:r>
    </w:p>
    <w:p>
      <w:pPr>
        <w:pStyle w:val="a5"/>
        <w:keepNext w:val="0"/>
        <w:keepLines w:val="0"/>
        <w:widowControl w:val="0"/>
        <w:numPr>
          <w:ilvl w:val="0"/>
          <w:numId w:val="2"/>
        </w:numPr>
        <w:shd w:val="clear" w:color="auto" w:fill="auto"/>
        <w:tabs>
          <w:tab w:val="left" w:pos="500"/>
        </w:tabs>
        <w:bidi w:val="0"/>
        <w:spacing w:before="0" w:after="300" w:line="780"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数据处理、统计方法及结果评定</w:t>
      </w:r>
    </w:p>
    <w:p>
      <w:pPr>
        <w:pStyle w:val="a5"/>
        <w:keepNext w:val="0"/>
        <w:keepLines w:val="0"/>
        <w:widowControl w:val="0"/>
        <w:numPr>
          <w:ilvl w:val="1"/>
          <w:numId w:val="2"/>
        </w:numPr>
        <w:shd w:val="clear" w:color="auto" w:fill="auto"/>
        <w:tabs>
          <w:tab w:val="left" w:pos="795"/>
        </w:tabs>
        <w:bidi w:val="0"/>
        <w:spacing w:before="0" w:after="300" w:line="780" w:lineRule="exact"/>
        <w:ind w:left="0" w:right="0" w:firstLine="0"/>
        <w:jc w:val="left"/>
      </w:pPr>
      <w:r>
        <w:rPr>
          <w:color w:val="000000"/>
          <w:spacing w:val="0"/>
          <w:w w:val="100"/>
          <w:position w:val="0"/>
          <w:shd w:val="clear" w:color="auto" w:fill="auto"/>
        </w:rPr>
        <w:t>应获得的试验结果</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食物消耗，饮水消耗（如有），食物利用率（每克食物增重，合笼和哺乳期除外）， 通过饲料和饮水给予受试物的还需要计算受试物的摄入；</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吸收数据（如有）；</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lang w:val="en-US" w:eastAsia="en-US" w:bidi="en-US"/>
        </w:rPr>
        <w:t>F0</w:t>
      </w:r>
      <w:r>
        <w:rPr>
          <w:color w:val="000000"/>
          <w:spacing w:val="0"/>
          <w:w w:val="100"/>
          <w:position w:val="0"/>
          <w:shd w:val="clear" w:color="auto" w:fill="auto"/>
        </w:rPr>
        <w:t>动物的体重数据；</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所选</w:t>
      </w:r>
      <w:r>
        <w:rPr>
          <w:color w:val="000000"/>
          <w:spacing w:val="0"/>
          <w:w w:val="100"/>
          <w:position w:val="0"/>
          <w:shd w:val="clear" w:color="auto" w:fill="auto"/>
          <w:lang w:val="en-US" w:eastAsia="en-US" w:bidi="en-US"/>
        </w:rPr>
        <w:t>F1</w:t>
      </w:r>
      <w:r>
        <w:rPr>
          <w:color w:val="000000"/>
          <w:spacing w:val="0"/>
          <w:w w:val="100"/>
          <w:position w:val="0"/>
          <w:shd w:val="clear" w:color="auto" w:fill="auto"/>
        </w:rPr>
        <w:t>仔鼠离乳后体重数据；</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试验期间动物死亡时间或动物是否存活至试验结束；</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临床症状的性质、严重程度和持续时间（是否可逆）；</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血液学、尿液和临床生化数据，包括</w:t>
      </w:r>
      <w:r>
        <w:rPr>
          <w:color w:val="000000"/>
          <w:spacing w:val="0"/>
          <w:w w:val="100"/>
          <w:position w:val="0"/>
          <w:shd w:val="clear" w:color="auto" w:fill="auto"/>
          <w:lang w:val="en-US" w:eastAsia="en-US" w:bidi="en-US"/>
        </w:rPr>
        <w:t>TSH</w:t>
      </w:r>
      <w:r>
        <w:rPr>
          <w:color w:val="000000"/>
          <w:spacing w:val="0"/>
          <w:w w:val="100"/>
          <w:position w:val="0"/>
          <w:shd w:val="clear" w:color="auto" w:fill="auto"/>
        </w:rPr>
        <w:t>和</w:t>
      </w:r>
      <w:r>
        <w:rPr>
          <w:color w:val="000000"/>
          <w:spacing w:val="0"/>
          <w:w w:val="100"/>
          <w:position w:val="0"/>
          <w:shd w:val="clear" w:color="auto" w:fill="auto"/>
          <w:lang w:val="en-US" w:eastAsia="en-US" w:bidi="en-US"/>
        </w:rPr>
        <w:t>T4；</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脾细胞</w:t>
      </w:r>
      <w:r>
        <w:rPr>
          <w:color w:val="000000"/>
          <w:spacing w:val="0"/>
          <w:w w:val="100"/>
          <w:position w:val="0"/>
          <w:shd w:val="clear" w:color="auto" w:fill="auto"/>
          <w:lang w:val="en-US" w:eastAsia="en-US" w:bidi="en-US"/>
        </w:rPr>
        <w:t>（T</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NK</w:t>
      </w:r>
      <w:r>
        <w:rPr>
          <w:color w:val="000000"/>
          <w:spacing w:val="0"/>
          <w:w w:val="100"/>
          <w:position w:val="0"/>
          <w:shd w:val="clear" w:color="auto" w:fill="auto"/>
        </w:rPr>
        <w:t>细胞）表型分析；</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骨髓细胞；</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毒性反应数据；</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动情周期正常或异常的</w:t>
      </w:r>
      <w:r>
        <w:rPr>
          <w:color w:val="000000"/>
          <w:spacing w:val="0"/>
          <w:w w:val="100"/>
          <w:position w:val="0"/>
          <w:shd w:val="clear" w:color="auto" w:fill="auto"/>
          <w:lang w:val="en-US" w:eastAsia="en-US" w:bidi="en-US"/>
        </w:rPr>
        <w:t>FO</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F1</w:t>
      </w:r>
      <w:r>
        <w:rPr>
          <w:color w:val="000000"/>
          <w:spacing w:val="0"/>
          <w:w w:val="100"/>
          <w:position w:val="0"/>
          <w:shd w:val="clear" w:color="auto" w:fill="auto"/>
        </w:rPr>
        <w:t>雌鼠数量及周期持续时间；</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交配时间（即从开始合笼配对到交配完成的天数）；</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生殖方面的毒性或其它效应，包括完成交配、妊娠、分娩和哺乳的动物数量和百分 比，如与成功怀孕雌性配对的雄性数量及其百分比，难产、分娩延长或分娩困难的雌性数 量及其百分比；</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妊娠周期，如有条件也可记录分娩时长；</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着床数、窝大小和雄性幼仔百分比；</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胚胎着床后丢失、活产和死产的数量和百分比；</w:t>
      </w:r>
    </w:p>
    <w:p>
      <w:pPr>
        <w:pStyle w:val="a5"/>
        <w:keepNext w:val="0"/>
        <w:keepLines w:val="0"/>
        <w:widowControl w:val="0"/>
        <w:shd w:val="clear" w:color="auto" w:fill="auto"/>
        <w:bidi w:val="0"/>
        <w:spacing w:before="0" w:after="0" w:line="780" w:lineRule="exact"/>
        <w:ind w:left="0" w:right="0" w:firstLine="820"/>
        <w:jc w:val="both"/>
      </w:pPr>
      <w:r>
        <w:rPr>
          <w:color w:val="000000"/>
          <w:spacing w:val="0"/>
          <w:w w:val="100"/>
          <w:position w:val="0"/>
          <w:shd w:val="clear" w:color="auto" w:fill="auto"/>
        </w:rPr>
        <w:t>窝重（包括窝雄性体重、窝雌性体重及全窝重）和幼仔体重数据，经确认为矮小的幼 仔数量；</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有明显大体观察异常的幼仔数量；</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对子代的毒性或其它效应，包括对产后的生长发育、存活的影响；</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幼仔发育里程碑的相关数据及其它产后发育数据；</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lang w:val="en-US" w:eastAsia="en-US" w:bidi="en-US"/>
        </w:rPr>
        <w:t>F1</w:t>
      </w:r>
      <w:r>
        <w:rPr>
          <w:color w:val="000000"/>
          <w:spacing w:val="0"/>
          <w:w w:val="100"/>
          <w:position w:val="0"/>
          <w:shd w:val="clear" w:color="auto" w:fill="auto"/>
        </w:rPr>
        <w:t>代动物性成熟数据；</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幼仔和成年动物的功能观察数据（如适用）；</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安乐死解剖时的体重，</w:t>
      </w:r>
      <w:r>
        <w:rPr>
          <w:color w:val="000000"/>
          <w:spacing w:val="0"/>
          <w:w w:val="100"/>
          <w:position w:val="0"/>
          <w:shd w:val="clear" w:color="auto" w:fill="auto"/>
          <w:lang w:val="en-US" w:eastAsia="en-US" w:bidi="en-US"/>
        </w:rPr>
        <w:t>F0</w:t>
      </w:r>
      <w:r>
        <w:rPr>
          <w:color w:val="000000"/>
          <w:spacing w:val="0"/>
          <w:w w:val="100"/>
          <w:position w:val="0"/>
          <w:shd w:val="clear" w:color="auto" w:fill="auto"/>
        </w:rPr>
        <w:t>和成年</w:t>
      </w:r>
      <w:r>
        <w:rPr>
          <w:color w:val="000000"/>
          <w:spacing w:val="0"/>
          <w:w w:val="100"/>
          <w:position w:val="0"/>
          <w:shd w:val="clear" w:color="auto" w:fill="auto"/>
          <w:lang w:val="en-US" w:eastAsia="en-US" w:bidi="en-US"/>
        </w:rPr>
        <w:t>F1</w:t>
      </w:r>
      <w:r>
        <w:rPr>
          <w:color w:val="000000"/>
          <w:spacing w:val="0"/>
          <w:w w:val="100"/>
          <w:position w:val="0"/>
          <w:shd w:val="clear" w:color="auto" w:fill="auto"/>
        </w:rPr>
        <w:t>的脏器绝对和相对重量数据；</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大体解剖观察结果；</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详细描述所有组织病理学发现；</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lang w:val="en-US" w:eastAsia="en-US" w:bidi="en-US"/>
        </w:rPr>
        <w:t>F0</w:t>
      </w:r>
      <w:r>
        <w:rPr>
          <w:color w:val="000000"/>
          <w:spacing w:val="0"/>
          <w:w w:val="100"/>
          <w:position w:val="0"/>
          <w:shd w:val="clear" w:color="auto" w:fill="auto"/>
        </w:rPr>
        <w:t>和</w:t>
      </w:r>
      <w:r>
        <w:rPr>
          <w:color w:val="000000"/>
          <w:spacing w:val="0"/>
          <w:w w:val="100"/>
          <w:position w:val="0"/>
          <w:shd w:val="clear" w:color="auto" w:fill="auto"/>
          <w:lang w:val="en-US" w:eastAsia="en-US" w:bidi="en-US"/>
        </w:rPr>
        <w:t>F1</w:t>
      </w:r>
      <w:r>
        <w:rPr>
          <w:color w:val="000000"/>
          <w:spacing w:val="0"/>
          <w:w w:val="100"/>
          <w:position w:val="0"/>
          <w:shd w:val="clear" w:color="auto" w:fill="auto"/>
        </w:rPr>
        <w:t>附睾尾精子总数，前进运动精子百分比，形态正常和异常精子百分比；</w:t>
      </w:r>
    </w:p>
    <w:p>
      <w:pPr>
        <w:pStyle w:val="a5"/>
        <w:keepNext w:val="0"/>
        <w:keepLines w:val="0"/>
        <w:widowControl w:val="0"/>
        <w:shd w:val="clear" w:color="auto" w:fill="auto"/>
        <w:bidi w:val="0"/>
        <w:spacing w:before="0" w:after="0" w:line="765" w:lineRule="exact"/>
        <w:ind w:left="0" w:right="0" w:firstLine="820"/>
        <w:jc w:val="left"/>
        <w:sectPr>
          <w:type w:val="nextPage"/>
          <w:pgSz w:w="21209" w:h="31680"/>
          <w:pgMar w:top="1907" w:right="2378" w:bottom="1989" w:left="2337" w:header="0" w:footer="3" w:gutter="0"/>
          <w:pgNumType w:start="15"/>
          <w:cols w:space="720"/>
          <w:noEndnote/>
          <w:titlePg w:val="0"/>
          <w:rtlGutter w:val="0"/>
          <w:docGrid w:linePitch="360"/>
        </w:sectPr>
      </w:pPr>
      <w:r>
        <w:rPr>
          <w:color w:val="000000"/>
          <w:spacing w:val="0"/>
          <w:w w:val="100"/>
          <w:position w:val="0"/>
          <w:shd w:val="clear" w:color="auto" w:fill="auto"/>
          <w:lang w:val="en-US" w:eastAsia="en-US" w:bidi="en-US"/>
        </w:rPr>
        <w:t>F1</w:t>
      </w:r>
      <w:r>
        <w:rPr>
          <w:color w:val="000000"/>
          <w:spacing w:val="0"/>
          <w:w w:val="100"/>
          <w:position w:val="0"/>
          <w:shd w:val="clear" w:color="auto" w:fill="auto"/>
        </w:rPr>
        <w:t>的男性；</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lang w:val="en-US" w:eastAsia="en-US" w:bidi="en-US"/>
        </w:rPr>
        <w:t>F0</w:t>
      </w:r>
      <w:r>
        <w:rPr>
          <w:color w:val="000000"/>
          <w:spacing w:val="0"/>
          <w:w w:val="100"/>
          <w:position w:val="0"/>
          <w:shd w:val="clear" w:color="auto" w:fill="auto"/>
        </w:rPr>
        <w:t>和</w:t>
      </w:r>
      <w:r>
        <w:rPr>
          <w:color w:val="000000"/>
          <w:spacing w:val="0"/>
          <w:w w:val="100"/>
          <w:position w:val="0"/>
          <w:shd w:val="clear" w:color="auto" w:fill="auto"/>
          <w:lang w:val="en-US" w:eastAsia="en-US" w:bidi="en-US"/>
        </w:rPr>
        <w:t>F1</w:t>
      </w:r>
      <w:r>
        <w:rPr>
          <w:color w:val="000000"/>
          <w:spacing w:val="0"/>
          <w:w w:val="100"/>
          <w:position w:val="0"/>
          <w:shd w:val="clear" w:color="auto" w:fill="auto"/>
        </w:rPr>
        <w:t>雌性卵泡数量及其成熟阶段（如适用）；</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lang w:val="en-US" w:eastAsia="en-US" w:bidi="en-US"/>
        </w:rPr>
        <w:t>E1</w:t>
      </w:r>
      <w:r>
        <w:rPr>
          <w:color w:val="000000"/>
          <w:spacing w:val="0"/>
          <w:w w:val="100"/>
          <w:position w:val="0"/>
          <w:shd w:val="clear" w:color="auto" w:fill="auto"/>
        </w:rPr>
        <w:t>雌鼠卵巢中黄体计数；</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对试验结果进行合适的统计分析。</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序列</w:t>
      </w:r>
      <w:r>
        <w:rPr>
          <w:color w:val="000000"/>
          <w:spacing w:val="0"/>
          <w:w w:val="100"/>
          <w:position w:val="0"/>
          <w:shd w:val="clear" w:color="auto" w:fill="auto"/>
        </w:rPr>
        <w:t>2</w:t>
      </w:r>
      <w:r>
        <w:rPr>
          <w:color w:val="000000"/>
          <w:spacing w:val="0"/>
          <w:w w:val="100"/>
          <w:position w:val="0"/>
          <w:shd w:val="clear" w:color="auto" w:fill="auto"/>
        </w:rPr>
        <w:t>应获得以下试验结果：</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所使用的评分观察系统，应详细描述该标准化观察的程序以及操作性定义；</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采用的试验方法清单及其使用理由；</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详细描述所使用的行为/功能、神经病理学和形态学测量方法，包括自动化设备的相关 信息；</w:t>
      </w:r>
    </w:p>
    <w:p>
      <w:pPr>
        <w:pStyle w:val="a5"/>
        <w:keepNext w:val="0"/>
        <w:keepLines w:val="0"/>
        <w:widowControl w:val="0"/>
        <w:shd w:val="clear" w:color="auto" w:fill="auto"/>
        <w:bidi w:val="0"/>
        <w:spacing w:before="0" w:after="0" w:line="780" w:lineRule="exact"/>
        <w:ind w:left="0" w:right="0" w:firstLine="820"/>
        <w:jc w:val="left"/>
      </w:pPr>
      <w:r>
        <w:rPr>
          <w:color w:val="000000"/>
          <w:spacing w:val="0"/>
          <w:w w:val="100"/>
          <w:position w:val="0"/>
          <w:shd w:val="clear" w:color="auto" w:fill="auto"/>
        </w:rPr>
        <w:t>需详细描述所用行为学测试仪器的校准方法及如何确保组间和组内测试条件的一致 性；</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简洁介绍任何涉及专业判断的理由；</w:t>
      </w:r>
    </w:p>
    <w:p>
      <w:pPr>
        <w:pStyle w:val="a5"/>
        <w:keepNext w:val="0"/>
        <w:keepLines w:val="0"/>
        <w:widowControl w:val="0"/>
        <w:shd w:val="clear" w:color="auto" w:fill="auto"/>
        <w:bidi w:val="0"/>
        <w:spacing w:before="0" w:after="0" w:line="758" w:lineRule="exact"/>
        <w:ind w:left="0" w:right="0" w:firstLine="820"/>
        <w:jc w:val="left"/>
      </w:pPr>
      <w:r>
        <w:rPr>
          <w:color w:val="000000"/>
          <w:spacing w:val="0"/>
          <w:w w:val="100"/>
          <w:position w:val="0"/>
          <w:shd w:val="clear" w:color="auto" w:fill="auto"/>
        </w:rPr>
        <w:t>详细描述所有行为/功能、神经病理和形态学测量结果，按性别和剂量分组，包括与对 照组相比增加还是减少；</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脑重；</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任何被认为源于神经系统的症状和损伤，包括自发或条件致病；</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观察到异常的标本的图像资料；</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在组织形态学检查中用于评估切面同源性的低倍图片；</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结果的统计分析，包括统计方法以及结果，无论结果是否显著；</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按性别和剂量组分析任何其他毒性作用与受试物的神经毒性具有的潜在关系；</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任何毒代动力学信息对结论的影响；</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试验方法可靠性和灵敏度的支持数据（例如：阳性及历史对照数据）；</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神经病理和功能效应之间的关系（如有）；</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按性别和剂量组分别确定母体动物和子代的</w:t>
      </w:r>
      <w:r>
        <w:rPr>
          <w:color w:val="000000"/>
          <w:spacing w:val="0"/>
          <w:w w:val="100"/>
          <w:position w:val="0"/>
          <w:shd w:val="clear" w:color="auto" w:fill="auto"/>
          <w:lang w:val="en-US" w:eastAsia="en-US" w:bidi="en-US"/>
        </w:rPr>
        <w:t>NOAEL</w:t>
      </w:r>
      <w:r>
        <w:rPr>
          <w:color w:val="000000"/>
          <w:spacing w:val="0"/>
          <w:w w:val="100"/>
          <w:position w:val="0"/>
          <w:shd w:val="clear" w:color="auto" w:fill="auto"/>
        </w:rPr>
        <w:t>和基准剂量；</w:t>
      </w:r>
    </w:p>
    <w:p>
      <w:pPr>
        <w:pStyle w:val="a5"/>
        <w:keepNext w:val="0"/>
        <w:keepLines w:val="0"/>
        <w:widowControl w:val="0"/>
        <w:shd w:val="clear" w:color="auto" w:fill="auto"/>
        <w:bidi w:val="0"/>
        <w:spacing w:before="0" w:after="0" w:line="750" w:lineRule="exact"/>
        <w:ind w:left="0" w:right="0" w:firstLine="820"/>
        <w:jc w:val="left"/>
      </w:pPr>
      <w:r>
        <w:rPr>
          <w:color w:val="000000"/>
          <w:spacing w:val="0"/>
          <w:w w:val="100"/>
          <w:position w:val="0"/>
          <w:shd w:val="clear" w:color="auto" w:fill="auto"/>
        </w:rPr>
        <w:t xml:space="preserve">对试验结果的总体解释加以讨论，包括明确受试物是否引起神经发育毒性并给出相应 的 </w:t>
      </w:r>
      <w:r>
        <w:rPr>
          <w:color w:val="000000"/>
          <w:spacing w:val="0"/>
          <w:w w:val="100"/>
          <w:position w:val="0"/>
          <w:shd w:val="clear" w:color="auto" w:fill="auto"/>
          <w:lang w:val="en-US" w:eastAsia="en-US" w:bidi="en-US"/>
        </w:rPr>
        <w:t>NOAELo</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rPr>
        <w:t>序列</w:t>
      </w:r>
      <w:r>
        <w:rPr>
          <w:color w:val="000000"/>
          <w:spacing w:val="0"/>
          <w:w w:val="100"/>
          <w:position w:val="0"/>
          <w:shd w:val="clear" w:color="auto" w:fill="auto"/>
        </w:rPr>
        <w:t>3</w:t>
      </w:r>
      <w:r>
        <w:rPr>
          <w:color w:val="000000"/>
          <w:spacing w:val="0"/>
          <w:w w:val="100"/>
          <w:position w:val="0"/>
          <w:shd w:val="clear" w:color="auto" w:fill="auto"/>
        </w:rPr>
        <w:t>应获得以下试验结果：</w:t>
      </w:r>
    </w:p>
    <w:p>
      <w:pPr>
        <w:pStyle w:val="a5"/>
        <w:keepNext w:val="0"/>
        <w:keepLines w:val="0"/>
        <w:widowControl w:val="0"/>
        <w:shd w:val="clear" w:color="auto" w:fill="auto"/>
        <w:bidi w:val="0"/>
        <w:spacing w:before="0" w:after="0" w:line="765" w:lineRule="exact"/>
        <w:ind w:left="200" w:right="0" w:firstLine="620"/>
        <w:jc w:val="left"/>
      </w:pPr>
      <w:r>
        <w:rPr>
          <w:color w:val="000000"/>
          <w:spacing w:val="0"/>
          <w:w w:val="100"/>
          <w:position w:val="0"/>
          <w:shd w:val="clear" w:color="auto" w:fill="auto"/>
        </w:rPr>
        <w:t>血清</w:t>
      </w:r>
      <w:r>
        <w:rPr>
          <w:color w:val="000000"/>
          <w:spacing w:val="0"/>
          <w:w w:val="100"/>
          <w:position w:val="0"/>
          <w:shd w:val="clear" w:color="auto" w:fill="auto"/>
          <w:lang w:val="en-US" w:eastAsia="en-US" w:bidi="en-US"/>
        </w:rPr>
        <w:t>IgM</w:t>
      </w:r>
      <w:r>
        <w:rPr>
          <w:color w:val="000000"/>
          <w:spacing w:val="0"/>
          <w:w w:val="100"/>
          <w:position w:val="0"/>
          <w:shd w:val="clear" w:color="auto" w:fill="auto"/>
        </w:rPr>
        <w:t>抗体滴度（对</w:t>
      </w:r>
      <w:r>
        <w:rPr>
          <w:color w:val="000000"/>
          <w:spacing w:val="0"/>
          <w:w w:val="100"/>
          <w:position w:val="0"/>
          <w:shd w:val="clear" w:color="auto" w:fill="auto"/>
          <w:lang w:val="en-US" w:eastAsia="en-US" w:bidi="en-US"/>
        </w:rPr>
        <w:t>SRBC</w:t>
      </w:r>
      <w:r>
        <w:rPr>
          <w:color w:val="000000"/>
          <w:spacing w:val="0"/>
          <w:w w:val="100"/>
          <w:position w:val="0"/>
          <w:shd w:val="clear" w:color="auto" w:fill="auto"/>
        </w:rPr>
        <w:t>或</w:t>
      </w:r>
      <w:r>
        <w:rPr>
          <w:color w:val="000000"/>
          <w:spacing w:val="0"/>
          <w:w w:val="100"/>
          <w:position w:val="0"/>
          <w:shd w:val="clear" w:color="auto" w:fill="auto"/>
          <w:lang w:val="en-US" w:eastAsia="en-US" w:bidi="en-US"/>
        </w:rPr>
        <w:t>KLH</w:t>
      </w:r>
      <w:r>
        <w:rPr>
          <w:color w:val="000000"/>
          <w:spacing w:val="0"/>
          <w:w w:val="100"/>
          <w:position w:val="0"/>
          <w:shd w:val="clear" w:color="auto" w:fill="auto"/>
        </w:rPr>
        <w:t>的致敏性），或脾</w:t>
      </w:r>
      <w:r>
        <w:rPr>
          <w:color w:val="000000"/>
          <w:spacing w:val="0"/>
          <w:w w:val="100"/>
          <w:position w:val="0"/>
          <w:shd w:val="clear" w:color="auto" w:fill="auto"/>
          <w:lang w:val="en-US" w:eastAsia="en-US" w:bidi="en-US"/>
        </w:rPr>
        <w:t>IgM</w:t>
      </w:r>
      <w:r>
        <w:rPr>
          <w:color w:val="000000"/>
          <w:spacing w:val="0"/>
          <w:w w:val="100"/>
          <w:position w:val="0"/>
          <w:shd w:val="clear" w:color="auto" w:fill="auto"/>
        </w:rPr>
        <w:t xml:space="preserve">抗体滴度和空斑形成细胞 </w:t>
      </w:r>
      <w:r>
        <w:rPr>
          <w:color w:val="000000"/>
          <w:spacing w:val="0"/>
          <w:w w:val="100"/>
          <w:position w:val="0"/>
          <w:shd w:val="clear" w:color="auto" w:fill="auto"/>
          <w:lang w:val="en-US" w:eastAsia="en-US" w:bidi="en-US"/>
        </w:rPr>
        <w:t>（PFC）</w:t>
      </w:r>
      <w:r>
        <w:rPr>
          <w:color w:val="000000"/>
          <w:spacing w:val="0"/>
          <w:w w:val="100"/>
          <w:position w:val="0"/>
          <w:shd w:val="clear" w:color="auto" w:fill="auto"/>
        </w:rPr>
        <w:t>计数（对</w:t>
      </w:r>
      <w:r>
        <w:rPr>
          <w:color w:val="000000"/>
          <w:spacing w:val="0"/>
          <w:w w:val="100"/>
          <w:position w:val="0"/>
          <w:shd w:val="clear" w:color="auto" w:fill="auto"/>
          <w:lang w:val="en-US" w:eastAsia="en-US" w:bidi="en-US"/>
        </w:rPr>
        <w:t>SRBC</w:t>
      </w:r>
      <w:r>
        <w:rPr>
          <w:color w:val="000000"/>
          <w:spacing w:val="0"/>
          <w:w w:val="100"/>
          <w:position w:val="0"/>
          <w:shd w:val="clear" w:color="auto" w:fill="auto"/>
        </w:rPr>
        <w:t>致敏性）；</w:t>
      </w:r>
    </w:p>
    <w:p>
      <w:pPr>
        <w:pStyle w:val="a5"/>
        <w:keepNext w:val="0"/>
        <w:keepLines w:val="0"/>
        <w:widowControl w:val="0"/>
        <w:shd w:val="clear" w:color="auto" w:fill="auto"/>
        <w:bidi w:val="0"/>
        <w:spacing w:before="0" w:after="0" w:line="765" w:lineRule="exact"/>
        <w:ind w:left="0" w:right="0" w:firstLine="820"/>
        <w:jc w:val="left"/>
      </w:pPr>
      <w:r>
        <w:rPr>
          <w:color w:val="000000"/>
          <w:spacing w:val="0"/>
          <w:w w:val="100"/>
          <w:position w:val="0"/>
          <w:shd w:val="clear" w:color="auto" w:fill="auto"/>
          <w:lang w:val="en-US" w:eastAsia="en-US" w:bidi="en-US"/>
        </w:rPr>
        <w:t>TDAR</w:t>
      </w:r>
      <w:r>
        <w:rPr>
          <w:color w:val="000000"/>
          <w:spacing w:val="0"/>
          <w:w w:val="100"/>
          <w:position w:val="0"/>
          <w:shd w:val="clear" w:color="auto" w:fill="auto"/>
        </w:rPr>
        <w:t xml:space="preserve">试验应在试验前进行方法验证，首次开展该项试验应设置阳性对照组，若两次试 </w:t>
      </w:r>
      <w:r>
        <w:rPr>
          <w:color w:val="000000"/>
          <w:spacing w:val="0"/>
          <w:w w:val="100"/>
          <w:position w:val="0"/>
          <w:shd w:val="clear" w:color="auto" w:fill="auto"/>
        </w:rPr>
        <w:t>验间隔超过一年应设置阳性对照组，若两次试验间隔不足一年则无需设置阳性对照;</w:t>
      </w:r>
    </w:p>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rPr>
        <w:t>对试验结果的总体解释加以讨论，包括受试物是否引起发育免疫毒性并给出相应的</w:t>
      </w:r>
    </w:p>
    <w:p>
      <w:pPr>
        <w:pStyle w:val="a5"/>
        <w:keepNext w:val="0"/>
        <w:keepLines w:val="0"/>
        <w:widowControl w:val="0"/>
        <w:shd w:val="clear" w:color="auto" w:fill="auto"/>
        <w:bidi w:val="0"/>
        <w:spacing w:before="0" w:after="320" w:line="771" w:lineRule="exact"/>
        <w:ind w:left="0" w:right="0" w:firstLine="0"/>
        <w:jc w:val="left"/>
      </w:pPr>
      <w:r>
        <w:rPr>
          <w:color w:val="000000"/>
          <w:spacing w:val="0"/>
          <w:w w:val="100"/>
          <w:position w:val="0"/>
          <w:shd w:val="clear" w:color="auto" w:fill="auto"/>
          <w:lang w:val="en-US" w:eastAsia="en-US" w:bidi="en-US"/>
        </w:rPr>
        <w:t>NOAELo</w:t>
      </w:r>
    </w:p>
    <w:p>
      <w:pPr>
        <w:pStyle w:val="a5"/>
        <w:keepNext w:val="0"/>
        <w:keepLines w:val="0"/>
        <w:widowControl w:val="0"/>
        <w:numPr>
          <w:ilvl w:val="1"/>
          <w:numId w:val="2"/>
        </w:numPr>
        <w:shd w:val="clear" w:color="auto" w:fill="auto"/>
        <w:tabs>
          <w:tab w:val="left" w:pos="868"/>
        </w:tabs>
        <w:bidi w:val="0"/>
        <w:spacing w:before="0" w:after="320" w:line="771" w:lineRule="exact"/>
        <w:ind w:left="0" w:right="0" w:firstLine="0"/>
        <w:jc w:val="left"/>
      </w:pPr>
      <w:r>
        <w:rPr>
          <w:color w:val="000000"/>
          <w:spacing w:val="0"/>
          <w:w w:val="100"/>
          <w:position w:val="0"/>
          <w:shd w:val="clear" w:color="auto" w:fill="auto"/>
        </w:rPr>
        <w:t>数据的总结和评定</w:t>
      </w:r>
    </w:p>
    <w:p>
      <w:pPr>
        <w:pStyle w:val="a5"/>
        <w:keepNext w:val="0"/>
        <w:keepLines w:val="0"/>
        <w:widowControl w:val="0"/>
        <w:shd w:val="clear" w:color="auto" w:fill="auto"/>
        <w:bidi w:val="0"/>
        <w:spacing w:before="0" w:after="0" w:line="771" w:lineRule="exact"/>
        <w:ind w:left="0" w:right="0" w:firstLine="820"/>
        <w:jc w:val="left"/>
      </w:pPr>
      <w:r>
        <w:rPr>
          <w:color w:val="000000"/>
          <w:spacing w:val="0"/>
          <w:w w:val="100"/>
          <w:position w:val="0"/>
          <w:shd w:val="clear" w:color="auto" w:fill="auto"/>
        </w:rPr>
        <w:t>数据以报告附件的形式用表格汇总。报告中应包含以下内容：</w:t>
      </w:r>
    </w:p>
    <w:p>
      <w:pPr>
        <w:pStyle w:val="a5"/>
        <w:keepNext w:val="0"/>
        <w:keepLines w:val="0"/>
        <w:widowControl w:val="0"/>
        <w:shd w:val="clear" w:color="auto" w:fill="auto"/>
        <w:bidi w:val="0"/>
        <w:spacing w:before="0" w:after="0" w:line="771" w:lineRule="exact"/>
        <w:ind w:left="0" w:right="0" w:firstLine="820"/>
        <w:jc w:val="left"/>
      </w:pPr>
      <w:r>
        <w:rPr>
          <w:color w:val="000000"/>
          <w:spacing w:val="0"/>
          <w:w w:val="100"/>
          <w:position w:val="0"/>
          <w:shd w:val="clear" w:color="auto" w:fill="auto"/>
        </w:rPr>
        <w:t>试验开始时的动物数量；</w:t>
      </w:r>
    </w:p>
    <w:p>
      <w:pPr>
        <w:pStyle w:val="a5"/>
        <w:keepNext w:val="0"/>
        <w:keepLines w:val="0"/>
        <w:widowControl w:val="0"/>
        <w:shd w:val="clear" w:color="auto" w:fill="auto"/>
        <w:bidi w:val="0"/>
        <w:spacing w:before="0" w:after="0" w:line="771" w:lineRule="exact"/>
        <w:ind w:left="0" w:right="0" w:firstLine="840"/>
        <w:jc w:val="both"/>
      </w:pPr>
      <w:r>
        <w:rPr>
          <w:color w:val="000000"/>
          <w:spacing w:val="0"/>
          <w:w w:val="100"/>
          <w:position w:val="0"/>
          <w:shd w:val="clear" w:color="auto" w:fill="auto"/>
        </w:rPr>
        <w:t>试验中发现死亡或因人道原因处死的动物数量、时间；</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https://d.book118.com/836233002213010055</w:t>
        </w:r>
      </w:hyperlink>
    </w:p>
    <w:p>
      <w:pPr>
        <w:pStyle w:val="a5"/>
        <w:keepNext w:val="0"/>
        <w:keepLines w:val="0"/>
        <w:widowControl w:val="0"/>
        <w:shd w:val="clear" w:color="auto" w:fill="auto"/>
        <w:bidi w:val="0"/>
        <w:spacing w:before="0" w:after="0" w:line="771" w:lineRule="exact"/>
        <w:ind w:left="0" w:right="0" w:firstLine="840"/>
        <w:jc w:val="both"/>
      </w:pPr>
    </w:p>
    <w:sectPr>
      <w:type w:val="nextPage"/>
      <w:pgSz w:w="21209" w:h="31680"/>
      <w:pgMar w:top="1907" w:right="2378" w:bottom="1989" w:left="2337" w:header="0" w:footer="3" w:gutter="0"/>
      <w:pgNumType w:start="16"/>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12E11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C51593B"/>
    <w:multiLevelType w:val="multilevel"/>
    <w:tmpl w:val="00000000"/>
    <w:lvl w:ilvl="0">
      <w:start w:val="9"/>
      <w:numFmt w:val="decimal"/>
      <w:lvlText w:val="%1"/>
      <w:lvlJc w:val="left"/>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D7150E2"/>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62"/>
        <w:szCs w:val="6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71A654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62"/>
        <w:szCs w:val="6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39EB6B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6F9F4A9"/>
    <w:multiLevelType w:val="multilevel"/>
    <w:tmpl w:val="00000000"/>
    <w:lvl w:ilvl="0">
      <w:start w:val="10"/>
      <w:numFmt w:val="decimal"/>
      <w:lvlText w:val="%1"/>
      <w:lvlJc w:val="left"/>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A9BC66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62"/>
        <w:szCs w:val="6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AB7EAB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D9F354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62"/>
        <w:szCs w:val="6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473089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69F14AE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62"/>
        <w:szCs w:val="6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0"/>
  </w:num>
  <w:num w:numId="3">
    <w:abstractNumId w:val="4"/>
  </w:num>
  <w:num w:numId="4">
    <w:abstractNumId w:val="7"/>
  </w:num>
  <w:num w:numId="5">
    <w:abstractNumId w:val="1"/>
  </w:num>
  <w:num w:numId="6">
    <w:abstractNumId w:val="5"/>
  </w:num>
  <w:num w:numId="7">
    <w:abstractNumId w:val="10"/>
  </w:num>
  <w:num w:numId="8">
    <w:abstractNumId w:val="3"/>
  </w:num>
  <w:num w:numId="9">
    <w:abstractNumId w:val="8"/>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正文文本 (2)_"/>
    <w:basedOn w:val="DefaultParagraphFont"/>
    <w:link w:val="21"/>
    <w:rPr>
      <w:rFonts w:ascii="SimSun" w:eastAsia="SimSun" w:hAnsi="SimSun" w:cs="SimSun"/>
      <w:b w:val="0"/>
      <w:bCs w:val="0"/>
      <w:i w:val="0"/>
      <w:iCs w:val="0"/>
      <w:smallCaps w:val="0"/>
      <w:strike w:val="0"/>
      <w:sz w:val="58"/>
      <w:szCs w:val="58"/>
      <w:u w:val="none"/>
      <w:lang w:val="zh-CN" w:eastAsia="zh-CN" w:bidi="zh-CN"/>
    </w:rPr>
  </w:style>
  <w:style w:type="character" w:customStyle="1" w:styleId="a">
    <w:name w:val="图片标题_"/>
    <w:basedOn w:val="DefaultParagraphFont"/>
    <w:link w:val="a3"/>
    <w:rPr>
      <w:rFonts w:ascii="SimSun" w:eastAsia="SimSun" w:hAnsi="SimSun" w:cs="SimSun"/>
      <w:b w:val="0"/>
      <w:bCs w:val="0"/>
      <w:i w:val="0"/>
      <w:iCs w:val="0"/>
      <w:smallCaps w:val="0"/>
      <w:strike w:val="0"/>
      <w:sz w:val="58"/>
      <w:szCs w:val="58"/>
      <w:u w:val="none"/>
      <w:lang w:val="zh-CN" w:eastAsia="zh-CN" w:bidi="zh-CN"/>
    </w:rPr>
  </w:style>
  <w:style w:type="character" w:customStyle="1" w:styleId="1">
    <w:name w:val="标题 #1_"/>
    <w:basedOn w:val="DefaultParagraphFont"/>
    <w:link w:val="10"/>
    <w:rPr>
      <w:rFonts w:ascii="SimHei" w:eastAsia="SimHei" w:hAnsi="SimHei" w:cs="SimHei"/>
      <w:b w:val="0"/>
      <w:bCs w:val="0"/>
      <w:i w:val="0"/>
      <w:iCs w:val="0"/>
      <w:smallCaps w:val="0"/>
      <w:strike w:val="0"/>
      <w:sz w:val="110"/>
      <w:szCs w:val="110"/>
      <w:u w:val="none"/>
      <w:lang w:val="zh-CN" w:eastAsia="zh-CN" w:bidi="zh-CN"/>
    </w:rPr>
  </w:style>
  <w:style w:type="character" w:customStyle="1" w:styleId="a0">
    <w:name w:val="其他_"/>
    <w:basedOn w:val="DefaultParagraphFont"/>
    <w:link w:val="a4"/>
    <w:rPr>
      <w:rFonts w:ascii="SimSun" w:eastAsia="SimSun" w:hAnsi="SimSun" w:cs="SimSun"/>
      <w:b w:val="0"/>
      <w:bCs w:val="0"/>
      <w:i w:val="0"/>
      <w:iCs w:val="0"/>
      <w:smallCaps w:val="0"/>
      <w:strike w:val="0"/>
      <w:sz w:val="40"/>
      <w:szCs w:val="40"/>
      <w:u w:val="none"/>
      <w:lang w:val="zh-CN" w:eastAsia="zh-CN" w:bidi="zh-CN"/>
    </w:rPr>
  </w:style>
  <w:style w:type="character" w:customStyle="1" w:styleId="3">
    <w:name w:val="正文文本 (3)_"/>
    <w:basedOn w:val="DefaultParagraphFont"/>
    <w:link w:val="30"/>
    <w:rPr>
      <w:rFonts w:ascii="Times New Roman" w:eastAsia="Times New Roman" w:hAnsi="Times New Roman" w:cs="Times New Roman"/>
      <w:b w:val="0"/>
      <w:bCs w:val="0"/>
      <w:i w:val="0"/>
      <w:iCs w:val="0"/>
      <w:smallCaps w:val="0"/>
      <w:strike w:val="0"/>
      <w:sz w:val="62"/>
      <w:szCs w:val="62"/>
      <w:u w:val="none"/>
    </w:rPr>
  </w:style>
  <w:style w:type="character" w:customStyle="1" w:styleId="a1">
    <w:name w:val="正文文本_"/>
    <w:basedOn w:val="DefaultParagraphFont"/>
    <w:link w:val="a5"/>
    <w:rPr>
      <w:rFonts w:ascii="SimSun" w:eastAsia="SimSun" w:hAnsi="SimSun" w:cs="SimSun"/>
      <w:b w:val="0"/>
      <w:bCs w:val="0"/>
      <w:i w:val="0"/>
      <w:iCs w:val="0"/>
      <w:smallCaps w:val="0"/>
      <w:strike w:val="0"/>
      <w:sz w:val="40"/>
      <w:szCs w:val="40"/>
      <w:u w:val="none"/>
      <w:lang w:val="zh-CN" w:eastAsia="zh-CN" w:bidi="zh-CN"/>
    </w:rPr>
  </w:style>
  <w:style w:type="character" w:customStyle="1" w:styleId="a2">
    <w:name w:val="表格标题_"/>
    <w:basedOn w:val="DefaultParagraphFont"/>
    <w:link w:val="a6"/>
    <w:rPr>
      <w:rFonts w:ascii="Times New Roman" w:eastAsia="Times New Roman" w:hAnsi="Times New Roman" w:cs="Times New Roman"/>
      <w:b w:val="0"/>
      <w:bCs w:val="0"/>
      <w:i w:val="0"/>
      <w:iCs w:val="0"/>
      <w:smallCaps w:val="0"/>
      <w:strike w:val="0"/>
      <w:sz w:val="24"/>
      <w:szCs w:val="24"/>
      <w:u w:val="none"/>
    </w:rPr>
  </w:style>
  <w:style w:type="character" w:customStyle="1" w:styleId="20">
    <w:name w:val="标题 #2_"/>
    <w:basedOn w:val="DefaultParagraphFont"/>
    <w:link w:val="22"/>
    <w:rPr>
      <w:rFonts w:ascii="SimHei" w:eastAsia="SimHei" w:hAnsi="SimHei" w:cs="SimHei"/>
      <w:b w:val="0"/>
      <w:bCs w:val="0"/>
      <w:i w:val="0"/>
      <w:iCs w:val="0"/>
      <w:smallCaps w:val="0"/>
      <w:strike w:val="0"/>
      <w:sz w:val="62"/>
      <w:szCs w:val="62"/>
      <w:u w:val="none"/>
      <w:lang w:val="zh-CN" w:eastAsia="zh-CN" w:bidi="zh-CN"/>
    </w:rPr>
  </w:style>
  <w:style w:type="character" w:customStyle="1" w:styleId="7">
    <w:name w:val="正文文本 (7)_"/>
    <w:basedOn w:val="DefaultParagraphFont"/>
    <w:link w:val="70"/>
    <w:rPr>
      <w:rFonts w:ascii="Times New Roman" w:eastAsia="Times New Roman" w:hAnsi="Times New Roman" w:cs="Times New Roman"/>
      <w:b w:val="0"/>
      <w:bCs w:val="0"/>
      <w:i/>
      <w:iCs/>
      <w:smallCaps w:val="0"/>
      <w:strike w:val="0"/>
      <w:color w:val="EBEBEB"/>
      <w:sz w:val="48"/>
      <w:szCs w:val="48"/>
      <w:u w:val="none"/>
    </w:rPr>
  </w:style>
  <w:style w:type="character" w:customStyle="1" w:styleId="6">
    <w:name w:val="正文文本 (6)_"/>
    <w:basedOn w:val="DefaultParagraphFont"/>
    <w:link w:val="60"/>
    <w:rPr>
      <w:rFonts w:ascii="SimHei" w:eastAsia="SimHei" w:hAnsi="SimHei" w:cs="SimHei"/>
      <w:b w:val="0"/>
      <w:bCs w:val="0"/>
      <w:i w:val="0"/>
      <w:iCs w:val="0"/>
      <w:smallCaps w:val="0"/>
      <w:strike w:val="0"/>
      <w:sz w:val="62"/>
      <w:szCs w:val="62"/>
      <w:u w:val="none"/>
      <w:lang w:val="zh-CN" w:eastAsia="zh-CN" w:bidi="zh-CN"/>
    </w:rPr>
  </w:style>
  <w:style w:type="paragraph" w:customStyle="1" w:styleId="21">
    <w:name w:val="正文文本 (2)"/>
    <w:basedOn w:val="Normal"/>
    <w:link w:val="2"/>
    <w:pPr>
      <w:widowControl w:val="0"/>
      <w:shd w:val="clear" w:color="auto" w:fill="auto"/>
      <w:spacing w:after="210" w:line="1235" w:lineRule="exact"/>
      <w:ind w:firstLine="1260"/>
    </w:pPr>
    <w:rPr>
      <w:rFonts w:ascii="SimSun" w:eastAsia="SimSun" w:hAnsi="SimSun" w:cs="SimSun"/>
      <w:b w:val="0"/>
      <w:bCs w:val="0"/>
      <w:i w:val="0"/>
      <w:iCs w:val="0"/>
      <w:smallCaps w:val="0"/>
      <w:strike w:val="0"/>
      <w:sz w:val="58"/>
      <w:szCs w:val="58"/>
      <w:u w:val="none"/>
      <w:lang w:val="zh-CN" w:eastAsia="zh-CN" w:bidi="zh-CN"/>
    </w:rPr>
  </w:style>
  <w:style w:type="paragraph" w:customStyle="1" w:styleId="a3">
    <w:name w:val="图片标题"/>
    <w:basedOn w:val="Normal"/>
    <w:link w:val="a"/>
    <w:pPr>
      <w:widowControl w:val="0"/>
      <w:shd w:val="clear" w:color="auto" w:fill="auto"/>
    </w:pPr>
    <w:rPr>
      <w:rFonts w:ascii="SimSun" w:eastAsia="SimSun" w:hAnsi="SimSun" w:cs="SimSun"/>
      <w:b w:val="0"/>
      <w:bCs w:val="0"/>
      <w:i w:val="0"/>
      <w:iCs w:val="0"/>
      <w:smallCaps w:val="0"/>
      <w:strike w:val="0"/>
      <w:sz w:val="58"/>
      <w:szCs w:val="58"/>
      <w:u w:val="none"/>
      <w:lang w:val="zh-CN" w:eastAsia="zh-CN" w:bidi="zh-CN"/>
    </w:rPr>
  </w:style>
  <w:style w:type="paragraph" w:customStyle="1" w:styleId="10">
    <w:name w:val="标题 #1"/>
    <w:basedOn w:val="Normal"/>
    <w:link w:val="1"/>
    <w:pPr>
      <w:widowControl w:val="0"/>
      <w:shd w:val="clear" w:color="auto" w:fill="auto"/>
      <w:spacing w:before="3050" w:after="7020"/>
      <w:ind w:firstLine="390"/>
      <w:outlineLvl w:val="0"/>
    </w:pPr>
    <w:rPr>
      <w:rFonts w:ascii="SimHei" w:eastAsia="SimHei" w:hAnsi="SimHei" w:cs="SimHei"/>
      <w:b w:val="0"/>
      <w:bCs w:val="0"/>
      <w:i w:val="0"/>
      <w:iCs w:val="0"/>
      <w:smallCaps w:val="0"/>
      <w:strike w:val="0"/>
      <w:sz w:val="110"/>
      <w:szCs w:val="110"/>
      <w:u w:val="none"/>
      <w:lang w:val="zh-CN" w:eastAsia="zh-CN" w:bidi="zh-CN"/>
    </w:rPr>
  </w:style>
  <w:style w:type="paragraph" w:customStyle="1" w:styleId="a4">
    <w:name w:val="其他"/>
    <w:basedOn w:val="Normal"/>
    <w:link w:val="a0"/>
    <w:pPr>
      <w:widowControl w:val="0"/>
      <w:shd w:val="clear" w:color="auto" w:fill="auto"/>
      <w:spacing w:line="408" w:lineRule="auto"/>
      <w:ind w:firstLine="400"/>
    </w:pPr>
    <w:rPr>
      <w:rFonts w:ascii="SimSun" w:eastAsia="SimSun" w:hAnsi="SimSun" w:cs="SimSun"/>
      <w:b w:val="0"/>
      <w:bCs w:val="0"/>
      <w:i w:val="0"/>
      <w:iCs w:val="0"/>
      <w:smallCaps w:val="0"/>
      <w:strike w:val="0"/>
      <w:sz w:val="40"/>
      <w:szCs w:val="40"/>
      <w:u w:val="none"/>
      <w:lang w:val="zh-CN" w:eastAsia="zh-CN" w:bidi="zh-CN"/>
    </w:rPr>
  </w:style>
  <w:style w:type="paragraph" w:customStyle="1" w:styleId="30">
    <w:name w:val="正文文本 (3)"/>
    <w:basedOn w:val="Normal"/>
    <w:link w:val="3"/>
    <w:pPr>
      <w:widowControl w:val="0"/>
      <w:shd w:val="clear" w:color="auto" w:fill="auto"/>
      <w:spacing w:line="360" w:lineRule="auto"/>
      <w:ind w:firstLine="1280"/>
    </w:pPr>
    <w:rPr>
      <w:rFonts w:ascii="Times New Roman" w:eastAsia="Times New Roman" w:hAnsi="Times New Roman" w:cs="Times New Roman"/>
      <w:b w:val="0"/>
      <w:bCs w:val="0"/>
      <w:i w:val="0"/>
      <w:iCs w:val="0"/>
      <w:smallCaps w:val="0"/>
      <w:strike w:val="0"/>
      <w:sz w:val="62"/>
      <w:szCs w:val="62"/>
      <w:u w:val="none"/>
    </w:rPr>
  </w:style>
  <w:style w:type="paragraph" w:customStyle="1" w:styleId="a5">
    <w:name w:val="正文文本"/>
    <w:basedOn w:val="Normal"/>
    <w:link w:val="a1"/>
    <w:pPr>
      <w:widowControl w:val="0"/>
      <w:shd w:val="clear" w:color="auto" w:fill="auto"/>
      <w:spacing w:line="408" w:lineRule="auto"/>
      <w:ind w:firstLine="400"/>
    </w:pPr>
    <w:rPr>
      <w:rFonts w:ascii="SimSun" w:eastAsia="SimSun" w:hAnsi="SimSun" w:cs="SimSun"/>
      <w:b w:val="0"/>
      <w:bCs w:val="0"/>
      <w:i w:val="0"/>
      <w:iCs w:val="0"/>
      <w:smallCaps w:val="0"/>
      <w:strike w:val="0"/>
      <w:sz w:val="40"/>
      <w:szCs w:val="40"/>
      <w:u w:val="none"/>
      <w:lang w:val="zh-CN" w:eastAsia="zh-CN" w:bidi="zh-CN"/>
    </w:rPr>
  </w:style>
  <w:style w:type="paragraph" w:customStyle="1" w:styleId="a6">
    <w:name w:val="表格标题"/>
    <w:basedOn w:val="Normal"/>
    <w:link w:val="a2"/>
    <w:pPr>
      <w:widowControl w:val="0"/>
      <w:shd w:val="clear" w:color="auto" w:fill="auto"/>
    </w:pPr>
    <w:rPr>
      <w:rFonts w:ascii="Times New Roman" w:eastAsia="Times New Roman" w:hAnsi="Times New Roman" w:cs="Times New Roman"/>
      <w:b w:val="0"/>
      <w:bCs w:val="0"/>
      <w:i w:val="0"/>
      <w:iCs w:val="0"/>
      <w:smallCaps w:val="0"/>
      <w:strike w:val="0"/>
      <w:sz w:val="24"/>
      <w:szCs w:val="24"/>
      <w:u w:val="none"/>
    </w:rPr>
  </w:style>
  <w:style w:type="paragraph" w:customStyle="1" w:styleId="22">
    <w:name w:val="标题 #2"/>
    <w:basedOn w:val="Normal"/>
    <w:link w:val="20"/>
    <w:pPr>
      <w:widowControl w:val="0"/>
      <w:shd w:val="clear" w:color="auto" w:fill="auto"/>
      <w:spacing w:before="680" w:after="420"/>
      <w:jc w:val="center"/>
      <w:outlineLvl w:val="1"/>
    </w:pPr>
    <w:rPr>
      <w:rFonts w:ascii="SimHei" w:eastAsia="SimHei" w:hAnsi="SimHei" w:cs="SimHei"/>
      <w:b w:val="0"/>
      <w:bCs w:val="0"/>
      <w:i w:val="0"/>
      <w:iCs w:val="0"/>
      <w:smallCaps w:val="0"/>
      <w:strike w:val="0"/>
      <w:sz w:val="62"/>
      <w:szCs w:val="62"/>
      <w:u w:val="none"/>
      <w:lang w:val="zh-CN" w:eastAsia="zh-CN" w:bidi="zh-CN"/>
    </w:rPr>
  </w:style>
  <w:style w:type="paragraph" w:customStyle="1" w:styleId="70">
    <w:name w:val="正文文本 (7)"/>
    <w:basedOn w:val="Normal"/>
    <w:link w:val="7"/>
    <w:pPr>
      <w:widowControl w:val="0"/>
      <w:shd w:val="clear" w:color="auto" w:fill="auto"/>
    </w:pPr>
    <w:rPr>
      <w:rFonts w:ascii="Times New Roman" w:eastAsia="Times New Roman" w:hAnsi="Times New Roman" w:cs="Times New Roman"/>
      <w:b w:val="0"/>
      <w:bCs w:val="0"/>
      <w:i/>
      <w:iCs/>
      <w:smallCaps w:val="0"/>
      <w:strike w:val="0"/>
      <w:color w:val="EBEBEB"/>
      <w:sz w:val="48"/>
      <w:szCs w:val="48"/>
      <w:u w:val="none"/>
    </w:rPr>
  </w:style>
  <w:style w:type="paragraph" w:customStyle="1" w:styleId="60">
    <w:name w:val="正文文本 (6)"/>
    <w:basedOn w:val="Normal"/>
    <w:link w:val="6"/>
    <w:pPr>
      <w:widowControl w:val="0"/>
      <w:shd w:val="clear" w:color="auto" w:fill="auto"/>
      <w:spacing w:line="326" w:lineRule="auto"/>
      <w:ind w:left="1280"/>
    </w:pPr>
    <w:rPr>
      <w:rFonts w:ascii="SimHei" w:eastAsia="SimHei" w:hAnsi="SimHei" w:cs="SimHei"/>
      <w:b w:val="0"/>
      <w:bCs w:val="0"/>
      <w:i w:val="0"/>
      <w:iCs w:val="0"/>
      <w:smallCaps w:val="0"/>
      <w:strike w:val="0"/>
      <w:sz w:val="62"/>
      <w:szCs w:val="6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83623300221301005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