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智能压力校验仪产业分析报告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378" w:history="1">
        <w:r>
          <w:rPr>
            <w:rFonts w:ascii="仿宋" w:eastAsia="仿宋" w:hAnsi="仿宋" w:cs="仿宋" w:hint="eastAsia"/>
            <w:lang w:val="en-GB"/>
          </w:rPr>
          <w:t>概论</w:t>
        </w:r>
        <w:r>
          <w:tab/>
        </w:r>
        <w:r>
          <w:fldChar w:fldCharType="begin"/>
        </w:r>
        <w:r>
          <w:instrText xml:space="preserve"> PAGEREF _Toc5378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32" w:history="1">
        <w:r>
          <w:rPr>
            <w:rFonts w:ascii="仿宋" w:eastAsia="仿宋" w:hAnsi="仿宋" w:cs="仿宋" w:hint="eastAsia"/>
            <w:lang w:val="en-GB"/>
          </w:rPr>
          <w:t>一、发展规划分析</w:t>
        </w:r>
        <w:r>
          <w:tab/>
        </w:r>
        <w:r>
          <w:fldChar w:fldCharType="begin"/>
        </w:r>
        <w:r>
          <w:instrText xml:space="preserve"> PAGEREF _Toc14932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5" w:history="1">
        <w:r>
          <w:rPr>
            <w:rFonts w:ascii="仿宋" w:eastAsia="仿宋" w:hAnsi="仿宋" w:cs="仿宋" w:hint="eastAsia"/>
            <w:lang w:val="en-GB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" w:history="1">
        <w:r>
          <w:rPr>
            <w:rFonts w:ascii="仿宋" w:eastAsia="仿宋" w:hAnsi="仿宋" w:cs="仿宋" w:hint="eastAsia"/>
            <w:lang w:val="en-GB"/>
          </w:rPr>
          <w:t>(二)、保障措施</w:t>
        </w:r>
        <w:r>
          <w:tab/>
        </w:r>
        <w:r>
          <w:fldChar w:fldCharType="begin"/>
        </w:r>
        <w:r>
          <w:instrText xml:space="preserve"> PAGEREF _Toc2812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37" w:history="1">
        <w:r>
          <w:rPr>
            <w:rFonts w:ascii="仿宋" w:eastAsia="仿宋" w:hAnsi="仿宋" w:cs="仿宋" w:hint="eastAsia"/>
            <w:lang w:val="en-GB"/>
          </w:rPr>
          <w:t>二、智能压力校验仪危机管理与应对策略</w:t>
        </w:r>
        <w:r>
          <w:tab/>
        </w:r>
        <w:r>
          <w:fldChar w:fldCharType="begin"/>
        </w:r>
        <w:r>
          <w:instrText xml:space="preserve"> PAGEREF _Toc9437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_Toc31274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5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_Toc20195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1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_Toc23181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0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_Toc17150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04" w:history="1">
        <w:r>
          <w:rPr>
            <w:rFonts w:ascii="仿宋" w:eastAsia="仿宋" w:hAnsi="仿宋" w:cs="仿宋" w:hint="eastAsia"/>
            <w:lang w:val="en-GB"/>
          </w:rPr>
          <w:t>三、公司简介</w:t>
        </w:r>
        <w:r>
          <w:tab/>
        </w:r>
        <w:r>
          <w:fldChar w:fldCharType="begin"/>
        </w:r>
        <w:r>
          <w:instrText xml:space="preserve"> PAGEREF _Toc11404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39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_Toc30639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1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_Toc28051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17" w:history="1">
        <w:r>
          <w:rPr>
            <w:rFonts w:ascii="仿宋" w:eastAsia="仿宋" w:hAnsi="仿宋" w:cs="仿宋" w:hint="eastAsia"/>
            <w:lang w:val="en-GB"/>
          </w:rPr>
          <w:t>四、人力资源分析</w:t>
        </w:r>
        <w:r>
          <w:tab/>
        </w:r>
        <w:r>
          <w:fldChar w:fldCharType="begin"/>
        </w:r>
        <w:r>
          <w:instrText xml:space="preserve"> PAGEREF _Toc31217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90" w:history="1">
        <w:r>
          <w:rPr>
            <w:rFonts w:ascii="仿宋" w:eastAsia="仿宋" w:hAnsi="仿宋" w:cs="仿宋" w:hint="eastAsia"/>
            <w:lang w:val="en-GB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_Toc28390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6" w:history="1">
        <w:r>
          <w:rPr>
            <w:rFonts w:ascii="仿宋" w:eastAsia="仿宋" w:hAnsi="仿宋" w:cs="仿宋" w:hint="eastAsia"/>
            <w:lang w:val="en-GB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_Toc21836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22" w:history="1">
        <w:r>
          <w:rPr>
            <w:rFonts w:ascii="仿宋" w:eastAsia="仿宋" w:hAnsi="仿宋" w:cs="仿宋" w:hint="eastAsia"/>
            <w:lang w:val="en-GB"/>
          </w:rPr>
          <w:t>五、市场地位与竞争战略</w:t>
        </w:r>
        <w:r>
          <w:tab/>
        </w:r>
        <w:r>
          <w:fldChar w:fldCharType="begin"/>
        </w:r>
        <w:r>
          <w:instrText xml:space="preserve"> PAGEREF _Toc22522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4" w:history="1">
        <w:r>
          <w:rPr>
            <w:rFonts w:ascii="仿宋" w:eastAsia="仿宋" w:hAnsi="仿宋" w:cs="仿宋" w:hint="eastAsia"/>
            <w:lang w:val="en-GB"/>
          </w:rPr>
          <w:t>(一)、顾客忠诚</w:t>
        </w:r>
        <w:r>
          <w:tab/>
        </w:r>
        <w:r>
          <w:fldChar w:fldCharType="begin"/>
        </w:r>
        <w:r>
          <w:instrText xml:space="preserve"> PAGEREF _Toc23874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8" w:history="1">
        <w:r>
          <w:rPr>
            <w:rFonts w:ascii="仿宋" w:eastAsia="仿宋" w:hAnsi="仿宋" w:cs="仿宋" w:hint="eastAsia"/>
            <w:lang w:val="en-GB"/>
          </w:rPr>
          <w:t>(二)、全面质量管理</w:t>
        </w:r>
        <w:r>
          <w:tab/>
        </w:r>
        <w:r>
          <w:fldChar w:fldCharType="begin"/>
        </w:r>
        <w:r>
          <w:instrText xml:space="preserve"> PAGEREF _Toc22688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4" w:history="1">
        <w:r>
          <w:rPr>
            <w:rFonts w:ascii="仿宋" w:eastAsia="仿宋" w:hAnsi="仿宋" w:cs="仿宋" w:hint="eastAsia"/>
            <w:lang w:val="en-GB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_Toc27474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7" w:history="1">
        <w:r>
          <w:rPr>
            <w:rFonts w:ascii="仿宋" w:eastAsia="仿宋" w:hAnsi="仿宋" w:cs="仿宋" w:hint="eastAsia"/>
            <w:lang w:val="en-GB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_Toc29067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9" w:history="1">
        <w:r>
          <w:rPr>
            <w:rFonts w:ascii="仿宋" w:eastAsia="仿宋" w:hAnsi="仿宋" w:cs="仿宋" w:hint="eastAsia"/>
            <w:lang w:val="en-GB"/>
          </w:rPr>
          <w:t>(五)、选择进攻战略</w:t>
        </w:r>
        <w:r>
          <w:tab/>
        </w:r>
        <w:r>
          <w:fldChar w:fldCharType="begin"/>
        </w:r>
        <w:r>
          <w:instrText xml:space="preserve"> PAGEREF _Toc32229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3" w:history="1">
        <w:r>
          <w:rPr>
            <w:rFonts w:ascii="仿宋" w:eastAsia="仿宋" w:hAnsi="仿宋" w:cs="仿宋" w:hint="eastAsia"/>
            <w:lang w:val="en-GB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7" w:history="1">
        <w:r>
          <w:rPr>
            <w:rFonts w:ascii="仿宋" w:eastAsia="仿宋" w:hAnsi="仿宋" w:cs="仿宋" w:hint="eastAsia"/>
            <w:lang w:val="en-GB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_Toc18407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7" w:history="1">
        <w:r>
          <w:rPr>
            <w:rFonts w:ascii="仿宋" w:eastAsia="仿宋" w:hAnsi="仿宋" w:cs="仿宋" w:hint="eastAsia"/>
            <w:lang w:val="en-GB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_Toc16227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3" w:history="1">
        <w:r>
          <w:rPr>
            <w:rFonts w:ascii="仿宋" w:eastAsia="仿宋" w:hAnsi="仿宋" w:cs="仿宋" w:hint="eastAsia"/>
            <w:lang w:val="en-GB"/>
          </w:rPr>
          <w:t>(九)、竞争战略选择</w:t>
        </w:r>
        <w:r>
          <w:tab/>
        </w:r>
        <w:r>
          <w:fldChar w:fldCharType="begin"/>
        </w:r>
        <w:r>
          <w:instrText xml:space="preserve"> PAGEREF _Toc32213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3" w:history="1">
        <w:r>
          <w:rPr>
            <w:rFonts w:ascii="仿宋" w:eastAsia="仿宋" w:hAnsi="仿宋" w:cs="仿宋" w:hint="eastAsia"/>
            <w:lang w:val="en-GB"/>
          </w:rPr>
          <w:t>(十)、智能压力校验仪行业竞争者识别</w:t>
        </w:r>
        <w:r>
          <w:tab/>
        </w:r>
        <w:r>
          <w:fldChar w:fldCharType="begin"/>
        </w:r>
        <w:r>
          <w:instrText xml:space="preserve"> PAGEREF _Toc13563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38" w:history="1">
        <w:r>
          <w:rPr>
            <w:rFonts w:ascii="仿宋" w:eastAsia="仿宋" w:hAnsi="仿宋" w:cs="仿宋" w:hint="eastAsia"/>
            <w:lang w:val="en-GB"/>
          </w:rPr>
          <w:t>六、智能压力校验仪市场地位与竞争战略</w:t>
        </w:r>
        <w:r>
          <w:tab/>
        </w:r>
        <w:r>
          <w:fldChar w:fldCharType="begin"/>
        </w:r>
        <w:r>
          <w:instrText xml:space="preserve"> PAGEREF _Toc21638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6" w:history="1">
        <w:r>
          <w:rPr>
            <w:rFonts w:ascii="仿宋" w:eastAsia="仿宋" w:hAnsi="仿宋" w:cs="仿宋" w:hint="eastAsia"/>
            <w:lang w:val="en-GB"/>
          </w:rPr>
          <w:t>(一)、公司市场地位</w:t>
        </w:r>
        <w:r>
          <w:tab/>
        </w:r>
        <w:r>
          <w:fldChar w:fldCharType="begin"/>
        </w:r>
        <w:r>
          <w:instrText xml:space="preserve"> PAGEREF _Toc4516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" w:history="1">
        <w:r>
          <w:rPr>
            <w:rFonts w:ascii="仿宋" w:eastAsia="仿宋" w:hAnsi="仿宋" w:cs="仿宋" w:hint="eastAsia"/>
            <w:lang w:val="en-GB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_Toc1788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5" w:history="1">
        <w:r>
          <w:rPr>
            <w:rFonts w:ascii="仿宋" w:eastAsia="仿宋" w:hAnsi="仿宋" w:cs="仿宋" w:hint="eastAsia"/>
            <w:lang w:val="en-GB"/>
          </w:rPr>
          <w:t>(三)、竞争战略</w:t>
        </w:r>
        <w:r>
          <w:tab/>
        </w:r>
        <w:r>
          <w:fldChar w:fldCharType="begin"/>
        </w:r>
        <w:r>
          <w:instrText xml:space="preserve"> PAGEREF _Toc24845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5" w:history="1">
        <w:r>
          <w:rPr>
            <w:rFonts w:ascii="仿宋" w:eastAsia="仿宋" w:hAnsi="仿宋" w:cs="仿宋" w:hint="eastAsia"/>
            <w:lang w:val="en-GB"/>
          </w:rPr>
          <w:t>(四)、市场定位</w:t>
        </w:r>
        <w:r>
          <w:tab/>
        </w:r>
        <w:r>
          <w:fldChar w:fldCharType="begin"/>
        </w:r>
        <w:r>
          <w:instrText xml:space="preserve"> PAGEREF _Toc9215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02" w:history="1">
        <w:r>
          <w:rPr>
            <w:rFonts w:ascii="仿宋" w:eastAsia="仿宋" w:hAnsi="仿宋" w:cs="仿宋" w:hint="eastAsia"/>
            <w:lang w:val="en-GB"/>
          </w:rPr>
          <w:t>七、智能压力校验仪行业竞争对选址的影响</w:t>
        </w:r>
        <w:r>
          <w:tab/>
        </w:r>
        <w:r>
          <w:fldChar w:fldCharType="begin"/>
        </w:r>
        <w:r>
          <w:instrText xml:space="preserve"> PAGEREF _Toc10602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9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_Toc10579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6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_Toc18506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3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_Toc25023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9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_Toc31489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74" w:history="1">
        <w:r>
          <w:rPr>
            <w:rFonts w:ascii="仿宋" w:eastAsia="仿宋" w:hAnsi="仿宋" w:cs="仿宋" w:hint="eastAsia"/>
            <w:lang w:val="en-GB"/>
          </w:rPr>
          <w:t>八、智能压力校验仪促销策略</w:t>
        </w:r>
        <w:r>
          <w:tab/>
        </w:r>
        <w:r>
          <w:fldChar w:fldCharType="begin"/>
        </w:r>
        <w:r>
          <w:instrText xml:space="preserve"> PAGEREF _Toc25674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4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_Toc6004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2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_Toc18002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1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_Toc24661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6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_Toc24426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721" w:history="1">
        <w:r>
          <w:rPr>
            <w:rFonts w:ascii="仿宋" w:eastAsia="仿宋" w:hAnsi="仿宋" w:cs="仿宋" w:hint="eastAsia"/>
            <w:lang w:val="en-GB"/>
          </w:rPr>
          <w:t>九、智能压力校验仪新型运营方式</w:t>
        </w:r>
        <w:r>
          <w:tab/>
        </w:r>
        <w:r>
          <w:fldChar w:fldCharType="begin"/>
        </w:r>
        <w:r>
          <w:instrText xml:space="preserve"> PAGEREF _Toc30721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6" w:history="1">
        <w:r>
          <w:rPr>
            <w:rFonts w:ascii="仿宋" w:eastAsia="仿宋" w:hAnsi="仿宋" w:cs="仿宋" w:hint="eastAsia"/>
            <w:lang w:val="en-GB"/>
          </w:rPr>
          <w:t>(一)、创新业务模式</w:t>
        </w:r>
        <w:r>
          <w:tab/>
        </w:r>
        <w:r>
          <w:fldChar w:fldCharType="begin"/>
        </w:r>
        <w:r>
          <w:instrText xml:space="preserve"> PAGEREF _Toc13606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3" w:history="1">
        <w:r>
          <w:rPr>
            <w:rFonts w:ascii="仿宋" w:eastAsia="仿宋" w:hAnsi="仿宋" w:cs="仿宋" w:hint="eastAsia"/>
            <w:lang w:val="en-GB"/>
          </w:rPr>
          <w:t>(二)、数字化运营</w:t>
        </w:r>
        <w:r>
          <w:tab/>
        </w:r>
        <w:r>
          <w:fldChar w:fldCharType="begin"/>
        </w:r>
        <w:r>
          <w:instrText xml:space="preserve"> PAGEREF _Toc20393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9" w:history="1">
        <w:r>
          <w:rPr>
            <w:rFonts w:ascii="仿宋" w:eastAsia="仿宋" w:hAnsi="仿宋" w:cs="仿宋" w:hint="eastAsia"/>
            <w:lang w:val="en-GB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_Toc5689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8" w:history="1">
        <w:r>
          <w:rPr>
            <w:rFonts w:ascii="仿宋" w:eastAsia="仿宋" w:hAnsi="仿宋" w:cs="仿宋" w:hint="eastAsia"/>
            <w:lang w:val="en-GB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_Toc7278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val="en-GB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_Toc26514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6" w:history="1">
        <w:r>
          <w:rPr>
            <w:rFonts w:ascii="仿宋" w:eastAsia="仿宋" w:hAnsi="仿宋" w:cs="仿宋" w:hint="eastAsia"/>
            <w:lang w:val="en-GB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_Toc27276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2" w:history="1">
        <w:r>
          <w:rPr>
            <w:rFonts w:ascii="仿宋" w:eastAsia="仿宋" w:hAnsi="仿宋" w:cs="仿宋" w:hint="eastAsia"/>
            <w:lang w:val="en-GB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_Toc31582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6" w:history="1">
        <w:r>
          <w:rPr>
            <w:rFonts w:ascii="仿宋" w:eastAsia="仿宋" w:hAnsi="仿宋" w:cs="仿宋" w:hint="eastAsia"/>
            <w:lang w:val="en-GB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_Toc26326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val="en-GB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85" w:history="1">
        <w:r>
          <w:rPr>
            <w:rFonts w:ascii="仿宋" w:eastAsia="仿宋" w:hAnsi="仿宋" w:cs="仿宋" w:hint="eastAsia"/>
            <w:lang w:val="en-GB"/>
          </w:rPr>
          <w:t>十一、市场营销与销售策略</w:t>
        </w:r>
        <w:r>
          <w:tab/>
        </w:r>
        <w:r>
          <w:fldChar w:fldCharType="begin"/>
        </w:r>
        <w:r>
          <w:instrText xml:space="preserve"> PAGEREF _Toc30985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7" w:history="1">
        <w:r>
          <w:rPr>
            <w:rFonts w:ascii="仿宋" w:eastAsia="仿宋" w:hAnsi="仿宋" w:cs="仿宋" w:hint="eastAsia"/>
            <w:lang w:val="en-GB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_Toc22277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3" w:history="1">
        <w:r>
          <w:rPr>
            <w:rFonts w:ascii="仿宋" w:eastAsia="仿宋" w:hAnsi="仿宋" w:cs="仿宋" w:hint="eastAsia"/>
            <w:lang w:val="en-GB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_Toc24003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3" w:history="1">
        <w:r>
          <w:rPr>
            <w:rFonts w:ascii="仿宋" w:eastAsia="仿宋" w:hAnsi="仿宋" w:cs="仿宋" w:hint="eastAsia"/>
            <w:lang w:val="en-GB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_Toc26853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3" w:history="1">
        <w:r>
          <w:rPr>
            <w:rFonts w:ascii="仿宋" w:eastAsia="仿宋" w:hAnsi="仿宋" w:cs="仿宋" w:hint="eastAsia"/>
            <w:lang w:val="en-GB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_Toc9503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33" w:history="1">
        <w:r>
          <w:rPr>
            <w:rFonts w:ascii="仿宋" w:eastAsia="仿宋" w:hAnsi="仿宋" w:cs="仿宋" w:hint="eastAsia"/>
            <w:lang w:val="en-GB"/>
          </w:rPr>
          <w:t>十二、智能压力校验仪风险管理与合规</w:t>
        </w:r>
        <w:r>
          <w:tab/>
        </w:r>
        <w:r>
          <w:fldChar w:fldCharType="begin"/>
        </w:r>
        <w:r>
          <w:instrText xml:space="preserve"> PAGEREF _Toc25733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2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_Toc25412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6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_Toc9376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_Toc2673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4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_Toc29504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52" w:history="1">
        <w:r>
          <w:rPr>
            <w:rFonts w:ascii="仿宋" w:eastAsia="仿宋" w:hAnsi="仿宋" w:cs="仿宋" w:hint="eastAsia"/>
            <w:lang w:val="en-GB"/>
          </w:rPr>
          <w:t>十三、智能压力校验仪行业发展方向</w:t>
        </w:r>
        <w:r>
          <w:tab/>
        </w:r>
        <w:r>
          <w:fldChar w:fldCharType="begin"/>
        </w:r>
        <w:r>
          <w:instrText xml:space="preserve"> PAGEREF _Toc25152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3" w:history="1">
        <w:r>
          <w:rPr>
            <w:rFonts w:ascii="仿宋" w:eastAsia="仿宋" w:hAnsi="仿宋" w:cs="仿宋" w:hint="eastAsia"/>
            <w:lang w:val="en-GB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_Toc28773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1" w:history="1">
        <w:r>
          <w:rPr>
            <w:rFonts w:ascii="仿宋" w:eastAsia="仿宋" w:hAnsi="仿宋" w:cs="仿宋" w:hint="eastAsia"/>
            <w:lang w:val="en-GB"/>
          </w:rPr>
          <w:t>(二)、新兴技术应用</w:t>
        </w:r>
        <w:r>
          <w:tab/>
        </w:r>
        <w:r>
          <w:fldChar w:fldCharType="begin"/>
        </w:r>
        <w:r>
          <w:instrText xml:space="preserve"> PAGEREF _Toc28221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7" w:history="1">
        <w:r>
          <w:rPr>
            <w:rFonts w:ascii="仿宋" w:eastAsia="仿宋" w:hAnsi="仿宋" w:cs="仿宋" w:hint="eastAsia"/>
            <w:lang w:val="en-GB"/>
          </w:rPr>
          <w:t>(三)、智能压力校验仪行业生态系统构建</w:t>
        </w:r>
        <w:r>
          <w:tab/>
        </w:r>
        <w:r>
          <w:fldChar w:fldCharType="begin"/>
        </w:r>
        <w:r>
          <w:instrText xml:space="preserve"> PAGEREF _Toc3787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1" w:history="1">
        <w:r>
          <w:rPr>
            <w:rFonts w:ascii="仿宋" w:eastAsia="仿宋" w:hAnsi="仿宋" w:cs="仿宋" w:hint="eastAsia"/>
            <w:lang w:val="en-GB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_Toc26121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84" w:history="1">
        <w:r>
          <w:rPr>
            <w:rFonts w:ascii="仿宋" w:eastAsia="仿宋" w:hAnsi="仿宋" w:cs="仿宋" w:hint="eastAsia"/>
            <w:lang w:val="en-GB"/>
          </w:rPr>
          <w:t>十四、智能压力校验仪国际化战略</w:t>
        </w:r>
        <w:r>
          <w:tab/>
        </w:r>
        <w:r>
          <w:fldChar w:fldCharType="begin"/>
        </w:r>
        <w:r>
          <w:instrText xml:space="preserve"> PAGEREF _Toc24584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2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_Toc13202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4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_Toc29264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2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_Toc20532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0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_Toc21920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10" w:history="1">
        <w:r>
          <w:rPr>
            <w:rFonts w:ascii="仿宋" w:eastAsia="仿宋" w:hAnsi="仿宋" w:cs="仿宋" w:hint="eastAsia"/>
            <w:lang w:val="en-GB"/>
          </w:rPr>
          <w:t>十五、智能压力校验仪供应链管理</w:t>
        </w:r>
        <w:r>
          <w:tab/>
        </w:r>
        <w:r>
          <w:fldChar w:fldCharType="begin"/>
        </w:r>
        <w:r>
          <w:instrText xml:space="preserve"> PAGEREF _Toc24510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8" w:history="1">
        <w:r>
          <w:rPr>
            <w:rFonts w:ascii="仿宋" w:eastAsia="仿宋" w:hAnsi="仿宋" w:cs="仿宋" w:hint="eastAsia"/>
            <w:lang w:val="en-GB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_Toc19248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1" w:history="1">
        <w:r>
          <w:rPr>
            <w:rFonts w:ascii="仿宋" w:eastAsia="仿宋" w:hAnsi="仿宋" w:cs="仿宋" w:hint="eastAsia"/>
            <w:lang w:val="en-GB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_Toc8361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6" w:history="1">
        <w:r>
          <w:rPr>
            <w:rFonts w:ascii="仿宋" w:eastAsia="仿宋" w:hAnsi="仿宋" w:cs="仿宋" w:hint="eastAsia"/>
            <w:lang w:val="en-GB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_Toc31046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8" w:history="1">
        <w:r>
          <w:rPr>
            <w:rFonts w:ascii="仿宋" w:eastAsia="仿宋" w:hAnsi="仿宋" w:cs="仿宋" w:hint="eastAsia"/>
            <w:lang w:val="en-GB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_Toc17158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5378"/>
      <w:r>
        <w:rPr>
          <w:rFonts w:ascii="仿宋" w:eastAsia="仿宋" w:hAnsi="仿宋" w:cs="仿宋" w:hint="eastAsia"/>
          <w:lang w:val="en-GB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随着智能压力校验仪市场竞争的不断加剧，智能压力校验仪企业之间争夺市场份额的过程愈加复杂多变。本报告通过系统地分析市场趋势、行业壁垒、消费者偏好与竞争者行为，旨在为读者提供全面细致的市场分析及竞争策略。研究所得不仅能帮助企业制定科学合理的市场策略，还能在激烈的市场竞争中寻求到可持续的竞争优势。请注意，本报告的内容仅限于学习交流，严禁用于任何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14932"/>
      <w:r>
        <w:rPr>
          <w:rFonts w:ascii="仿宋" w:eastAsia="仿宋" w:hAnsi="仿宋" w:cs="仿宋" w:hint="eastAsia"/>
          <w:sz w:val="28"/>
          <w:lang w:val="en-GB"/>
        </w:rPr>
        <w:t>一、发展规划分析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10845"/>
      <w:r>
        <w:rPr>
          <w:rFonts w:ascii="仿宋" w:eastAsia="仿宋" w:hAnsi="仿宋" w:cs="仿宋" w:hint="eastAsia"/>
          <w:lang w:val="en-GB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未来公司的管理面临着巨大的挑战，随着资产、业务、人员、资金等各方面规模的显著增长，管理水平将面对更加复杂的情景。为适应这一变革，公司计划采取一系列措施，以提升管理水平和应对能力。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首先，公司将根据未来几年的发展规划，着重加强组织结构和管理体系的建设。在业务规模迅速扩大的情况下，将进行全面的战略规划、组织设计和资源配置，以确保管理层面的有序运作。特别关注战略规划、资源配置、营销策略、资金管理和内部控制等方面，提前应对复杂性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其次，为满足发展规划的资金需求，公司将采取多元化的融资方式。通过灵活运用银行贷款、配股、增发和发行可转换债券等手段，公司将优化资本结构，确保融资方案的合理性和可行性。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人才方面，公司将加大引进和培养优秀人才的力度。通过增加对人才的资金投入、建立激励机制等手段，确保智能压力校验仪公司拥有具备实际经验和专业素养的高端人才。同时，公司将加强员工培训，培养出一支业务强、素质高的团队，以适应未来业务的拓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另外，公司将严格遵守法律法规，规范公司的运作。不仅将持续完善法人治理结构，更将加强内部决策程序和内部控制制度，以确保决策的科学性和透明度。公司还计划逐步建立完善的激励机制，包括直接物质奖励、职业生涯规划、长期股权激励等，以提高员工的积极性和创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在公司的运作中，持续改进管理机制，调整组织结构，以适应客观条件和业务变化，促进公司的机制创新。通过以上措施，公司将更好地适应未来的发展，实现可持续的经济效益和企业价值的提升。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812"/>
      <w:r>
        <w:rPr>
          <w:rFonts w:ascii="仿宋" w:eastAsia="仿宋" w:hAnsi="仿宋" w:cs="仿宋" w:hint="eastAsia"/>
          <w:sz w:val="28"/>
          <w:lang w:val="en-GB"/>
        </w:rPr>
        <w:t>(二)、保障措施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(一) 优化产业发展环境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鼓励企业积极履行社会责任，确保市场秩序的规范和有序。倡导深化混合所有制经济，积极培育和支持民营经济，以提升市场主体的活力和竞争力。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(二) 开展宣传推广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多种渠道深入宣传产业现代化的经济社会环境效益，广泛传播产业相关知识，提高社会对产业现代化的认知和认可度。营造共同关注和支持产业现代化发展的良好氛围，促进产业现代化的持续、稳定、健康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(三) 提升创新能力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引导企业与智能压力校验仪行业科研机构密切合作，强化与产业研究院、高校以及智能压力校验仪行业龙头企业研发中心的联系，共同解决企业技术和发展中的难题。加大对智能压力校验仪行业人才引进和培养的力度，对领军人才、创新团队和高级管理人才给予优先支持。鼓励企业增加研发投入，建立各类技术创新平台，并积极申报或与科研院所及高校共建研发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(四) 增加资金投入，加大政策激励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完善财政支持政策，整合专项资金，进一步加大对产业发展的财政投入，重点支持产业集中示范智能压力校验仪项目的实施。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(五) 推动区域交流合作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通过园区共建、技术合作、资本合作和贸易换资源等多种方式，加强与沿线国家的贸易合作。加强同区域内优势产业的合作，重点在关键领域实现合作突破，取得积极成效。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(六) 加大政策扶持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强化财税、金融、贸易等政策与产业政策的对接，实施银企对接和产融合作政策，重点支持企业在核心技术、专有技术、高端新品等方面的开发。提升企业自主创新能力，增强竞争力，支持区域产业提升竞争力，并制定相应的支持产业发展政策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9437"/>
      <w:r>
        <w:rPr>
          <w:rFonts w:ascii="仿宋" w:eastAsia="仿宋" w:hAnsi="仿宋" w:cs="仿宋" w:hint="eastAsia"/>
          <w:sz w:val="28"/>
          <w:lang w:val="en-GB"/>
        </w:rPr>
        <w:t>二、智能压力校验仪危机管理与应对策略</w:t>
      </w:r>
      <w:bookmarkEnd w:id="5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6" w:name="_Toc31274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https://d.book118.com/837016066013006041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智能压力校验仪产业分析报告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231337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231337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7016066013006041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2024-01-11T02:24:00Z</dcterms:created>
  <dcterms:modified xsi:type="dcterms:W3CDTF">2024-01-11T02:24:40Z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26112C8ABE1F496F9725CC79BC25B477_11</vt:lpwstr>
  </property>
  <property fmtid="{D5CDD505-2E9C-101B-9397-08002B2CF9AE}" pid="3" name="KSOProductBuildVer">
    <vt:lpwstr>2052-12.1.0.16120</vt:lpwstr>
  </property>
</Properties>
</file>