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黑色冶金项目计划设计方案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03" w:history="1">
        <w:r>
          <w:rPr>
            <w:rFonts w:ascii="仿宋" w:eastAsia="仿宋" w:hAnsi="仿宋" w:cs="仿宋" w:hint="eastAsia"/>
            <w:lang w:eastAsia="zh-CN"/>
          </w:rPr>
          <w:t>序言</w:t>
        </w:r>
        <w:r>
          <w:tab/>
        </w:r>
        <w:r>
          <w:fldChar w:fldCharType="begin"/>
        </w:r>
        <w:r>
          <w:instrText xml:space="preserve"> PAGEREF _Toc5003 \h </w:instrText>
        </w:r>
        <w:r>
          <w:fldChar w:fldCharType="separate"/>
        </w:r>
        <w:r>
          <w:t>3</w:t>
        </w:r>
        <w:r>
          <w:fldChar w:fldCharType="end"/>
        </w:r>
      </w:hyperlink>
    </w:p>
    <w:p>
      <w:pPr>
        <w:pStyle w:val="TOC1"/>
        <w:tabs>
          <w:tab w:val="right" w:leader="dot" w:pos="8306"/>
        </w:tabs>
      </w:pPr>
      <w:hyperlink w:anchor="_Toc9891" w:history="1">
        <w:r>
          <w:rPr>
            <w:rFonts w:ascii="仿宋" w:eastAsia="仿宋" w:hAnsi="仿宋" w:cs="仿宋" w:hint="eastAsia"/>
            <w:lang w:eastAsia="zh-CN"/>
          </w:rPr>
          <w:t>一、黑色冶金项目建设单位说明</w:t>
        </w:r>
        <w:r>
          <w:tab/>
        </w:r>
        <w:r>
          <w:fldChar w:fldCharType="begin"/>
        </w:r>
        <w:r>
          <w:instrText xml:space="preserve"> PAGEREF _Toc9891 \h </w:instrText>
        </w:r>
        <w:r>
          <w:fldChar w:fldCharType="separate"/>
        </w:r>
        <w:r>
          <w:t>3</w:t>
        </w:r>
        <w:r>
          <w:fldChar w:fldCharType="end"/>
        </w:r>
      </w:hyperlink>
    </w:p>
    <w:p>
      <w:pPr>
        <w:pStyle w:val="TOC2"/>
        <w:tabs>
          <w:tab w:val="right" w:leader="dot" w:pos="8306"/>
        </w:tabs>
      </w:pPr>
      <w:hyperlink w:anchor="_Toc32625" w:history="1">
        <w:r>
          <w:rPr>
            <w:rFonts w:ascii="仿宋" w:eastAsia="仿宋" w:hAnsi="仿宋" w:cs="仿宋" w:hint="eastAsia"/>
            <w:lang w:eastAsia="zh-CN"/>
          </w:rPr>
          <w:t>(一)、黑色冶金项目承办单位基本情况</w:t>
        </w:r>
        <w:r>
          <w:tab/>
        </w:r>
        <w:r>
          <w:fldChar w:fldCharType="begin"/>
        </w:r>
        <w:r>
          <w:instrText xml:space="preserve"> PAGEREF _Toc32625 \h </w:instrText>
        </w:r>
        <w:r>
          <w:fldChar w:fldCharType="separate"/>
        </w:r>
        <w:r>
          <w:t>3</w:t>
        </w:r>
        <w:r>
          <w:fldChar w:fldCharType="end"/>
        </w:r>
      </w:hyperlink>
    </w:p>
    <w:p>
      <w:pPr>
        <w:pStyle w:val="TOC2"/>
        <w:tabs>
          <w:tab w:val="right" w:leader="dot" w:pos="8306"/>
        </w:tabs>
      </w:pPr>
      <w:hyperlink w:anchor="_Toc18548" w:history="1">
        <w:r>
          <w:rPr>
            <w:rFonts w:ascii="仿宋" w:eastAsia="仿宋" w:hAnsi="仿宋" w:cs="仿宋" w:hint="eastAsia"/>
            <w:lang w:eastAsia="zh-CN"/>
          </w:rPr>
          <w:t>(二)、公司经济效益分析</w:t>
        </w:r>
        <w:r>
          <w:tab/>
        </w:r>
        <w:r>
          <w:fldChar w:fldCharType="begin"/>
        </w:r>
        <w:r>
          <w:instrText xml:space="preserve"> PAGEREF _Toc18548 \h </w:instrText>
        </w:r>
        <w:r>
          <w:fldChar w:fldCharType="separate"/>
        </w:r>
        <w:r>
          <w:t>4</w:t>
        </w:r>
        <w:r>
          <w:fldChar w:fldCharType="end"/>
        </w:r>
      </w:hyperlink>
    </w:p>
    <w:p>
      <w:pPr>
        <w:pStyle w:val="TOC1"/>
        <w:tabs>
          <w:tab w:val="right" w:leader="dot" w:pos="8306"/>
        </w:tabs>
      </w:pPr>
      <w:hyperlink w:anchor="_Toc5654" w:history="1">
        <w:r>
          <w:rPr>
            <w:rFonts w:ascii="仿宋" w:eastAsia="仿宋" w:hAnsi="仿宋" w:cs="仿宋" w:hint="eastAsia"/>
            <w:lang w:eastAsia="zh-CN"/>
          </w:rPr>
          <w:t>二、黑色冶金项目土建工程</w:t>
        </w:r>
        <w:r>
          <w:tab/>
        </w:r>
        <w:r>
          <w:fldChar w:fldCharType="begin"/>
        </w:r>
        <w:r>
          <w:instrText xml:space="preserve"> PAGEREF _Toc5654 \h </w:instrText>
        </w:r>
        <w:r>
          <w:fldChar w:fldCharType="separate"/>
        </w:r>
        <w:r>
          <w:t>5</w:t>
        </w:r>
        <w:r>
          <w:fldChar w:fldCharType="end"/>
        </w:r>
      </w:hyperlink>
    </w:p>
    <w:p>
      <w:pPr>
        <w:pStyle w:val="TOC2"/>
        <w:tabs>
          <w:tab w:val="right" w:leader="dot" w:pos="8306"/>
        </w:tabs>
      </w:pPr>
      <w:hyperlink w:anchor="_Toc2651" w:history="1">
        <w:r>
          <w:rPr>
            <w:rFonts w:ascii="仿宋" w:eastAsia="仿宋" w:hAnsi="仿宋" w:cs="仿宋" w:hint="eastAsia"/>
            <w:lang w:eastAsia="zh-CN"/>
          </w:rPr>
          <w:t>(一)、建筑工程设计原则</w:t>
        </w:r>
        <w:r>
          <w:tab/>
        </w:r>
        <w:r>
          <w:fldChar w:fldCharType="begin"/>
        </w:r>
        <w:r>
          <w:instrText xml:space="preserve"> PAGEREF _Toc2651 \h </w:instrText>
        </w:r>
        <w:r>
          <w:fldChar w:fldCharType="separate"/>
        </w:r>
        <w:r>
          <w:t>5</w:t>
        </w:r>
        <w:r>
          <w:fldChar w:fldCharType="end"/>
        </w:r>
      </w:hyperlink>
    </w:p>
    <w:p>
      <w:pPr>
        <w:pStyle w:val="TOC2"/>
        <w:tabs>
          <w:tab w:val="right" w:leader="dot" w:pos="8306"/>
        </w:tabs>
      </w:pPr>
      <w:hyperlink w:anchor="_Toc20601" w:history="1">
        <w:r>
          <w:rPr>
            <w:rFonts w:ascii="仿宋" w:eastAsia="仿宋" w:hAnsi="仿宋" w:cs="仿宋" w:hint="eastAsia"/>
            <w:lang w:eastAsia="zh-CN"/>
          </w:rPr>
          <w:t>(二)、土建工程设计年限及安全等级</w:t>
        </w:r>
        <w:r>
          <w:tab/>
        </w:r>
        <w:r>
          <w:fldChar w:fldCharType="begin"/>
        </w:r>
        <w:r>
          <w:instrText xml:space="preserve"> PAGEREF _Toc20601 \h </w:instrText>
        </w:r>
        <w:r>
          <w:fldChar w:fldCharType="separate"/>
        </w:r>
        <w:r>
          <w:t>6</w:t>
        </w:r>
        <w:r>
          <w:fldChar w:fldCharType="end"/>
        </w:r>
      </w:hyperlink>
    </w:p>
    <w:p>
      <w:pPr>
        <w:pStyle w:val="TOC2"/>
        <w:tabs>
          <w:tab w:val="right" w:leader="dot" w:pos="8306"/>
        </w:tabs>
      </w:pPr>
      <w:hyperlink w:anchor="_Toc9740" w:history="1">
        <w:r>
          <w:rPr>
            <w:rFonts w:ascii="仿宋" w:eastAsia="仿宋" w:hAnsi="仿宋" w:cs="仿宋" w:hint="eastAsia"/>
            <w:lang w:eastAsia="zh-CN"/>
          </w:rPr>
          <w:t>(三)、建筑工程设计总体要求</w:t>
        </w:r>
        <w:r>
          <w:tab/>
        </w:r>
        <w:r>
          <w:fldChar w:fldCharType="begin"/>
        </w:r>
        <w:r>
          <w:instrText xml:space="preserve"> PAGEREF _Toc9740 \h </w:instrText>
        </w:r>
        <w:r>
          <w:fldChar w:fldCharType="separate"/>
        </w:r>
        <w:r>
          <w:t>7</w:t>
        </w:r>
        <w:r>
          <w:fldChar w:fldCharType="end"/>
        </w:r>
      </w:hyperlink>
    </w:p>
    <w:p>
      <w:pPr>
        <w:pStyle w:val="TOC2"/>
        <w:tabs>
          <w:tab w:val="right" w:leader="dot" w:pos="8306"/>
        </w:tabs>
      </w:pPr>
      <w:hyperlink w:anchor="_Toc15234" w:history="1">
        <w:r>
          <w:rPr>
            <w:rFonts w:ascii="仿宋" w:eastAsia="仿宋" w:hAnsi="仿宋" w:cs="仿宋" w:hint="eastAsia"/>
            <w:lang w:eastAsia="zh-CN"/>
          </w:rPr>
          <w:t>(四)、土建工程建设指标</w:t>
        </w:r>
        <w:r>
          <w:tab/>
        </w:r>
        <w:r>
          <w:fldChar w:fldCharType="begin"/>
        </w:r>
        <w:r>
          <w:instrText xml:space="preserve"> PAGEREF _Toc15234 \h </w:instrText>
        </w:r>
        <w:r>
          <w:fldChar w:fldCharType="separate"/>
        </w:r>
        <w:r>
          <w:t>8</w:t>
        </w:r>
        <w:r>
          <w:fldChar w:fldCharType="end"/>
        </w:r>
      </w:hyperlink>
    </w:p>
    <w:p>
      <w:pPr>
        <w:pStyle w:val="TOC1"/>
        <w:tabs>
          <w:tab w:val="right" w:leader="dot" w:pos="8306"/>
        </w:tabs>
      </w:pPr>
      <w:hyperlink w:anchor="_Toc20161" w:history="1">
        <w:r>
          <w:rPr>
            <w:rFonts w:ascii="仿宋" w:eastAsia="仿宋" w:hAnsi="仿宋" w:cs="仿宋" w:hint="eastAsia"/>
            <w:lang w:eastAsia="zh-CN"/>
          </w:rPr>
          <w:t>三、黑色冶金项目绩效评估</w:t>
        </w:r>
        <w:r>
          <w:tab/>
        </w:r>
        <w:r>
          <w:fldChar w:fldCharType="begin"/>
        </w:r>
        <w:r>
          <w:instrText xml:space="preserve"> PAGEREF _Toc20161 \h </w:instrText>
        </w:r>
        <w:r>
          <w:fldChar w:fldCharType="separate"/>
        </w:r>
        <w:r>
          <w:t>8</w:t>
        </w:r>
        <w:r>
          <w:fldChar w:fldCharType="end"/>
        </w:r>
      </w:hyperlink>
    </w:p>
    <w:p>
      <w:pPr>
        <w:pStyle w:val="TOC2"/>
        <w:tabs>
          <w:tab w:val="right" w:leader="dot" w:pos="8306"/>
        </w:tabs>
      </w:pPr>
      <w:hyperlink w:anchor="_Toc6034" w:history="1">
        <w:r>
          <w:rPr>
            <w:rFonts w:ascii="仿宋" w:eastAsia="仿宋" w:hAnsi="仿宋" w:cs="仿宋" w:hint="eastAsia"/>
            <w:lang w:eastAsia="zh-CN"/>
          </w:rPr>
          <w:t>(一)、绩效评估指标</w:t>
        </w:r>
        <w:r>
          <w:tab/>
        </w:r>
        <w:r>
          <w:fldChar w:fldCharType="begin"/>
        </w:r>
        <w:r>
          <w:instrText xml:space="preserve"> PAGEREF _Toc6034 \h </w:instrText>
        </w:r>
        <w:r>
          <w:fldChar w:fldCharType="separate"/>
        </w:r>
        <w:r>
          <w:t>8</w:t>
        </w:r>
        <w:r>
          <w:fldChar w:fldCharType="end"/>
        </w:r>
      </w:hyperlink>
    </w:p>
    <w:p>
      <w:pPr>
        <w:pStyle w:val="TOC2"/>
        <w:tabs>
          <w:tab w:val="right" w:leader="dot" w:pos="8306"/>
        </w:tabs>
      </w:pPr>
      <w:hyperlink w:anchor="_Toc32037" w:history="1">
        <w:r>
          <w:rPr>
            <w:rFonts w:ascii="仿宋" w:eastAsia="仿宋" w:hAnsi="仿宋" w:cs="仿宋" w:hint="eastAsia"/>
            <w:lang w:eastAsia="zh-CN"/>
          </w:rPr>
          <w:t>(二)、绩效评估方法</w:t>
        </w:r>
        <w:r>
          <w:tab/>
        </w:r>
        <w:r>
          <w:fldChar w:fldCharType="begin"/>
        </w:r>
        <w:r>
          <w:instrText xml:space="preserve"> PAGEREF _Toc32037 \h </w:instrText>
        </w:r>
        <w:r>
          <w:fldChar w:fldCharType="separate"/>
        </w:r>
        <w:r>
          <w:t>9</w:t>
        </w:r>
        <w:r>
          <w:fldChar w:fldCharType="end"/>
        </w:r>
      </w:hyperlink>
    </w:p>
    <w:p>
      <w:pPr>
        <w:pStyle w:val="TOC2"/>
        <w:tabs>
          <w:tab w:val="right" w:leader="dot" w:pos="8306"/>
        </w:tabs>
      </w:pPr>
      <w:hyperlink w:anchor="_Toc30028" w:history="1">
        <w:r>
          <w:rPr>
            <w:rFonts w:ascii="仿宋" w:eastAsia="仿宋" w:hAnsi="仿宋" w:cs="仿宋" w:hint="eastAsia"/>
            <w:lang w:eastAsia="zh-CN"/>
          </w:rPr>
          <w:t>(三)、绩效评估周期</w:t>
        </w:r>
        <w:r>
          <w:tab/>
        </w:r>
        <w:r>
          <w:fldChar w:fldCharType="begin"/>
        </w:r>
        <w:r>
          <w:instrText xml:space="preserve"> PAGEREF _Toc30028 \h </w:instrText>
        </w:r>
        <w:r>
          <w:fldChar w:fldCharType="separate"/>
        </w:r>
        <w:r>
          <w:t>10</w:t>
        </w:r>
        <w:r>
          <w:fldChar w:fldCharType="end"/>
        </w:r>
      </w:hyperlink>
    </w:p>
    <w:p>
      <w:pPr>
        <w:pStyle w:val="TOC1"/>
        <w:tabs>
          <w:tab w:val="right" w:leader="dot" w:pos="8306"/>
        </w:tabs>
      </w:pPr>
      <w:hyperlink w:anchor="_Toc5991" w:history="1">
        <w:r>
          <w:rPr>
            <w:rFonts w:ascii="仿宋" w:eastAsia="仿宋" w:hAnsi="仿宋" w:cs="仿宋" w:hint="eastAsia"/>
            <w:lang w:eastAsia="zh-CN"/>
          </w:rPr>
          <w:t>四、市场分析、调研</w:t>
        </w:r>
        <w:r>
          <w:tab/>
        </w:r>
        <w:r>
          <w:fldChar w:fldCharType="begin"/>
        </w:r>
        <w:r>
          <w:instrText xml:space="preserve"> PAGEREF _Toc5991 \h </w:instrText>
        </w:r>
        <w:r>
          <w:fldChar w:fldCharType="separate"/>
        </w:r>
        <w:r>
          <w:t>11</w:t>
        </w:r>
        <w:r>
          <w:fldChar w:fldCharType="end"/>
        </w:r>
      </w:hyperlink>
    </w:p>
    <w:p>
      <w:pPr>
        <w:pStyle w:val="TOC2"/>
        <w:tabs>
          <w:tab w:val="right" w:leader="dot" w:pos="8306"/>
        </w:tabs>
      </w:pPr>
      <w:hyperlink w:anchor="_Toc16849" w:history="1">
        <w:r>
          <w:rPr>
            <w:rFonts w:ascii="仿宋" w:eastAsia="仿宋" w:hAnsi="仿宋" w:cs="仿宋" w:hint="eastAsia"/>
            <w:lang w:eastAsia="zh-CN"/>
          </w:rPr>
          <w:t>(一)、黑色冶金行业分析</w:t>
        </w:r>
        <w:r>
          <w:tab/>
        </w:r>
        <w:r>
          <w:fldChar w:fldCharType="begin"/>
        </w:r>
        <w:r>
          <w:instrText xml:space="preserve"> PAGEREF _Toc16849 \h </w:instrText>
        </w:r>
        <w:r>
          <w:fldChar w:fldCharType="separate"/>
        </w:r>
        <w:r>
          <w:t>11</w:t>
        </w:r>
        <w:r>
          <w:fldChar w:fldCharType="end"/>
        </w:r>
      </w:hyperlink>
    </w:p>
    <w:p>
      <w:pPr>
        <w:pStyle w:val="TOC2"/>
        <w:tabs>
          <w:tab w:val="right" w:leader="dot" w:pos="8306"/>
        </w:tabs>
      </w:pPr>
      <w:hyperlink w:anchor="_Toc16143" w:history="1">
        <w:r>
          <w:rPr>
            <w:rFonts w:ascii="仿宋" w:eastAsia="仿宋" w:hAnsi="仿宋" w:cs="仿宋" w:hint="eastAsia"/>
            <w:lang w:eastAsia="zh-CN"/>
          </w:rPr>
          <w:t>(二)、黑色冶金市场分析预测</w:t>
        </w:r>
        <w:r>
          <w:tab/>
        </w:r>
        <w:r>
          <w:fldChar w:fldCharType="begin"/>
        </w:r>
        <w:r>
          <w:instrText xml:space="preserve"> PAGEREF _Toc16143 \h </w:instrText>
        </w:r>
        <w:r>
          <w:fldChar w:fldCharType="separate"/>
        </w:r>
        <w:r>
          <w:t>12</w:t>
        </w:r>
        <w:r>
          <w:fldChar w:fldCharType="end"/>
        </w:r>
      </w:hyperlink>
    </w:p>
    <w:p>
      <w:pPr>
        <w:pStyle w:val="TOC1"/>
        <w:tabs>
          <w:tab w:val="right" w:leader="dot" w:pos="8306"/>
        </w:tabs>
      </w:pPr>
      <w:hyperlink w:anchor="_Toc1489" w:history="1">
        <w:r>
          <w:rPr>
            <w:rFonts w:ascii="仿宋" w:eastAsia="仿宋" w:hAnsi="仿宋" w:cs="仿宋" w:hint="eastAsia"/>
            <w:lang w:eastAsia="zh-CN"/>
          </w:rPr>
          <w:t>五、黑色冶金项目可持续发展</w:t>
        </w:r>
        <w:r>
          <w:tab/>
        </w:r>
        <w:r>
          <w:fldChar w:fldCharType="begin"/>
        </w:r>
        <w:r>
          <w:instrText xml:space="preserve"> PAGEREF _Toc1489 \h </w:instrText>
        </w:r>
        <w:r>
          <w:fldChar w:fldCharType="separate"/>
        </w:r>
        <w:r>
          <w:t>13</w:t>
        </w:r>
        <w:r>
          <w:fldChar w:fldCharType="end"/>
        </w:r>
      </w:hyperlink>
    </w:p>
    <w:p>
      <w:pPr>
        <w:pStyle w:val="TOC2"/>
        <w:tabs>
          <w:tab w:val="right" w:leader="dot" w:pos="8306"/>
        </w:tabs>
      </w:pPr>
      <w:hyperlink w:anchor="_Toc6730" w:history="1">
        <w:r>
          <w:rPr>
            <w:rFonts w:ascii="仿宋" w:eastAsia="仿宋" w:hAnsi="仿宋" w:cs="仿宋" w:hint="eastAsia"/>
            <w:lang w:eastAsia="zh-CN"/>
          </w:rPr>
          <w:t>(一)、可持续战略与实践</w:t>
        </w:r>
        <w:r>
          <w:tab/>
        </w:r>
        <w:r>
          <w:fldChar w:fldCharType="begin"/>
        </w:r>
        <w:r>
          <w:instrText xml:space="preserve"> PAGEREF _Toc6730 \h </w:instrText>
        </w:r>
        <w:r>
          <w:fldChar w:fldCharType="separate"/>
        </w:r>
        <w:r>
          <w:t>13</w:t>
        </w:r>
        <w:r>
          <w:fldChar w:fldCharType="end"/>
        </w:r>
      </w:hyperlink>
    </w:p>
    <w:p>
      <w:pPr>
        <w:pStyle w:val="TOC2"/>
        <w:tabs>
          <w:tab w:val="right" w:leader="dot" w:pos="8306"/>
        </w:tabs>
      </w:pPr>
      <w:hyperlink w:anchor="_Toc30227" w:history="1">
        <w:r>
          <w:rPr>
            <w:rFonts w:ascii="仿宋" w:eastAsia="仿宋" w:hAnsi="仿宋" w:cs="仿宋" w:hint="eastAsia"/>
            <w:lang w:eastAsia="zh-CN"/>
          </w:rPr>
          <w:t>(二)、环保与社会责任</w:t>
        </w:r>
        <w:r>
          <w:tab/>
        </w:r>
        <w:r>
          <w:fldChar w:fldCharType="begin"/>
        </w:r>
        <w:r>
          <w:instrText xml:space="preserve"> PAGEREF _Toc30227 \h </w:instrText>
        </w:r>
        <w:r>
          <w:fldChar w:fldCharType="separate"/>
        </w:r>
        <w:r>
          <w:t>13</w:t>
        </w:r>
        <w:r>
          <w:fldChar w:fldCharType="end"/>
        </w:r>
      </w:hyperlink>
    </w:p>
    <w:p>
      <w:pPr>
        <w:pStyle w:val="TOC1"/>
        <w:tabs>
          <w:tab w:val="right" w:leader="dot" w:pos="8306"/>
        </w:tabs>
      </w:pPr>
      <w:hyperlink w:anchor="_Toc23752" w:history="1">
        <w:r>
          <w:rPr>
            <w:rFonts w:ascii="仿宋" w:eastAsia="仿宋" w:hAnsi="仿宋" w:cs="仿宋" w:hint="eastAsia"/>
            <w:lang w:eastAsia="zh-CN"/>
          </w:rPr>
          <w:t>六、工艺说明</w:t>
        </w:r>
        <w:r>
          <w:tab/>
        </w:r>
        <w:r>
          <w:fldChar w:fldCharType="begin"/>
        </w:r>
        <w:r>
          <w:instrText xml:space="preserve"> PAGEREF _Toc23752 \h </w:instrText>
        </w:r>
        <w:r>
          <w:fldChar w:fldCharType="separate"/>
        </w:r>
        <w:r>
          <w:t>14</w:t>
        </w:r>
        <w:r>
          <w:fldChar w:fldCharType="end"/>
        </w:r>
      </w:hyperlink>
    </w:p>
    <w:p>
      <w:pPr>
        <w:pStyle w:val="TOC2"/>
        <w:tabs>
          <w:tab w:val="right" w:leader="dot" w:pos="8306"/>
        </w:tabs>
      </w:pPr>
      <w:hyperlink w:anchor="_Toc10605" w:history="1">
        <w:r>
          <w:rPr>
            <w:rFonts w:ascii="仿宋" w:eastAsia="仿宋" w:hAnsi="仿宋" w:cs="仿宋" w:hint="eastAsia"/>
            <w:lang w:eastAsia="zh-CN"/>
          </w:rPr>
          <w:t>(一)、技术管理特点</w:t>
        </w:r>
        <w:r>
          <w:tab/>
        </w:r>
        <w:r>
          <w:fldChar w:fldCharType="begin"/>
        </w:r>
        <w:r>
          <w:instrText xml:space="preserve"> PAGEREF _Toc10605 \h </w:instrText>
        </w:r>
        <w:r>
          <w:fldChar w:fldCharType="separate"/>
        </w:r>
        <w:r>
          <w:t>14</w:t>
        </w:r>
        <w:r>
          <w:fldChar w:fldCharType="end"/>
        </w:r>
      </w:hyperlink>
    </w:p>
    <w:p>
      <w:pPr>
        <w:pStyle w:val="TOC2"/>
        <w:tabs>
          <w:tab w:val="right" w:leader="dot" w:pos="8306"/>
        </w:tabs>
      </w:pPr>
      <w:hyperlink w:anchor="_Toc13410" w:history="1">
        <w:r>
          <w:rPr>
            <w:rFonts w:ascii="仿宋" w:eastAsia="仿宋" w:hAnsi="仿宋" w:cs="仿宋" w:hint="eastAsia"/>
            <w:lang w:eastAsia="zh-CN"/>
          </w:rPr>
          <w:t>(二)、黑色冶金项目工艺技术设计方案</w:t>
        </w:r>
        <w:r>
          <w:tab/>
        </w:r>
        <w:r>
          <w:fldChar w:fldCharType="begin"/>
        </w:r>
        <w:r>
          <w:instrText xml:space="preserve"> PAGEREF _Toc13410 \h </w:instrText>
        </w:r>
        <w:r>
          <w:fldChar w:fldCharType="separate"/>
        </w:r>
        <w:r>
          <w:t>15</w:t>
        </w:r>
        <w:r>
          <w:fldChar w:fldCharType="end"/>
        </w:r>
      </w:hyperlink>
    </w:p>
    <w:p>
      <w:pPr>
        <w:pStyle w:val="TOC2"/>
        <w:tabs>
          <w:tab w:val="right" w:leader="dot" w:pos="8306"/>
        </w:tabs>
      </w:pPr>
      <w:hyperlink w:anchor="_Toc10047" w:history="1">
        <w:r>
          <w:rPr>
            <w:rFonts w:ascii="仿宋" w:eastAsia="仿宋" w:hAnsi="仿宋" w:cs="仿宋" w:hint="eastAsia"/>
            <w:lang w:eastAsia="zh-CN"/>
          </w:rPr>
          <w:t>(三)、设备选型方案</w:t>
        </w:r>
        <w:r>
          <w:tab/>
        </w:r>
        <w:r>
          <w:fldChar w:fldCharType="begin"/>
        </w:r>
        <w:r>
          <w:instrText xml:space="preserve"> PAGEREF _Toc10047 \h </w:instrText>
        </w:r>
        <w:r>
          <w:fldChar w:fldCharType="separate"/>
        </w:r>
        <w:r>
          <w:t>17</w:t>
        </w:r>
        <w:r>
          <w:fldChar w:fldCharType="end"/>
        </w:r>
      </w:hyperlink>
    </w:p>
    <w:p>
      <w:pPr>
        <w:pStyle w:val="TOC1"/>
        <w:tabs>
          <w:tab w:val="right" w:leader="dot" w:pos="8306"/>
        </w:tabs>
      </w:pPr>
      <w:hyperlink w:anchor="_Toc8231" w:history="1">
        <w:r>
          <w:rPr>
            <w:rFonts w:ascii="仿宋" w:eastAsia="仿宋" w:hAnsi="仿宋" w:cs="仿宋" w:hint="eastAsia"/>
            <w:lang w:eastAsia="zh-CN"/>
          </w:rPr>
          <w:t>七、黑色冶金项目风险管理</w:t>
        </w:r>
        <w:r>
          <w:tab/>
        </w:r>
        <w:r>
          <w:fldChar w:fldCharType="begin"/>
        </w:r>
        <w:r>
          <w:instrText xml:space="preserve"> PAGEREF _Toc8231 \h </w:instrText>
        </w:r>
        <w:r>
          <w:fldChar w:fldCharType="separate"/>
        </w:r>
        <w:r>
          <w:t>18</w:t>
        </w:r>
        <w:r>
          <w:fldChar w:fldCharType="end"/>
        </w:r>
      </w:hyperlink>
    </w:p>
    <w:p>
      <w:pPr>
        <w:pStyle w:val="TOC2"/>
        <w:tabs>
          <w:tab w:val="right" w:leader="dot" w:pos="8306"/>
        </w:tabs>
      </w:pPr>
      <w:hyperlink w:anchor="_Toc23269" w:history="1">
        <w:r>
          <w:rPr>
            <w:rFonts w:ascii="仿宋" w:eastAsia="仿宋" w:hAnsi="仿宋" w:cs="仿宋" w:hint="eastAsia"/>
            <w:lang w:eastAsia="zh-CN"/>
          </w:rPr>
          <w:t>(一)、风险识别与评估</w:t>
        </w:r>
        <w:r>
          <w:tab/>
        </w:r>
        <w:r>
          <w:fldChar w:fldCharType="begin"/>
        </w:r>
        <w:r>
          <w:instrText xml:space="preserve"> PAGEREF _Toc23269 \h </w:instrText>
        </w:r>
        <w:r>
          <w:fldChar w:fldCharType="separate"/>
        </w:r>
        <w:r>
          <w:t>18</w:t>
        </w:r>
        <w:r>
          <w:fldChar w:fldCharType="end"/>
        </w:r>
      </w:hyperlink>
    </w:p>
    <w:p>
      <w:pPr>
        <w:pStyle w:val="TOC2"/>
        <w:tabs>
          <w:tab w:val="right" w:leader="dot" w:pos="8306"/>
        </w:tabs>
      </w:pPr>
      <w:hyperlink w:anchor="_Toc11384" w:history="1">
        <w:r>
          <w:rPr>
            <w:rFonts w:ascii="仿宋" w:eastAsia="仿宋" w:hAnsi="仿宋" w:cs="仿宋" w:hint="eastAsia"/>
            <w:lang w:eastAsia="zh-CN"/>
          </w:rPr>
          <w:t>(二)、风险应对策略</w:t>
        </w:r>
        <w:r>
          <w:tab/>
        </w:r>
        <w:r>
          <w:fldChar w:fldCharType="begin"/>
        </w:r>
        <w:r>
          <w:instrText xml:space="preserve"> PAGEREF _Toc11384 \h </w:instrText>
        </w:r>
        <w:r>
          <w:fldChar w:fldCharType="separate"/>
        </w:r>
        <w:r>
          <w:t>19</w:t>
        </w:r>
        <w:r>
          <w:fldChar w:fldCharType="end"/>
        </w:r>
      </w:hyperlink>
    </w:p>
    <w:p>
      <w:pPr>
        <w:pStyle w:val="TOC2"/>
        <w:tabs>
          <w:tab w:val="right" w:leader="dot" w:pos="8306"/>
        </w:tabs>
      </w:pPr>
      <w:hyperlink w:anchor="_Toc7115" w:history="1">
        <w:r>
          <w:rPr>
            <w:rFonts w:ascii="仿宋" w:eastAsia="仿宋" w:hAnsi="仿宋" w:cs="仿宋" w:hint="eastAsia"/>
            <w:lang w:eastAsia="zh-CN"/>
          </w:rPr>
          <w:t>(三)、风险监控与控制</w:t>
        </w:r>
        <w:r>
          <w:tab/>
        </w:r>
        <w:r>
          <w:fldChar w:fldCharType="begin"/>
        </w:r>
        <w:r>
          <w:instrText xml:space="preserve"> PAGEREF _Toc7115 \h </w:instrText>
        </w:r>
        <w:r>
          <w:fldChar w:fldCharType="separate"/>
        </w:r>
        <w:r>
          <w:t>21</w:t>
        </w:r>
        <w:r>
          <w:fldChar w:fldCharType="end"/>
        </w:r>
      </w:hyperlink>
    </w:p>
    <w:p>
      <w:pPr>
        <w:pStyle w:val="TOC1"/>
        <w:tabs>
          <w:tab w:val="right" w:leader="dot" w:pos="8306"/>
        </w:tabs>
      </w:pPr>
      <w:hyperlink w:anchor="_Toc9563" w:history="1">
        <w:r>
          <w:rPr>
            <w:rFonts w:ascii="仿宋" w:eastAsia="仿宋" w:hAnsi="仿宋" w:cs="仿宋" w:hint="eastAsia"/>
            <w:lang w:eastAsia="zh-CN"/>
          </w:rPr>
          <w:t>八、黑色冶金项目社会影响</w:t>
        </w:r>
        <w:r>
          <w:tab/>
        </w:r>
        <w:r>
          <w:fldChar w:fldCharType="begin"/>
        </w:r>
        <w:r>
          <w:instrText xml:space="preserve"> PAGEREF _Toc9563 \h </w:instrText>
        </w:r>
        <w:r>
          <w:fldChar w:fldCharType="separate"/>
        </w:r>
        <w:r>
          <w:t>22</w:t>
        </w:r>
        <w:r>
          <w:fldChar w:fldCharType="end"/>
        </w:r>
      </w:hyperlink>
    </w:p>
    <w:p>
      <w:pPr>
        <w:pStyle w:val="TOC2"/>
        <w:tabs>
          <w:tab w:val="right" w:leader="dot" w:pos="8306"/>
        </w:tabs>
      </w:pPr>
      <w:hyperlink w:anchor="_Toc14082" w:history="1">
        <w:r>
          <w:rPr>
            <w:rFonts w:ascii="仿宋" w:eastAsia="仿宋" w:hAnsi="仿宋" w:cs="仿宋" w:hint="eastAsia"/>
            <w:lang w:eastAsia="zh-CN"/>
          </w:rPr>
          <w:t>(一)、社会责任与义务</w:t>
        </w:r>
        <w:r>
          <w:tab/>
        </w:r>
        <w:r>
          <w:fldChar w:fldCharType="begin"/>
        </w:r>
        <w:r>
          <w:instrText xml:space="preserve"> PAGEREF _Toc14082 \h </w:instrText>
        </w:r>
        <w:r>
          <w:fldChar w:fldCharType="separate"/>
        </w:r>
        <w:r>
          <w:t>22</w:t>
        </w:r>
        <w:r>
          <w:fldChar w:fldCharType="end"/>
        </w:r>
      </w:hyperlink>
    </w:p>
    <w:p>
      <w:pPr>
        <w:pStyle w:val="TOC2"/>
        <w:tabs>
          <w:tab w:val="right" w:leader="dot" w:pos="8306"/>
        </w:tabs>
      </w:pPr>
      <w:hyperlink w:anchor="_Toc6200" w:history="1">
        <w:r>
          <w:rPr>
            <w:rFonts w:ascii="仿宋" w:eastAsia="仿宋" w:hAnsi="仿宋" w:cs="仿宋" w:hint="eastAsia"/>
            <w:lang w:eastAsia="zh-CN"/>
          </w:rPr>
          <w:t>(二)、社会参与与沟通</w:t>
        </w:r>
        <w:r>
          <w:tab/>
        </w:r>
        <w:r>
          <w:fldChar w:fldCharType="begin"/>
        </w:r>
        <w:r>
          <w:instrText xml:space="preserve"> PAGEREF _Toc6200 \h </w:instrText>
        </w:r>
        <w:r>
          <w:fldChar w:fldCharType="separate"/>
        </w:r>
        <w:r>
          <w:t>23</w:t>
        </w:r>
        <w:r>
          <w:fldChar w:fldCharType="end"/>
        </w:r>
      </w:hyperlink>
    </w:p>
    <w:p>
      <w:pPr>
        <w:pStyle w:val="TOC1"/>
        <w:tabs>
          <w:tab w:val="right" w:leader="dot" w:pos="8306"/>
        </w:tabs>
      </w:pPr>
      <w:hyperlink w:anchor="_Toc3714" w:history="1">
        <w:r>
          <w:rPr>
            <w:rFonts w:ascii="仿宋" w:eastAsia="仿宋" w:hAnsi="仿宋" w:cs="仿宋" w:hint="eastAsia"/>
            <w:lang w:eastAsia="zh-CN"/>
          </w:rPr>
          <w:t>九、黑色冶金项目投资规划</w:t>
        </w:r>
        <w:r>
          <w:tab/>
        </w:r>
        <w:r>
          <w:fldChar w:fldCharType="begin"/>
        </w:r>
        <w:r>
          <w:instrText xml:space="preserve"> PAGEREF _Toc3714 \h </w:instrText>
        </w:r>
        <w:r>
          <w:fldChar w:fldCharType="separate"/>
        </w:r>
        <w:r>
          <w:t>23</w:t>
        </w:r>
        <w:r>
          <w:fldChar w:fldCharType="end"/>
        </w:r>
      </w:hyperlink>
    </w:p>
    <w:p>
      <w:pPr>
        <w:pStyle w:val="TOC2"/>
        <w:tabs>
          <w:tab w:val="right" w:leader="dot" w:pos="8306"/>
        </w:tabs>
      </w:pPr>
      <w:hyperlink w:anchor="_Toc2196" w:history="1">
        <w:r>
          <w:rPr>
            <w:rFonts w:ascii="仿宋" w:eastAsia="仿宋" w:hAnsi="仿宋" w:cs="仿宋" w:hint="eastAsia"/>
            <w:lang w:eastAsia="zh-CN"/>
          </w:rPr>
          <w:t>(一)、黑色冶金项目总投资估算</w:t>
        </w:r>
        <w:r>
          <w:tab/>
        </w:r>
        <w:r>
          <w:fldChar w:fldCharType="begin"/>
        </w:r>
        <w:r>
          <w:instrText xml:space="preserve"> PAGEREF _Toc2196 \h </w:instrText>
        </w:r>
        <w:r>
          <w:fldChar w:fldCharType="separate"/>
        </w:r>
        <w:r>
          <w:t>23</w:t>
        </w:r>
        <w:r>
          <w:fldChar w:fldCharType="end"/>
        </w:r>
      </w:hyperlink>
    </w:p>
    <w:p>
      <w:pPr>
        <w:pStyle w:val="TOC2"/>
        <w:tabs>
          <w:tab w:val="right" w:leader="dot" w:pos="8306"/>
        </w:tabs>
      </w:pPr>
      <w:hyperlink w:anchor="_Toc17279" w:history="1">
        <w:r>
          <w:rPr>
            <w:rFonts w:ascii="仿宋" w:eastAsia="仿宋" w:hAnsi="仿宋" w:cs="仿宋" w:hint="eastAsia"/>
            <w:lang w:eastAsia="zh-CN"/>
          </w:rPr>
          <w:t>(二)、资金筹措</w:t>
        </w:r>
        <w:r>
          <w:tab/>
        </w:r>
        <w:r>
          <w:fldChar w:fldCharType="begin"/>
        </w:r>
        <w:r>
          <w:instrText xml:space="preserve"> PAGEREF _Toc17279 \h </w:instrText>
        </w:r>
        <w:r>
          <w:fldChar w:fldCharType="separate"/>
        </w:r>
        <w:r>
          <w:t>25</w:t>
        </w:r>
        <w:r>
          <w:fldChar w:fldCharType="end"/>
        </w:r>
      </w:hyperlink>
    </w:p>
    <w:p>
      <w:pPr>
        <w:pStyle w:val="TOC1"/>
        <w:tabs>
          <w:tab w:val="right" w:leader="dot" w:pos="8306"/>
        </w:tabs>
      </w:pPr>
      <w:hyperlink w:anchor="_Toc6023" w:history="1">
        <w:r>
          <w:rPr>
            <w:rFonts w:ascii="仿宋" w:eastAsia="仿宋" w:hAnsi="仿宋" w:cs="仿宋" w:hint="eastAsia"/>
            <w:lang w:eastAsia="zh-CN"/>
          </w:rPr>
          <w:t>十、黑色冶金项目技术管理</w:t>
        </w:r>
        <w:r>
          <w:tab/>
        </w:r>
        <w:r>
          <w:fldChar w:fldCharType="begin"/>
        </w:r>
        <w:r>
          <w:instrText xml:space="preserve"> PAGEREF _Toc6023 \h </w:instrText>
        </w:r>
        <w:r>
          <w:fldChar w:fldCharType="separate"/>
        </w:r>
        <w:r>
          <w:t>25</w:t>
        </w:r>
        <w:r>
          <w:fldChar w:fldCharType="end"/>
        </w:r>
      </w:hyperlink>
    </w:p>
    <w:p>
      <w:pPr>
        <w:pStyle w:val="TOC2"/>
        <w:tabs>
          <w:tab w:val="right" w:leader="dot" w:pos="8306"/>
        </w:tabs>
      </w:pPr>
      <w:hyperlink w:anchor="_Toc19588" w:history="1">
        <w:r>
          <w:rPr>
            <w:rFonts w:ascii="仿宋" w:eastAsia="仿宋" w:hAnsi="仿宋" w:cs="仿宋" w:hint="eastAsia"/>
            <w:lang w:eastAsia="zh-CN"/>
          </w:rPr>
          <w:t>(一)、技术方案选用方向</w:t>
        </w:r>
        <w:r>
          <w:tab/>
        </w:r>
        <w:r>
          <w:fldChar w:fldCharType="begin"/>
        </w:r>
        <w:r>
          <w:instrText xml:space="preserve"> PAGEREF _Toc19588 \h </w:instrText>
        </w:r>
        <w:r>
          <w:fldChar w:fldCharType="separate"/>
        </w:r>
        <w:r>
          <w:t>25</w:t>
        </w:r>
        <w:r>
          <w:fldChar w:fldCharType="end"/>
        </w:r>
      </w:hyperlink>
    </w:p>
    <w:p>
      <w:pPr>
        <w:pStyle w:val="TOC2"/>
        <w:tabs>
          <w:tab w:val="right" w:leader="dot" w:pos="8306"/>
        </w:tabs>
      </w:pPr>
      <w:hyperlink w:anchor="_Toc7168" w:history="1">
        <w:r>
          <w:rPr>
            <w:rFonts w:ascii="仿宋" w:eastAsia="仿宋" w:hAnsi="仿宋" w:cs="仿宋" w:hint="eastAsia"/>
            <w:lang w:eastAsia="zh-CN"/>
          </w:rPr>
          <w:t>(二)、工艺技术方案选用原则</w:t>
        </w:r>
        <w:r>
          <w:tab/>
        </w:r>
        <w:r>
          <w:fldChar w:fldCharType="begin"/>
        </w:r>
        <w:r>
          <w:instrText xml:space="preserve"> PAGEREF _Toc7168 \h </w:instrText>
        </w:r>
        <w:r>
          <w:fldChar w:fldCharType="separate"/>
        </w:r>
        <w:r>
          <w:t>27</w:t>
        </w:r>
        <w:r>
          <w:fldChar w:fldCharType="end"/>
        </w:r>
      </w:hyperlink>
    </w:p>
    <w:p>
      <w:pPr>
        <w:pStyle w:val="TOC2"/>
        <w:tabs>
          <w:tab w:val="right" w:leader="dot" w:pos="8306"/>
        </w:tabs>
      </w:pPr>
      <w:hyperlink w:anchor="_Toc7462" w:history="1">
        <w:r>
          <w:rPr>
            <w:rFonts w:ascii="仿宋" w:eastAsia="仿宋" w:hAnsi="仿宋" w:cs="仿宋" w:hint="eastAsia"/>
            <w:lang w:eastAsia="zh-CN"/>
          </w:rPr>
          <w:t>(三)、工艺技术方案要求</w:t>
        </w:r>
        <w:r>
          <w:tab/>
        </w:r>
        <w:r>
          <w:fldChar w:fldCharType="begin"/>
        </w:r>
        <w:r>
          <w:instrText xml:space="preserve"> PAGEREF _Toc7462 \h </w:instrText>
        </w:r>
        <w:r>
          <w:fldChar w:fldCharType="separate"/>
        </w:r>
        <w:r>
          <w:t>29</w:t>
        </w:r>
        <w:r>
          <w:fldChar w:fldCharType="end"/>
        </w:r>
      </w:hyperlink>
    </w:p>
    <w:p>
      <w:pPr>
        <w:pStyle w:val="TOC1"/>
        <w:tabs>
          <w:tab w:val="right" w:leader="dot" w:pos="8306"/>
        </w:tabs>
      </w:pPr>
      <w:hyperlink w:anchor="_Toc23063" w:history="1">
        <w:r>
          <w:rPr>
            <w:rFonts w:ascii="仿宋" w:eastAsia="仿宋" w:hAnsi="仿宋" w:cs="仿宋" w:hint="eastAsia"/>
            <w:lang w:eastAsia="zh-CN"/>
          </w:rPr>
          <w:t>十一、黑色冶金项目人力资源培养与发展</w:t>
        </w:r>
        <w:r>
          <w:tab/>
        </w:r>
        <w:r>
          <w:fldChar w:fldCharType="begin"/>
        </w:r>
        <w:r>
          <w:instrText xml:space="preserve"> PAGEREF _Toc23063 \h </w:instrText>
        </w:r>
        <w:r>
          <w:fldChar w:fldCharType="separate"/>
        </w:r>
        <w:r>
          <w:t>31</w:t>
        </w:r>
        <w:r>
          <w:fldChar w:fldCharType="end"/>
        </w:r>
      </w:hyperlink>
    </w:p>
    <w:p>
      <w:pPr>
        <w:pStyle w:val="TOC2"/>
        <w:tabs>
          <w:tab w:val="right" w:leader="dot" w:pos="8306"/>
        </w:tabs>
      </w:pPr>
      <w:hyperlink w:anchor="_Toc29838" w:history="1">
        <w:r>
          <w:rPr>
            <w:rFonts w:ascii="仿宋" w:eastAsia="仿宋" w:hAnsi="仿宋" w:cs="仿宋" w:hint="eastAsia"/>
            <w:lang w:eastAsia="zh-CN"/>
          </w:rPr>
          <w:t>(一)、人才需求与规划</w:t>
        </w:r>
        <w:r>
          <w:tab/>
        </w:r>
        <w:r>
          <w:fldChar w:fldCharType="begin"/>
        </w:r>
        <w:r>
          <w:instrText xml:space="preserve"> PAGEREF _Toc29838 \h </w:instrText>
        </w:r>
        <w:r>
          <w:fldChar w:fldCharType="separate"/>
        </w:r>
        <w:r>
          <w:t>31</w:t>
        </w:r>
        <w:r>
          <w:fldChar w:fldCharType="end"/>
        </w:r>
      </w:hyperlink>
    </w:p>
    <w:p>
      <w:pPr>
        <w:pStyle w:val="TOC2"/>
        <w:tabs>
          <w:tab w:val="right" w:leader="dot" w:pos="8306"/>
        </w:tabs>
      </w:pPr>
      <w:hyperlink w:anchor="_Toc14841" w:history="1">
        <w:r>
          <w:rPr>
            <w:rFonts w:ascii="仿宋" w:eastAsia="仿宋" w:hAnsi="仿宋" w:cs="仿宋" w:hint="eastAsia"/>
            <w:lang w:eastAsia="zh-CN"/>
          </w:rPr>
          <w:t>(二)、培训与发展计划</w:t>
        </w:r>
        <w:r>
          <w:tab/>
        </w:r>
        <w:r>
          <w:fldChar w:fldCharType="begin"/>
        </w:r>
        <w:r>
          <w:instrText xml:space="preserve"> PAGEREF _Toc14841 \h </w:instrText>
        </w:r>
        <w:r>
          <w:fldChar w:fldCharType="separate"/>
        </w:r>
        <w:r>
          <w:t>32</w:t>
        </w:r>
        <w:r>
          <w:fldChar w:fldCharType="end"/>
        </w:r>
      </w:hyperlink>
    </w:p>
    <w:p>
      <w:pPr>
        <w:pStyle w:val="TOC1"/>
        <w:tabs>
          <w:tab w:val="right" w:leader="dot" w:pos="8306"/>
        </w:tabs>
      </w:pPr>
      <w:hyperlink w:anchor="_Toc20789" w:history="1">
        <w:r>
          <w:rPr>
            <w:rFonts w:ascii="仿宋" w:eastAsia="仿宋" w:hAnsi="仿宋" w:cs="仿宋" w:hint="eastAsia"/>
            <w:lang w:eastAsia="zh-CN"/>
          </w:rPr>
          <w:t>十二、黑色冶金项目创新与研发</w:t>
        </w:r>
        <w:r>
          <w:tab/>
        </w:r>
        <w:r>
          <w:fldChar w:fldCharType="begin"/>
        </w:r>
        <w:r>
          <w:instrText xml:space="preserve"> PAGEREF _Toc20789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16" w:history="1">
        <w:r>
          <w:rPr>
            <w:rFonts w:ascii="仿宋" w:eastAsia="仿宋" w:hAnsi="仿宋" w:cs="仿宋" w:hint="eastAsia"/>
            <w:lang w:eastAsia="zh-CN"/>
          </w:rPr>
          <w:t>(一)、创新策略与方向</w:t>
        </w:r>
        <w:r>
          <w:tab/>
        </w:r>
        <w:r>
          <w:fldChar w:fldCharType="begin"/>
        </w:r>
        <w:r>
          <w:instrText xml:space="preserve"> PAGEREF _Toc9016 \h </w:instrText>
        </w:r>
        <w:r>
          <w:fldChar w:fldCharType="separate"/>
        </w:r>
        <w:r>
          <w:t>33</w:t>
        </w:r>
        <w:r>
          <w:fldChar w:fldCharType="end"/>
        </w:r>
      </w:hyperlink>
    </w:p>
    <w:p>
      <w:pPr>
        <w:pStyle w:val="TOC2"/>
        <w:tabs>
          <w:tab w:val="right" w:leader="dot" w:pos="8306"/>
        </w:tabs>
      </w:pPr>
      <w:hyperlink w:anchor="_Toc15227" w:history="1">
        <w:r>
          <w:rPr>
            <w:rFonts w:ascii="仿宋" w:eastAsia="仿宋" w:hAnsi="仿宋" w:cs="仿宋" w:hint="eastAsia"/>
            <w:lang w:eastAsia="zh-CN"/>
          </w:rPr>
          <w:t>(二)、研发规划与投入</w:t>
        </w:r>
        <w:r>
          <w:tab/>
        </w:r>
        <w:r>
          <w:fldChar w:fldCharType="begin"/>
        </w:r>
        <w:r>
          <w:instrText xml:space="preserve"> PAGEREF _Toc15227 \h </w:instrText>
        </w:r>
        <w:r>
          <w:fldChar w:fldCharType="separate"/>
        </w:r>
        <w:r>
          <w:t>34</w:t>
        </w:r>
        <w:r>
          <w:fldChar w:fldCharType="end"/>
        </w:r>
      </w:hyperlink>
    </w:p>
    <w:p>
      <w:pPr>
        <w:pStyle w:val="TOC1"/>
        <w:tabs>
          <w:tab w:val="right" w:leader="dot" w:pos="8306"/>
        </w:tabs>
      </w:pPr>
      <w:hyperlink w:anchor="_Toc1917" w:history="1">
        <w:r>
          <w:rPr>
            <w:rFonts w:ascii="仿宋" w:eastAsia="仿宋" w:hAnsi="仿宋" w:cs="仿宋" w:hint="eastAsia"/>
            <w:lang w:eastAsia="zh-CN"/>
          </w:rPr>
          <w:t>十三、黑色冶金项目治理与监督</w:t>
        </w:r>
        <w:r>
          <w:tab/>
        </w:r>
        <w:r>
          <w:fldChar w:fldCharType="begin"/>
        </w:r>
        <w:r>
          <w:instrText xml:space="preserve"> PAGEREF _Toc1917 \h </w:instrText>
        </w:r>
        <w:r>
          <w:fldChar w:fldCharType="separate"/>
        </w:r>
        <w:r>
          <w:t>36</w:t>
        </w:r>
        <w:r>
          <w:fldChar w:fldCharType="end"/>
        </w:r>
      </w:hyperlink>
    </w:p>
    <w:p>
      <w:pPr>
        <w:pStyle w:val="TOC2"/>
        <w:tabs>
          <w:tab w:val="right" w:leader="dot" w:pos="8306"/>
        </w:tabs>
      </w:pPr>
      <w:hyperlink w:anchor="_Toc26118" w:history="1">
        <w:r>
          <w:rPr>
            <w:rFonts w:ascii="仿宋" w:eastAsia="仿宋" w:hAnsi="仿宋" w:cs="仿宋" w:hint="eastAsia"/>
            <w:lang w:eastAsia="zh-CN"/>
          </w:rPr>
          <w:t>(一)、黑色冶金项目治理结构</w:t>
        </w:r>
        <w:r>
          <w:tab/>
        </w:r>
        <w:r>
          <w:fldChar w:fldCharType="begin"/>
        </w:r>
        <w:r>
          <w:instrText xml:space="preserve"> PAGEREF _Toc26118 \h </w:instrText>
        </w:r>
        <w:r>
          <w:fldChar w:fldCharType="separate"/>
        </w:r>
        <w:r>
          <w:t>36</w:t>
        </w:r>
        <w:r>
          <w:fldChar w:fldCharType="end"/>
        </w:r>
      </w:hyperlink>
    </w:p>
    <w:p>
      <w:pPr>
        <w:pStyle w:val="TOC2"/>
        <w:tabs>
          <w:tab w:val="right" w:leader="dot" w:pos="8306"/>
        </w:tabs>
      </w:pPr>
      <w:hyperlink w:anchor="_Toc16369" w:history="1">
        <w:r>
          <w:rPr>
            <w:rFonts w:ascii="仿宋" w:eastAsia="仿宋" w:hAnsi="仿宋" w:cs="仿宋" w:hint="eastAsia"/>
            <w:lang w:eastAsia="zh-CN"/>
          </w:rPr>
          <w:t>(二)、监督与审计</w:t>
        </w:r>
        <w:r>
          <w:tab/>
        </w:r>
        <w:r>
          <w:fldChar w:fldCharType="begin"/>
        </w:r>
        <w:r>
          <w:instrText xml:space="preserve"> PAGEREF _Toc16369 \h </w:instrText>
        </w:r>
        <w:r>
          <w:fldChar w:fldCharType="separate"/>
        </w:r>
        <w:r>
          <w:t>37</w:t>
        </w:r>
        <w:r>
          <w:fldChar w:fldCharType="end"/>
        </w:r>
      </w:hyperlink>
    </w:p>
    <w:p>
      <w:pPr>
        <w:pStyle w:val="TOC1"/>
        <w:tabs>
          <w:tab w:val="right" w:leader="dot" w:pos="8306"/>
        </w:tabs>
      </w:pPr>
      <w:hyperlink w:anchor="_Toc23051" w:history="1">
        <w:r>
          <w:rPr>
            <w:rFonts w:ascii="仿宋" w:eastAsia="仿宋" w:hAnsi="仿宋" w:cs="仿宋" w:hint="eastAsia"/>
            <w:lang w:eastAsia="zh-CN"/>
          </w:rPr>
          <w:t>十四、利益相关者分析与沟通计划</w:t>
        </w:r>
        <w:r>
          <w:tab/>
        </w:r>
        <w:r>
          <w:fldChar w:fldCharType="begin"/>
        </w:r>
        <w:r>
          <w:instrText xml:space="preserve"> PAGEREF _Toc23051 \h </w:instrText>
        </w:r>
        <w:r>
          <w:fldChar w:fldCharType="separate"/>
        </w:r>
        <w:r>
          <w:t>39</w:t>
        </w:r>
        <w:r>
          <w:fldChar w:fldCharType="end"/>
        </w:r>
      </w:hyperlink>
    </w:p>
    <w:p>
      <w:pPr>
        <w:pStyle w:val="TOC2"/>
        <w:tabs>
          <w:tab w:val="right" w:leader="dot" w:pos="8306"/>
        </w:tabs>
      </w:pPr>
      <w:hyperlink w:anchor="_Toc15070" w:history="1">
        <w:r>
          <w:rPr>
            <w:rFonts w:ascii="仿宋" w:eastAsia="仿宋" w:hAnsi="仿宋" w:cs="仿宋" w:hint="eastAsia"/>
            <w:lang w:eastAsia="zh-CN"/>
          </w:rPr>
          <w:t>(一)、利益相关者分析</w:t>
        </w:r>
        <w:r>
          <w:tab/>
        </w:r>
        <w:r>
          <w:fldChar w:fldCharType="begin"/>
        </w:r>
        <w:r>
          <w:instrText xml:space="preserve"> PAGEREF _Toc15070 \h </w:instrText>
        </w:r>
        <w:r>
          <w:fldChar w:fldCharType="separate"/>
        </w:r>
        <w:r>
          <w:t>39</w:t>
        </w:r>
        <w:r>
          <w:fldChar w:fldCharType="end"/>
        </w:r>
      </w:hyperlink>
    </w:p>
    <w:p>
      <w:pPr>
        <w:pStyle w:val="TOC2"/>
        <w:tabs>
          <w:tab w:val="right" w:leader="dot" w:pos="8306"/>
        </w:tabs>
      </w:pPr>
      <w:hyperlink w:anchor="_Toc22255" w:history="1">
        <w:r>
          <w:rPr>
            <w:rFonts w:ascii="仿宋" w:eastAsia="仿宋" w:hAnsi="仿宋" w:cs="仿宋" w:hint="eastAsia"/>
            <w:lang w:eastAsia="zh-CN"/>
          </w:rPr>
          <w:t>(二)、沟通计划</w:t>
        </w:r>
        <w:r>
          <w:tab/>
        </w:r>
        <w:r>
          <w:fldChar w:fldCharType="begin"/>
        </w:r>
        <w:r>
          <w:instrText xml:space="preserve"> PAGEREF _Toc22255 \h </w:instrText>
        </w:r>
        <w:r>
          <w:fldChar w:fldCharType="separate"/>
        </w:r>
        <w:r>
          <w:t>40</w:t>
        </w:r>
        <w:r>
          <w:fldChar w:fldCharType="end"/>
        </w:r>
      </w:hyperlink>
    </w:p>
    <w:p>
      <w:pPr>
        <w:pStyle w:val="TOC1"/>
        <w:tabs>
          <w:tab w:val="right" w:leader="dot" w:pos="8306"/>
        </w:tabs>
      </w:pPr>
      <w:hyperlink w:anchor="_Toc9039" w:history="1">
        <w:r>
          <w:rPr>
            <w:rFonts w:ascii="仿宋" w:eastAsia="仿宋" w:hAnsi="仿宋" w:cs="仿宋" w:hint="eastAsia"/>
            <w:lang w:eastAsia="zh-CN"/>
          </w:rPr>
          <w:t>十五、营销与推广策略</w:t>
        </w:r>
        <w:r>
          <w:tab/>
        </w:r>
        <w:r>
          <w:fldChar w:fldCharType="begin"/>
        </w:r>
        <w:r>
          <w:instrText xml:space="preserve"> PAGEREF _Toc9039 \h </w:instrText>
        </w:r>
        <w:r>
          <w:fldChar w:fldCharType="separate"/>
        </w:r>
        <w:r>
          <w:t>41</w:t>
        </w:r>
        <w:r>
          <w:fldChar w:fldCharType="end"/>
        </w:r>
      </w:hyperlink>
    </w:p>
    <w:p>
      <w:pPr>
        <w:pStyle w:val="TOC2"/>
        <w:tabs>
          <w:tab w:val="right" w:leader="dot" w:pos="8306"/>
        </w:tabs>
      </w:pPr>
      <w:hyperlink w:anchor="_Toc2020" w:history="1">
        <w:r>
          <w:rPr>
            <w:rFonts w:ascii="仿宋" w:eastAsia="仿宋" w:hAnsi="仿宋" w:cs="仿宋" w:hint="eastAsia"/>
            <w:lang w:eastAsia="zh-CN"/>
          </w:rPr>
          <w:t>(一)、产品/服务定位与特点</w:t>
        </w:r>
        <w:r>
          <w:tab/>
        </w:r>
        <w:r>
          <w:fldChar w:fldCharType="begin"/>
        </w:r>
        <w:r>
          <w:instrText xml:space="preserve"> PAGEREF _Toc2020 \h </w:instrText>
        </w:r>
        <w:r>
          <w:fldChar w:fldCharType="separate"/>
        </w:r>
        <w:r>
          <w:t>41</w:t>
        </w:r>
        <w:r>
          <w:fldChar w:fldCharType="end"/>
        </w:r>
      </w:hyperlink>
    </w:p>
    <w:p>
      <w:pPr>
        <w:pStyle w:val="TOC2"/>
        <w:tabs>
          <w:tab w:val="right" w:leader="dot" w:pos="8306"/>
        </w:tabs>
      </w:pPr>
      <w:hyperlink w:anchor="_Toc15034" w:history="1">
        <w:r>
          <w:rPr>
            <w:rFonts w:ascii="仿宋" w:eastAsia="仿宋" w:hAnsi="仿宋" w:cs="仿宋" w:hint="eastAsia"/>
            <w:lang w:eastAsia="zh-CN"/>
          </w:rPr>
          <w:t>(二)、市场定位与竞争分析</w:t>
        </w:r>
        <w:r>
          <w:tab/>
        </w:r>
        <w:r>
          <w:fldChar w:fldCharType="begin"/>
        </w:r>
        <w:r>
          <w:instrText xml:space="preserve"> PAGEREF _Toc15034 \h </w:instrText>
        </w:r>
        <w:r>
          <w:fldChar w:fldCharType="separate"/>
        </w:r>
        <w:r>
          <w:t>42</w:t>
        </w:r>
        <w:r>
          <w:fldChar w:fldCharType="end"/>
        </w:r>
      </w:hyperlink>
    </w:p>
    <w:p>
      <w:pPr>
        <w:pStyle w:val="TOC2"/>
        <w:tabs>
          <w:tab w:val="right" w:leader="dot" w:pos="8306"/>
        </w:tabs>
      </w:pPr>
      <w:hyperlink w:anchor="_Toc1896" w:history="1">
        <w:r>
          <w:rPr>
            <w:rFonts w:ascii="仿宋" w:eastAsia="仿宋" w:hAnsi="仿宋" w:cs="仿宋" w:hint="eastAsia"/>
            <w:lang w:eastAsia="zh-CN"/>
          </w:rPr>
          <w:t>(三)、营销渠道与策略</w:t>
        </w:r>
        <w:r>
          <w:tab/>
        </w:r>
        <w:r>
          <w:fldChar w:fldCharType="begin"/>
        </w:r>
        <w:r>
          <w:instrText xml:space="preserve"> PAGEREF _Toc1896 \h </w:instrText>
        </w:r>
        <w:r>
          <w:fldChar w:fldCharType="separate"/>
        </w:r>
        <w:r>
          <w:t>44</w:t>
        </w:r>
        <w:r>
          <w:fldChar w:fldCharType="end"/>
        </w:r>
      </w:hyperlink>
    </w:p>
    <w:p>
      <w:pPr>
        <w:pStyle w:val="TOC2"/>
        <w:tabs>
          <w:tab w:val="right" w:leader="dot" w:pos="8306"/>
        </w:tabs>
      </w:pPr>
      <w:hyperlink w:anchor="_Toc7421" w:history="1">
        <w:r>
          <w:rPr>
            <w:rFonts w:ascii="仿宋" w:eastAsia="仿宋" w:hAnsi="仿宋" w:cs="仿宋" w:hint="eastAsia"/>
            <w:lang w:eastAsia="zh-CN"/>
          </w:rPr>
          <w:t>(四)、推广与宣传活动</w:t>
        </w:r>
        <w:r>
          <w:tab/>
        </w:r>
        <w:r>
          <w:fldChar w:fldCharType="begin"/>
        </w:r>
        <w:r>
          <w:instrText xml:space="preserve"> PAGEREF _Toc7421 \h </w:instrText>
        </w:r>
        <w:r>
          <w:fldChar w:fldCharType="separate"/>
        </w:r>
        <w:r>
          <w:t>45</w:t>
        </w:r>
        <w:r>
          <w:fldChar w:fldCharType="end"/>
        </w:r>
      </w:hyperlink>
    </w:p>
    <w:p>
      <w:pPr>
        <w:pStyle w:val="TOC1"/>
        <w:tabs>
          <w:tab w:val="right" w:leader="dot" w:pos="8306"/>
        </w:tabs>
      </w:pPr>
      <w:hyperlink w:anchor="_Toc10198" w:history="1">
        <w:r>
          <w:rPr>
            <w:rFonts w:ascii="仿宋" w:eastAsia="仿宋" w:hAnsi="仿宋" w:cs="仿宋" w:hint="eastAsia"/>
            <w:lang w:eastAsia="zh-CN"/>
          </w:rPr>
          <w:t>十六、供应链管理</w:t>
        </w:r>
        <w:r>
          <w:tab/>
        </w:r>
        <w:r>
          <w:fldChar w:fldCharType="begin"/>
        </w:r>
        <w:r>
          <w:instrText xml:space="preserve"> PAGEREF _Toc10198 \h </w:instrText>
        </w:r>
        <w:r>
          <w:fldChar w:fldCharType="separate"/>
        </w:r>
        <w:r>
          <w:t>50</w:t>
        </w:r>
        <w:r>
          <w:fldChar w:fldCharType="end"/>
        </w:r>
      </w:hyperlink>
    </w:p>
    <w:p>
      <w:pPr>
        <w:pStyle w:val="TOC2"/>
        <w:tabs>
          <w:tab w:val="right" w:leader="dot" w:pos="8306"/>
        </w:tabs>
      </w:pPr>
      <w:hyperlink w:anchor="_Toc10542" w:history="1">
        <w:r>
          <w:rPr>
            <w:rFonts w:ascii="仿宋" w:eastAsia="仿宋" w:hAnsi="仿宋" w:cs="仿宋" w:hint="eastAsia"/>
            <w:lang w:eastAsia="zh-CN"/>
          </w:rPr>
          <w:t>(一)、供应链战略规划</w:t>
        </w:r>
        <w:r>
          <w:tab/>
        </w:r>
        <w:r>
          <w:fldChar w:fldCharType="begin"/>
        </w:r>
        <w:r>
          <w:instrText xml:space="preserve"> PAGEREF _Toc10542 \h </w:instrText>
        </w:r>
        <w:r>
          <w:fldChar w:fldCharType="separate"/>
        </w:r>
        <w:r>
          <w:t>50</w:t>
        </w:r>
        <w:r>
          <w:fldChar w:fldCharType="end"/>
        </w:r>
      </w:hyperlink>
    </w:p>
    <w:p>
      <w:pPr>
        <w:pStyle w:val="TOC2"/>
        <w:tabs>
          <w:tab w:val="right" w:leader="dot" w:pos="8306"/>
        </w:tabs>
      </w:pPr>
      <w:hyperlink w:anchor="_Toc29035" w:history="1">
        <w:r>
          <w:rPr>
            <w:rFonts w:ascii="仿宋" w:eastAsia="仿宋" w:hAnsi="仿宋" w:cs="仿宋" w:hint="eastAsia"/>
            <w:lang w:eastAsia="zh-CN"/>
          </w:rPr>
          <w:t>(二)、供应商选择与合作</w:t>
        </w:r>
        <w:r>
          <w:tab/>
        </w:r>
        <w:r>
          <w:fldChar w:fldCharType="begin"/>
        </w:r>
        <w:r>
          <w:instrText xml:space="preserve"> PAGEREF _Toc29035 \h </w:instrText>
        </w:r>
        <w:r>
          <w:fldChar w:fldCharType="separate"/>
        </w:r>
        <w:r>
          <w:t>52</w:t>
        </w:r>
        <w:r>
          <w:fldChar w:fldCharType="end"/>
        </w:r>
      </w:hyperlink>
    </w:p>
    <w:p>
      <w:pPr>
        <w:pStyle w:val="TOC2"/>
        <w:tabs>
          <w:tab w:val="right" w:leader="dot" w:pos="8306"/>
        </w:tabs>
      </w:pPr>
      <w:hyperlink w:anchor="_Toc24085" w:history="1">
        <w:r>
          <w:rPr>
            <w:rFonts w:ascii="仿宋" w:eastAsia="仿宋" w:hAnsi="仿宋" w:cs="仿宋" w:hint="eastAsia"/>
            <w:lang w:eastAsia="zh-CN"/>
          </w:rPr>
          <w:t>(三)、物流与库存管理</w:t>
        </w:r>
        <w:r>
          <w:tab/>
        </w:r>
        <w:r>
          <w:fldChar w:fldCharType="begin"/>
        </w:r>
        <w:r>
          <w:instrText xml:space="preserve"> PAGEREF _Toc24085 \h </w:instrText>
        </w:r>
        <w:r>
          <w:fldChar w:fldCharType="separate"/>
        </w:r>
        <w:r>
          <w:t>53</w:t>
        </w:r>
        <w:r>
          <w:fldChar w:fldCharType="end"/>
        </w:r>
      </w:hyperlink>
    </w:p>
    <w:p>
      <w:pPr>
        <w:pStyle w:val="TOC1"/>
        <w:tabs>
          <w:tab w:val="right" w:leader="dot" w:pos="8306"/>
        </w:tabs>
      </w:pPr>
      <w:hyperlink w:anchor="_Toc2403" w:history="1">
        <w:r>
          <w:rPr>
            <w:rFonts w:ascii="仿宋" w:eastAsia="仿宋" w:hAnsi="仿宋" w:cs="仿宋" w:hint="eastAsia"/>
            <w:lang w:eastAsia="zh-CN"/>
          </w:rPr>
          <w:t>十七、黑色冶金项目变更管理</w:t>
        </w:r>
        <w:r>
          <w:tab/>
        </w:r>
        <w:r>
          <w:fldChar w:fldCharType="begin"/>
        </w:r>
        <w:r>
          <w:instrText xml:space="preserve"> PAGEREF _Toc2403 \h </w:instrText>
        </w:r>
        <w:r>
          <w:fldChar w:fldCharType="separate"/>
        </w:r>
        <w:r>
          <w:t>54</w:t>
        </w:r>
        <w:r>
          <w:fldChar w:fldCharType="end"/>
        </w:r>
      </w:hyperlink>
    </w:p>
    <w:p>
      <w:pPr>
        <w:pStyle w:val="TOC2"/>
        <w:tabs>
          <w:tab w:val="right" w:leader="dot" w:pos="8306"/>
        </w:tabs>
      </w:pPr>
      <w:hyperlink w:anchor="_Toc12103" w:history="1">
        <w:r>
          <w:rPr>
            <w:rFonts w:ascii="仿宋" w:eastAsia="仿宋" w:hAnsi="仿宋" w:cs="仿宋" w:hint="eastAsia"/>
            <w:lang w:eastAsia="zh-CN"/>
          </w:rPr>
          <w:t>(一)、变更申请与评估</w:t>
        </w:r>
        <w:r>
          <w:tab/>
        </w:r>
        <w:r>
          <w:fldChar w:fldCharType="begin"/>
        </w:r>
        <w:r>
          <w:instrText xml:space="preserve"> PAGEREF _Toc12103 \h </w:instrText>
        </w:r>
        <w:r>
          <w:fldChar w:fldCharType="separate"/>
        </w:r>
        <w:r>
          <w:t>54</w:t>
        </w:r>
        <w:r>
          <w:fldChar w:fldCharType="end"/>
        </w:r>
      </w:hyperlink>
    </w:p>
    <w:p>
      <w:pPr>
        <w:pStyle w:val="TOC2"/>
        <w:tabs>
          <w:tab w:val="right" w:leader="dot" w:pos="8306"/>
        </w:tabs>
      </w:pPr>
      <w:hyperlink w:anchor="_Toc4897" w:history="1">
        <w:r>
          <w:rPr>
            <w:rFonts w:ascii="仿宋" w:eastAsia="仿宋" w:hAnsi="仿宋" w:cs="仿宋" w:hint="eastAsia"/>
            <w:lang w:eastAsia="zh-CN"/>
          </w:rPr>
          <w:t>(二)、变更实施与控制</w:t>
        </w:r>
        <w:r>
          <w:tab/>
        </w:r>
        <w:r>
          <w:fldChar w:fldCharType="begin"/>
        </w:r>
        <w:r>
          <w:instrText xml:space="preserve"> PAGEREF _Toc4897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891"/>
      <w:r>
        <w:rPr>
          <w:rFonts w:ascii="仿宋" w:eastAsia="仿宋" w:hAnsi="仿宋" w:cs="仿宋" w:hint="eastAsia"/>
          <w:sz w:val="28"/>
          <w:lang w:eastAsia="zh-CN"/>
        </w:rPr>
        <w:t>一、黑色冶金项目建设单位说明</w:t>
      </w:r>
      <w:bookmarkEnd w:id="2"/>
    </w:p>
    <w:p>
      <w:pPr>
        <w:pStyle w:val="Heading2"/>
        <w:rPr>
          <w:rFonts w:ascii="仿宋" w:eastAsia="仿宋" w:hAnsi="仿宋" w:cs="仿宋" w:hint="eastAsia"/>
          <w:lang w:eastAsia="zh-CN"/>
        </w:rPr>
      </w:pPr>
      <w:bookmarkStart w:id="3" w:name="_Toc32625"/>
      <w:r>
        <w:rPr>
          <w:rFonts w:ascii="仿宋" w:eastAsia="仿宋" w:hAnsi="仿宋" w:cs="仿宋" w:hint="eastAsia"/>
          <w:lang w:eastAsia="zh-CN"/>
        </w:rPr>
        <w:t>(一)、黑色冶金项目承办单位基本情况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5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黑色冶金项目承办单位的XXXX，我们着眼于实现可持续的经济效益。通过技术创新和解决方案的提供，公司预计在黑色冶金项目执行期间将获得可观的收入增长。这一收入来源主要包括黑色冶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同时，我们注重成本控制和效率提升，以确保黑色冶金项目的可持续盈利。透过精细的管理和资源优化，公司期望实现黑色冶金项目利润最大化。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黑色冶金项目实施进行全面的投资评估，包括黑色冶金项目启动阶段的资金投入和后续运营成本。通过对黑色冶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黑色冶金项目实施过程中具备足够的资金流动性，公司将进行详尽的现金流分析。这包括资金需求的合理预测、黑色冶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654"/>
      <w:r>
        <w:rPr>
          <w:rFonts w:ascii="仿宋" w:eastAsia="仿宋" w:hAnsi="仿宋" w:cs="仿宋" w:hint="eastAsia"/>
          <w:sz w:val="28"/>
          <w:lang w:eastAsia="zh-CN"/>
        </w:rPr>
        <w:t>二、黑色冶金项目土建工程</w:t>
      </w:r>
      <w:bookmarkEnd w:id="5"/>
    </w:p>
    <w:p>
      <w:pPr>
        <w:pStyle w:val="Heading2"/>
        <w:rPr>
          <w:rFonts w:ascii="仿宋" w:eastAsia="仿宋" w:hAnsi="仿宋" w:cs="仿宋" w:hint="eastAsia"/>
          <w:lang w:eastAsia="zh-CN"/>
        </w:rPr>
      </w:pPr>
      <w:bookmarkStart w:id="6" w:name="_Toc265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在黑色冶金项目的建筑工程设计中，我们将秉承一系列重要的设计原则，以确保黑色冶金项目建筑在功能、美观、可持续性等方面达到最佳效果。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首要原则是确保建筑的功能性得到最大化的发挥。我们将充分理解黑色冶金项目的实际需求，合理布局各个功能区域，保证建筑在满足业务需求的同时，提供高效的工作环境。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在建筑设计中，我们将综合考虑建设和运营成本。通过精细的经济效益分析，确保设计方案在高效利用资源的同时，对黑色冶金项目的长期盈利能力有积极的贡献。</w:t>
      </w:r>
    </w:p>
    <w:p>
      <w:pPr>
        <w:pStyle w:val="Heading2"/>
        <w:ind w:firstLine="560" w:firstLineChars="200"/>
        <w:rPr>
          <w:rFonts w:ascii="仿宋" w:eastAsia="仿宋" w:hAnsi="仿宋" w:cs="仿宋" w:hint="eastAsia"/>
          <w:sz w:val="28"/>
          <w:lang w:eastAsia="zh-CN"/>
        </w:rPr>
      </w:pPr>
      <w:bookmarkStart w:id="7" w:name="_Toc2060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黑色冶金项目的土建工程设计中，我们将精准设定设计年限，结合黑色冶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黑色冶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74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黑色冶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黑色冶金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黑色冶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23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本期工程黑色冶金项目预计总建筑面积XXX平方米，其中：计容建筑面积XXX平方米，计划建筑工程投资XX万元，占黑色冶金项目总投资的XX%。</w:t>
      </w:r>
    </w:p>
    <w:p>
      <w:pPr>
        <w:pStyle w:val="Heading1"/>
        <w:ind w:firstLine="560" w:firstLineChars="200"/>
        <w:rPr>
          <w:rFonts w:ascii="仿宋" w:eastAsia="仿宋" w:hAnsi="仿宋" w:cs="仿宋" w:hint="eastAsia"/>
          <w:sz w:val="28"/>
          <w:lang w:eastAsia="zh-CN"/>
        </w:rPr>
      </w:pPr>
      <w:bookmarkStart w:id="10" w:name="_Toc20161"/>
      <w:r>
        <w:rPr>
          <w:rFonts w:ascii="仿宋" w:eastAsia="仿宋" w:hAnsi="仿宋" w:cs="仿宋" w:hint="eastAsia"/>
          <w:sz w:val="28"/>
          <w:lang w:eastAsia="zh-CN"/>
        </w:rPr>
        <w:t>三、黑色冶金项目绩效评估</w:t>
      </w:r>
      <w:bookmarkEnd w:id="10"/>
    </w:p>
    <w:p>
      <w:pPr>
        <w:pStyle w:val="Heading2"/>
        <w:rPr>
          <w:rFonts w:ascii="仿宋" w:eastAsia="仿宋" w:hAnsi="仿宋" w:cs="仿宋" w:hint="eastAsia"/>
          <w:lang w:eastAsia="zh-CN"/>
        </w:rPr>
      </w:pPr>
      <w:bookmarkStart w:id="11" w:name="_Toc6034"/>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黑色冶金项目中，我们设计了一套全面的绩效评估指标，以确保黑色冶金项目的可控和成功交付。这些指标跨足黑色冶金项目目标、成本、进度和质量等多个维度，为我们提供了全面洞察黑色冶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冶金项目目标达成率是我们关注的首要指标。我们设定了明确的目标，并通过定期监测和评估，迅速发现并应对潜在的目标偏差。这为黑色冶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成本绩效是另一个核心关注点。通过实际成本与预算成本的对比分析，我们深入了解成本差异的原因，及时调整资源分配，保持黑色冶金项目在经济效益方面的合理水平。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黑色冶金项目进度作为关键的绩效指标之一，得到了精心的关注。我们制定了详细的黑色冶金项目进度计划，并设立了进度符合度指标，确保实际进度与计划进度保持一致。这使我们能够快速发现和解决潜在的进度问题，保持黑色冶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黑色冶金项目绩效的不可或缺的一环。我们引入了一系列的质量标准和客户满意度指标，以确保黑色冶金项目交付的成果在质量上达到或超越预期水平。通过持续监测这些指标，我们努力提升黑色冶金项目整体质量水平，为黑色冶金项目的成功交付提供有力保障。通过这些科学且全面的绩效评估，我们能够更好地引导黑色冶金项目的持续改进，确保黑色冶金项目目标的顺利达成。</w:t>
      </w:r>
    </w:p>
    <w:p>
      <w:pPr>
        <w:pStyle w:val="Heading2"/>
        <w:ind w:firstLine="560" w:firstLineChars="200"/>
        <w:rPr>
          <w:rFonts w:ascii="仿宋" w:eastAsia="仿宋" w:hAnsi="仿宋" w:cs="仿宋" w:hint="eastAsia"/>
          <w:sz w:val="28"/>
          <w:lang w:eastAsia="zh-CN"/>
        </w:rPr>
      </w:pPr>
      <w:bookmarkStart w:id="12" w:name="_Toc32037"/>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绩效评估是黑色冶金项目中的关键环节，为确保黑色冶金项目达到预期目标，我们采用了多层次、多维度的绩效评估方法。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黑色冶金项目的战略目标对齐，确保每个决策和行动都与黑色冶金项目整体目标保持一致。团队会定期召开战略对齐会议，审视当前工作与黑色冶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黑色冶金项目进度、质量、成本和风险等方面。这些指标通过数据收集和分析，为黑色冶金项目管理团队提供了客观的评估依据。例如，我们通过黑色冶金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绩效评估不仅仅停留在黑色冶金项目内部，还考虑了黑色冶金项目对外部环境的影响。我们定期进行干系人满意度调查，以了解各利益相关方对黑色冶金项目的期望和满意度，并及时做出调整。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这种多层次、多角度的绩效评估方法，使得我们能够全面了解黑色冶金项目的运行状态，及时做出调整，确保黑色冶金项目在不断变化的环境中保持稳健前行。</w:t>
      </w:r>
    </w:p>
    <w:p>
      <w:pPr>
        <w:pStyle w:val="Heading2"/>
        <w:ind w:firstLine="560" w:firstLineChars="200"/>
        <w:rPr>
          <w:rFonts w:ascii="仿宋" w:eastAsia="仿宋" w:hAnsi="仿宋" w:cs="仿宋" w:hint="eastAsia"/>
          <w:sz w:val="28"/>
          <w:lang w:eastAsia="zh-CN"/>
        </w:rPr>
      </w:pPr>
      <w:bookmarkStart w:id="13" w:name="_Toc30028"/>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为了确保黑色冶金项目的有效管理和不断优化，我们采用了精心设计的绩效评估周期。这个周期旨在实现灵活、实时和全面的评估，以适应黑色冶金项目执行中的各种挑战。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黑色冶金项目的不同需求，分为短期、中期和长期。短期评估关注每个迭代或工作周期，以及时发现和解决当前任务中的问题。中期评估涵盖几个迭代，深入了解整体黑色冶金项目的趋势和性能。长期评估则着眼于整个黑色冶金项目阶段，确保黑色冶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黑色冶金项目管理工具和协作平台，团队成员能够随时更新和分享黑色冶金项目数据。这种实时性的反馈机制使我们能够及时察觉潜在问题，快速调整，保持黑色冶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黑色冶金项目的决策制定密不可分。每个周期的黑色冶金项目回顾会议成为集体总结经验、识别问题深层次原因并找到创新解决方案的平台。这种定期的反思与调整机制使黑色冶金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599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6849"/>
      <w:r>
        <w:rPr>
          <w:rFonts w:ascii="仿宋" w:eastAsia="仿宋" w:hAnsi="仿宋" w:cs="仿宋" w:hint="eastAsia"/>
          <w:lang w:eastAsia="zh-CN"/>
        </w:rPr>
        <w:t>(一)、黑色冶金行业分析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黑色冶金行业一直以来都是市场的关注焦点。行业内的发展趋势、竞争态势以及潜在机会都对黑色冶金项目的推进产生深远的影响。通过深入研究行业的整体概貌，我们将更好地理解行业的核心特征，为黑色冶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黑色冶金行业，技术一直是推动创新和发展的关键因素。我们将对当前技术趋势进行详尽分析，包括但不限于人工智能、大数据应用、先进制造技术等。这有助于黑色冶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黑色冶金项目成功的基础。我们将对主要竞争对手进行深入研究，包括其市场份额、产品特点、市场定位等。通过全面了解竞争对手的优势和劣势，黑色冶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6143"/>
      <w:r>
        <w:rPr>
          <w:rFonts w:ascii="仿宋" w:eastAsia="仿宋" w:hAnsi="仿宋" w:cs="仿宋" w:hint="eastAsia"/>
          <w:sz w:val="28"/>
          <w:lang w:eastAsia="zh-CN"/>
        </w:rPr>
        <w:t>(二)、黑色冶金市场分析预测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通过对市场规模的深入调研，我们将预测黑色冶金市场未来的增长趋势。这包括市场的整体规模、各细分领域的发展趋势等。黑色冶金项目可以根据市场的扩张速度和潜在机会，制定更符合市场需求的发展策略。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黑色冶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黑色冶金项目实施过程中需要充分考虑的因素。我们将对市场风险进行全面评估，包括但不限于政策法规风险、市场竞争风险、技术变革风险等。通过对潜在风险的深入分析，黑色冶金项目可以制定相应的风险缓解策略，降低不确定性对黑色冶金项目的影响。</w:t>
      </w:r>
    </w:p>
    <w:p>
      <w:pPr>
        <w:pStyle w:val="Heading1"/>
        <w:ind w:firstLine="560" w:firstLineChars="200"/>
        <w:rPr>
          <w:rFonts w:ascii="仿宋" w:eastAsia="仿宋" w:hAnsi="仿宋" w:cs="仿宋" w:hint="eastAsia"/>
          <w:sz w:val="28"/>
          <w:lang w:eastAsia="zh-CN"/>
        </w:rPr>
      </w:pPr>
      <w:bookmarkStart w:id="17" w:name="_Toc1489"/>
      <w:r>
        <w:rPr>
          <w:rFonts w:ascii="仿宋" w:eastAsia="仿宋" w:hAnsi="仿宋" w:cs="仿宋" w:hint="eastAsia"/>
          <w:sz w:val="28"/>
          <w:lang w:eastAsia="zh-CN"/>
        </w:rPr>
        <w:t>五、黑色冶金项目可持续发展</w:t>
      </w:r>
      <w:bookmarkEnd w:id="17"/>
    </w:p>
    <w:p>
      <w:pPr>
        <w:pStyle w:val="Heading2"/>
        <w:rPr>
          <w:rFonts w:ascii="仿宋" w:eastAsia="仿宋" w:hAnsi="仿宋" w:cs="仿宋" w:hint="eastAsia"/>
          <w:lang w:eastAsia="zh-CN"/>
        </w:rPr>
      </w:pPr>
      <w:bookmarkStart w:id="18" w:name="_Toc673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黑色冶金项目中，黑色冶金项目团队着眼于未来，明确了可持续发展的战略方向。制定的具体可持续发展目标包括降低资源使用、采用环保技术、最大化社会效益等。这一步骤不仅有助于黑色冶金项目在环保和社会责任方面达到最高标准，也为未来提供了明确的指引，确保黑色冶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可持续实践的融入黑色冶金项目管理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黑色冶金项目管理周期。从黑色冶金项目规划开始，黑色冶金项目团队就考虑了环境和社会的因素。在执行阶段，黑色冶金项目团队积极推动绿色技术的应用，优化资源利用。此外，关注员工的社会责任，通过培训和沟通活动提高员工对可持续发展的认知，使他们能够在日常工作中践行可持续实践。这些举措不仅为黑色冶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022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扎根于黑色冶金项目的可持续发展理念，我们深信环保与社会责任是黑色冶金项目成功的关键支柱。在黑色冶金项目的每一步，我们都致力于通过创新和实践，履行对环境和社会的坚定责任。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冶金项目团队通过引入先进的环保技术、建立高效的废物处理系统以及推动能源节约措施，积极履行环保责任。定期的环保监测和评估确保黑色冶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冶金项目不仅致力于自身可持续发展，还注重对社会的回馈。通过支持社区黑色冶金项目、参与慈善事业、提供培训机会等方式，黑色冶金项目积极履行社会责任。与当地社区建立积极互动，关注员工的工作与生活平衡，以及员工的身心健康，是黑色冶金项目在社会责任层面的关键举措。这样的实践不仅增强了黑色冶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3752"/>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0605"/>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黑色冶金项目的技术管理特点体现在其创新导向。通过引入最先进的技术趋势和解决方案，黑色冶金项目致力于提升科技含量、提高质量和效率水平。这意味着我们将采用最新的工具和方法，确保黑色冶金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黑色冶金项目技术管理的显著特征。通过整合不同领域的技术资源，我们实现了跨学科的协同工作。这有助于优化技术架构，提高整体效能。此外，整合性策略还促进了不同技术团队之间的紧密沟通和高效合作，确保黑色冶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黑色冶金项目所采用的技术。通过不断优化技术方案，黑色冶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黑色冶金项目团队将在黑色冶金项目初期识别可能的技术风险，并采取相应的预防和应对措施。通过建立健全的风险评估机制，黑色冶金项目能够在实施过程中及时发现并解决潜在的技术问题，保障黑色冶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黑色冶金项目中，技术将成为黑色冶金项目成功的有力支持。这一深度剖析揭示了技术管理在黑色冶金项目实施中的关键作用，为黑色冶金项目的技术基础奠定了坚实的基础。</w:t>
      </w:r>
    </w:p>
    <w:p>
      <w:pPr>
        <w:pStyle w:val="Heading2"/>
        <w:ind w:firstLine="560" w:firstLineChars="200"/>
        <w:rPr>
          <w:rFonts w:ascii="仿宋" w:eastAsia="仿宋" w:hAnsi="仿宋" w:cs="仿宋" w:hint="eastAsia"/>
          <w:sz w:val="28"/>
          <w:lang w:eastAsia="zh-CN"/>
        </w:rPr>
      </w:pPr>
      <w:bookmarkStart w:id="22" w:name="_Toc13410"/>
      <w:r>
        <w:rPr>
          <w:rFonts w:ascii="仿宋" w:eastAsia="仿宋" w:hAnsi="仿宋" w:cs="仿宋" w:hint="eastAsia"/>
          <w:sz w:val="28"/>
          <w:lang w:eastAsia="zh-CN"/>
        </w:rPr>
        <w:t>(二)、黑色冶金项目工艺技术设计方案</w:t>
      </w:r>
      <w:bookmarkEnd w:id="22"/>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黑色冶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黑色冶金项目将严格按照相关行业规范要求进行组织。通过有效控制产品质量，黑色冶金项目将致力于为顾客提供优质的黑色冶金项目产品和良好的服务。这体现了黑色冶金项目对于生产活动合规性和质量标准的高度重视，为黑色冶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黑色冶金项目注重生态效益和清洁生产原则。黑色冶金项目建设将紧密结合地方特色经济发展，与社会经济发展规划和区域环境保护规划方案相协调一致。通过与当地区域自然生态系统的结合，黑色冶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黑色冶金项目产品具有多样化的客户需求和个性化的特点。因此，黑色冶金项目产品规格品种多样，且单批生产数量较小。为满足这一特点，黑色冶金项目承办单位将建设先进的柔性制造生产线。通过广泛应用柔性制造技术，黑色冶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黑色冶金项目采用的技术具有较高的技术含量和自动化水平，处于国内先进水平。这一技术选用不仅体现了对生产效率、质量和环境友好性的高标准要求，同时为黑色冶金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https://d.book118.com/837052133162006040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黑色冶金项目计划设计方案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87C6F"/>
    <w:rsid w:val="2CF87C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5213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2024-02-06T19:27:00Z</dcterms:created>
  <dcterms:modified xsi:type="dcterms:W3CDTF">2024-02-06T19:27:51Z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5FEF2F04AB684B71B47A94C69D9A8F2C_11</vt:lpwstr>
  </property>
  <property fmtid="{D5CDD505-2E9C-101B-9397-08002B2CF9AE}" pid="3" name="KSOProductBuildVer">
    <vt:lpwstr>2052-12.1.0.16250</vt:lpwstr>
  </property>
</Properties>
</file>