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92" w:history="1">
        <w:r>
          <w:rPr>
            <w:rFonts w:ascii="仿宋" w:eastAsia="仿宋" w:hAnsi="仿宋" w:cs="仿宋" w:hint="eastAsia"/>
            <w:lang w:eastAsia="zh-CN"/>
          </w:rPr>
          <w:t>前言</w:t>
        </w:r>
        <w:r>
          <w:tab/>
        </w:r>
        <w:r>
          <w:fldChar w:fldCharType="begin"/>
        </w:r>
        <w:r>
          <w:instrText xml:space="preserve"> PAGEREF _Toc26592 \h </w:instrText>
        </w:r>
        <w:r>
          <w:fldChar w:fldCharType="separate"/>
        </w:r>
        <w:r>
          <w:t>3</w:t>
        </w:r>
        <w:r>
          <w:fldChar w:fldCharType="end"/>
        </w:r>
      </w:hyperlink>
    </w:p>
    <w:p>
      <w:pPr>
        <w:pStyle w:val="TOC1"/>
        <w:tabs>
          <w:tab w:val="right" w:leader="dot" w:pos="8306"/>
        </w:tabs>
      </w:pPr>
      <w:hyperlink w:anchor="_Toc23977" w:history="1">
        <w:r>
          <w:rPr>
            <w:rFonts w:ascii="仿宋" w:eastAsia="仿宋" w:hAnsi="仿宋" w:cs="仿宋" w:hint="eastAsia"/>
            <w:lang w:eastAsia="zh-CN"/>
          </w:rPr>
          <w:t>一、沙林树脂项目可持续发展</w:t>
        </w:r>
        <w:r>
          <w:tab/>
        </w:r>
        <w:r>
          <w:fldChar w:fldCharType="begin"/>
        </w:r>
        <w:r>
          <w:instrText xml:space="preserve"> PAGEREF _Toc23977 \h </w:instrText>
        </w:r>
        <w:r>
          <w:fldChar w:fldCharType="separate"/>
        </w:r>
        <w:r>
          <w:t>3</w:t>
        </w:r>
        <w:r>
          <w:fldChar w:fldCharType="end"/>
        </w:r>
      </w:hyperlink>
    </w:p>
    <w:p>
      <w:pPr>
        <w:pStyle w:val="TOC2"/>
        <w:tabs>
          <w:tab w:val="right" w:leader="dot" w:pos="8306"/>
        </w:tabs>
      </w:pPr>
      <w:hyperlink w:anchor="_Toc10034" w:history="1">
        <w:r>
          <w:rPr>
            <w:rFonts w:ascii="仿宋" w:eastAsia="仿宋" w:hAnsi="仿宋" w:cs="仿宋" w:hint="eastAsia"/>
            <w:lang w:eastAsia="zh-CN"/>
          </w:rPr>
          <w:t>(一)、可持续战略与实践</w:t>
        </w:r>
        <w:r>
          <w:tab/>
        </w:r>
        <w:r>
          <w:fldChar w:fldCharType="begin"/>
        </w:r>
        <w:r>
          <w:instrText xml:space="preserve"> PAGEREF _Toc10034 \h </w:instrText>
        </w:r>
        <w:r>
          <w:fldChar w:fldCharType="separate"/>
        </w:r>
        <w:r>
          <w:t>3</w:t>
        </w:r>
        <w:r>
          <w:fldChar w:fldCharType="end"/>
        </w:r>
      </w:hyperlink>
    </w:p>
    <w:p>
      <w:pPr>
        <w:pStyle w:val="TOC2"/>
        <w:tabs>
          <w:tab w:val="right" w:leader="dot" w:pos="8306"/>
        </w:tabs>
      </w:pPr>
      <w:hyperlink w:anchor="_Toc12316" w:history="1">
        <w:r>
          <w:rPr>
            <w:rFonts w:ascii="仿宋" w:eastAsia="仿宋" w:hAnsi="仿宋" w:cs="仿宋" w:hint="eastAsia"/>
            <w:lang w:eastAsia="zh-CN"/>
          </w:rPr>
          <w:t>(二)、环保与社会责任</w:t>
        </w:r>
        <w:r>
          <w:tab/>
        </w:r>
        <w:r>
          <w:fldChar w:fldCharType="begin"/>
        </w:r>
        <w:r>
          <w:instrText xml:space="preserve"> PAGEREF _Toc12316 \h </w:instrText>
        </w:r>
        <w:r>
          <w:fldChar w:fldCharType="separate"/>
        </w:r>
        <w:r>
          <w:t>4</w:t>
        </w:r>
        <w:r>
          <w:fldChar w:fldCharType="end"/>
        </w:r>
      </w:hyperlink>
    </w:p>
    <w:p>
      <w:pPr>
        <w:pStyle w:val="TOC1"/>
        <w:tabs>
          <w:tab w:val="right" w:leader="dot" w:pos="8306"/>
        </w:tabs>
      </w:pPr>
      <w:hyperlink w:anchor="_Toc29249" w:history="1">
        <w:r>
          <w:rPr>
            <w:rFonts w:ascii="仿宋" w:eastAsia="仿宋" w:hAnsi="仿宋" w:cs="仿宋" w:hint="eastAsia"/>
            <w:lang w:eastAsia="zh-CN"/>
          </w:rPr>
          <w:t>二、沙林树脂项目建设单位说明</w:t>
        </w:r>
        <w:r>
          <w:tab/>
        </w:r>
        <w:r>
          <w:fldChar w:fldCharType="begin"/>
        </w:r>
        <w:r>
          <w:instrText xml:space="preserve"> PAGEREF _Toc29249 \h </w:instrText>
        </w:r>
        <w:r>
          <w:fldChar w:fldCharType="separate"/>
        </w:r>
        <w:r>
          <w:t>5</w:t>
        </w:r>
        <w:r>
          <w:fldChar w:fldCharType="end"/>
        </w:r>
      </w:hyperlink>
    </w:p>
    <w:p>
      <w:pPr>
        <w:pStyle w:val="TOC2"/>
        <w:tabs>
          <w:tab w:val="right" w:leader="dot" w:pos="8306"/>
        </w:tabs>
      </w:pPr>
      <w:hyperlink w:anchor="_Toc11482" w:history="1">
        <w:r>
          <w:rPr>
            <w:rFonts w:ascii="仿宋" w:eastAsia="仿宋" w:hAnsi="仿宋" w:cs="仿宋" w:hint="eastAsia"/>
            <w:lang w:eastAsia="zh-CN"/>
          </w:rPr>
          <w:t>(一)、沙林树脂项目承办单位基本情况</w:t>
        </w:r>
        <w:r>
          <w:tab/>
        </w:r>
        <w:r>
          <w:fldChar w:fldCharType="begin"/>
        </w:r>
        <w:r>
          <w:instrText xml:space="preserve"> PAGEREF _Toc11482 \h </w:instrText>
        </w:r>
        <w:r>
          <w:fldChar w:fldCharType="separate"/>
        </w:r>
        <w:r>
          <w:t>5</w:t>
        </w:r>
        <w:r>
          <w:fldChar w:fldCharType="end"/>
        </w:r>
      </w:hyperlink>
    </w:p>
    <w:p>
      <w:pPr>
        <w:pStyle w:val="TOC2"/>
        <w:tabs>
          <w:tab w:val="right" w:leader="dot" w:pos="8306"/>
        </w:tabs>
      </w:pPr>
      <w:hyperlink w:anchor="_Toc29410" w:history="1">
        <w:r>
          <w:rPr>
            <w:rFonts w:ascii="仿宋" w:eastAsia="仿宋" w:hAnsi="仿宋" w:cs="仿宋" w:hint="eastAsia"/>
            <w:lang w:eastAsia="zh-CN"/>
          </w:rPr>
          <w:t>(二)、公司经济效益分析</w:t>
        </w:r>
        <w:r>
          <w:tab/>
        </w:r>
        <w:r>
          <w:fldChar w:fldCharType="begin"/>
        </w:r>
        <w:r>
          <w:instrText xml:space="preserve"> PAGEREF _Toc29410 \h </w:instrText>
        </w:r>
        <w:r>
          <w:fldChar w:fldCharType="separate"/>
        </w:r>
        <w:r>
          <w:t>5</w:t>
        </w:r>
        <w:r>
          <w:fldChar w:fldCharType="end"/>
        </w:r>
      </w:hyperlink>
    </w:p>
    <w:p>
      <w:pPr>
        <w:pStyle w:val="TOC1"/>
        <w:tabs>
          <w:tab w:val="right" w:leader="dot" w:pos="8306"/>
        </w:tabs>
      </w:pPr>
      <w:hyperlink w:anchor="_Toc5249" w:history="1">
        <w:r>
          <w:rPr>
            <w:rFonts w:ascii="仿宋" w:eastAsia="仿宋" w:hAnsi="仿宋" w:cs="仿宋" w:hint="eastAsia"/>
            <w:lang w:eastAsia="zh-CN"/>
          </w:rPr>
          <w:t>三、沙林树脂项目土建工程</w:t>
        </w:r>
        <w:r>
          <w:tab/>
        </w:r>
        <w:r>
          <w:fldChar w:fldCharType="begin"/>
        </w:r>
        <w:r>
          <w:instrText xml:space="preserve"> PAGEREF _Toc5249 \h </w:instrText>
        </w:r>
        <w:r>
          <w:fldChar w:fldCharType="separate"/>
        </w:r>
        <w:r>
          <w:t>6</w:t>
        </w:r>
        <w:r>
          <w:fldChar w:fldCharType="end"/>
        </w:r>
      </w:hyperlink>
    </w:p>
    <w:p>
      <w:pPr>
        <w:pStyle w:val="TOC2"/>
        <w:tabs>
          <w:tab w:val="right" w:leader="dot" w:pos="8306"/>
        </w:tabs>
      </w:pPr>
      <w:hyperlink w:anchor="_Toc5363" w:history="1">
        <w:r>
          <w:rPr>
            <w:rFonts w:ascii="仿宋" w:eastAsia="仿宋" w:hAnsi="仿宋" w:cs="仿宋" w:hint="eastAsia"/>
            <w:lang w:eastAsia="zh-CN"/>
          </w:rPr>
          <w:t>(一)、建筑工程设计原则</w:t>
        </w:r>
        <w:r>
          <w:tab/>
        </w:r>
        <w:r>
          <w:fldChar w:fldCharType="begin"/>
        </w:r>
        <w:r>
          <w:instrText xml:space="preserve"> PAGEREF _Toc5363 \h </w:instrText>
        </w:r>
        <w:r>
          <w:fldChar w:fldCharType="separate"/>
        </w:r>
        <w:r>
          <w:t>6</w:t>
        </w:r>
        <w:r>
          <w:fldChar w:fldCharType="end"/>
        </w:r>
      </w:hyperlink>
    </w:p>
    <w:p>
      <w:pPr>
        <w:pStyle w:val="TOC2"/>
        <w:tabs>
          <w:tab w:val="right" w:leader="dot" w:pos="8306"/>
        </w:tabs>
      </w:pPr>
      <w:hyperlink w:anchor="_Toc25182" w:history="1">
        <w:r>
          <w:rPr>
            <w:rFonts w:ascii="仿宋" w:eastAsia="仿宋" w:hAnsi="仿宋" w:cs="仿宋" w:hint="eastAsia"/>
            <w:lang w:eastAsia="zh-CN"/>
          </w:rPr>
          <w:t>(二)、土建工程设计年限及安全等级</w:t>
        </w:r>
        <w:r>
          <w:tab/>
        </w:r>
        <w:r>
          <w:fldChar w:fldCharType="begin"/>
        </w:r>
        <w:r>
          <w:instrText xml:space="preserve"> PAGEREF _Toc25182 \h </w:instrText>
        </w:r>
        <w:r>
          <w:fldChar w:fldCharType="separate"/>
        </w:r>
        <w:r>
          <w:t>7</w:t>
        </w:r>
        <w:r>
          <w:fldChar w:fldCharType="end"/>
        </w:r>
      </w:hyperlink>
    </w:p>
    <w:p>
      <w:pPr>
        <w:pStyle w:val="TOC2"/>
        <w:tabs>
          <w:tab w:val="right" w:leader="dot" w:pos="8306"/>
        </w:tabs>
      </w:pPr>
      <w:hyperlink w:anchor="_Toc20941" w:history="1">
        <w:r>
          <w:rPr>
            <w:rFonts w:ascii="仿宋" w:eastAsia="仿宋" w:hAnsi="仿宋" w:cs="仿宋" w:hint="eastAsia"/>
            <w:lang w:eastAsia="zh-CN"/>
          </w:rPr>
          <w:t>(三)、建筑工程设计总体要求</w:t>
        </w:r>
        <w:r>
          <w:tab/>
        </w:r>
        <w:r>
          <w:fldChar w:fldCharType="begin"/>
        </w:r>
        <w:r>
          <w:instrText xml:space="preserve"> PAGEREF _Toc20941 \h </w:instrText>
        </w:r>
        <w:r>
          <w:fldChar w:fldCharType="separate"/>
        </w:r>
        <w:r>
          <w:t>9</w:t>
        </w:r>
        <w:r>
          <w:fldChar w:fldCharType="end"/>
        </w:r>
      </w:hyperlink>
    </w:p>
    <w:p>
      <w:pPr>
        <w:pStyle w:val="TOC2"/>
        <w:tabs>
          <w:tab w:val="right" w:leader="dot" w:pos="8306"/>
        </w:tabs>
      </w:pPr>
      <w:hyperlink w:anchor="_Toc28833" w:history="1">
        <w:r>
          <w:rPr>
            <w:rFonts w:ascii="仿宋" w:eastAsia="仿宋" w:hAnsi="仿宋" w:cs="仿宋" w:hint="eastAsia"/>
            <w:lang w:eastAsia="zh-CN"/>
          </w:rPr>
          <w:t>(四)、土建工程建设指标</w:t>
        </w:r>
        <w:r>
          <w:tab/>
        </w:r>
        <w:r>
          <w:fldChar w:fldCharType="begin"/>
        </w:r>
        <w:r>
          <w:instrText xml:space="preserve"> PAGEREF _Toc28833 \h </w:instrText>
        </w:r>
        <w:r>
          <w:fldChar w:fldCharType="separate"/>
        </w:r>
        <w:r>
          <w:t>9</w:t>
        </w:r>
        <w:r>
          <w:fldChar w:fldCharType="end"/>
        </w:r>
      </w:hyperlink>
    </w:p>
    <w:p>
      <w:pPr>
        <w:pStyle w:val="TOC1"/>
        <w:tabs>
          <w:tab w:val="right" w:leader="dot" w:pos="8306"/>
        </w:tabs>
      </w:pPr>
      <w:hyperlink w:anchor="_Toc12334" w:history="1">
        <w:r>
          <w:rPr>
            <w:rFonts w:ascii="仿宋" w:eastAsia="仿宋" w:hAnsi="仿宋" w:cs="仿宋" w:hint="eastAsia"/>
            <w:lang w:eastAsia="zh-CN"/>
          </w:rPr>
          <w:t>四、沙林树脂项目建设背景及必要性分析</w:t>
        </w:r>
        <w:r>
          <w:tab/>
        </w:r>
        <w:r>
          <w:fldChar w:fldCharType="begin"/>
        </w:r>
        <w:r>
          <w:instrText xml:space="preserve"> PAGEREF _Toc12334 \h </w:instrText>
        </w:r>
        <w:r>
          <w:fldChar w:fldCharType="separate"/>
        </w:r>
        <w:r>
          <w:t>10</w:t>
        </w:r>
        <w:r>
          <w:fldChar w:fldCharType="end"/>
        </w:r>
      </w:hyperlink>
    </w:p>
    <w:p>
      <w:pPr>
        <w:pStyle w:val="TOC2"/>
        <w:tabs>
          <w:tab w:val="right" w:leader="dot" w:pos="8306"/>
        </w:tabs>
      </w:pPr>
      <w:hyperlink w:anchor="_Toc13082" w:history="1">
        <w:r>
          <w:rPr>
            <w:rFonts w:ascii="仿宋" w:eastAsia="仿宋" w:hAnsi="仿宋" w:cs="仿宋" w:hint="eastAsia"/>
            <w:lang w:eastAsia="zh-CN"/>
          </w:rPr>
          <w:t>(一)、沙林树脂项目背景分析</w:t>
        </w:r>
        <w:r>
          <w:tab/>
        </w:r>
        <w:r>
          <w:fldChar w:fldCharType="begin"/>
        </w:r>
        <w:r>
          <w:instrText xml:space="preserve"> PAGEREF _Toc13082 \h </w:instrText>
        </w:r>
        <w:r>
          <w:fldChar w:fldCharType="separate"/>
        </w:r>
        <w:r>
          <w:t>10</w:t>
        </w:r>
        <w:r>
          <w:fldChar w:fldCharType="end"/>
        </w:r>
      </w:hyperlink>
    </w:p>
    <w:p>
      <w:pPr>
        <w:pStyle w:val="TOC2"/>
        <w:tabs>
          <w:tab w:val="right" w:leader="dot" w:pos="8306"/>
        </w:tabs>
      </w:pPr>
      <w:hyperlink w:anchor="_Toc25741" w:history="1">
        <w:r>
          <w:rPr>
            <w:rFonts w:ascii="仿宋" w:eastAsia="仿宋" w:hAnsi="仿宋" w:cs="仿宋" w:hint="eastAsia"/>
            <w:lang w:eastAsia="zh-CN"/>
          </w:rPr>
          <w:t>(二)、沙林树脂项目建设必要性分析</w:t>
        </w:r>
        <w:r>
          <w:tab/>
        </w:r>
        <w:r>
          <w:fldChar w:fldCharType="begin"/>
        </w:r>
        <w:r>
          <w:instrText xml:space="preserve"> PAGEREF _Toc25741 \h </w:instrText>
        </w:r>
        <w:r>
          <w:fldChar w:fldCharType="separate"/>
        </w:r>
        <w:r>
          <w:t>11</w:t>
        </w:r>
        <w:r>
          <w:fldChar w:fldCharType="end"/>
        </w:r>
      </w:hyperlink>
    </w:p>
    <w:p>
      <w:pPr>
        <w:pStyle w:val="TOC1"/>
        <w:tabs>
          <w:tab w:val="right" w:leader="dot" w:pos="8306"/>
        </w:tabs>
      </w:pPr>
      <w:hyperlink w:anchor="_Toc25792" w:history="1">
        <w:r>
          <w:rPr>
            <w:rFonts w:ascii="仿宋" w:eastAsia="仿宋" w:hAnsi="仿宋" w:cs="仿宋" w:hint="eastAsia"/>
            <w:lang w:eastAsia="zh-CN"/>
          </w:rPr>
          <w:t>五、沙林树脂项目绩效评估</w:t>
        </w:r>
        <w:r>
          <w:tab/>
        </w:r>
        <w:r>
          <w:fldChar w:fldCharType="begin"/>
        </w:r>
        <w:r>
          <w:instrText xml:space="preserve"> PAGEREF _Toc25792 \h </w:instrText>
        </w:r>
        <w:r>
          <w:fldChar w:fldCharType="separate"/>
        </w:r>
        <w:r>
          <w:t>13</w:t>
        </w:r>
        <w:r>
          <w:fldChar w:fldCharType="end"/>
        </w:r>
      </w:hyperlink>
    </w:p>
    <w:p>
      <w:pPr>
        <w:pStyle w:val="TOC2"/>
        <w:tabs>
          <w:tab w:val="right" w:leader="dot" w:pos="8306"/>
        </w:tabs>
      </w:pPr>
      <w:hyperlink w:anchor="_Toc7414" w:history="1">
        <w:r>
          <w:rPr>
            <w:rFonts w:ascii="仿宋" w:eastAsia="仿宋" w:hAnsi="仿宋" w:cs="仿宋" w:hint="eastAsia"/>
            <w:lang w:eastAsia="zh-CN"/>
          </w:rPr>
          <w:t>(一)、绩效评估指标</w:t>
        </w:r>
        <w:r>
          <w:tab/>
        </w:r>
        <w:r>
          <w:fldChar w:fldCharType="begin"/>
        </w:r>
        <w:r>
          <w:instrText xml:space="preserve"> PAGEREF _Toc7414 \h </w:instrText>
        </w:r>
        <w:r>
          <w:fldChar w:fldCharType="separate"/>
        </w:r>
        <w:r>
          <w:t>13</w:t>
        </w:r>
        <w:r>
          <w:fldChar w:fldCharType="end"/>
        </w:r>
      </w:hyperlink>
    </w:p>
    <w:p>
      <w:pPr>
        <w:pStyle w:val="TOC2"/>
        <w:tabs>
          <w:tab w:val="right" w:leader="dot" w:pos="8306"/>
        </w:tabs>
      </w:pPr>
      <w:hyperlink w:anchor="_Toc9878" w:history="1">
        <w:r>
          <w:rPr>
            <w:rFonts w:ascii="仿宋" w:eastAsia="仿宋" w:hAnsi="仿宋" w:cs="仿宋" w:hint="eastAsia"/>
            <w:lang w:eastAsia="zh-CN"/>
          </w:rPr>
          <w:t>(二)、绩效评估方法</w:t>
        </w:r>
        <w:r>
          <w:tab/>
        </w:r>
        <w:r>
          <w:fldChar w:fldCharType="begin"/>
        </w:r>
        <w:r>
          <w:instrText xml:space="preserve"> PAGEREF _Toc9878 \h </w:instrText>
        </w:r>
        <w:r>
          <w:fldChar w:fldCharType="separate"/>
        </w:r>
        <w:r>
          <w:t>14</w:t>
        </w:r>
        <w:r>
          <w:fldChar w:fldCharType="end"/>
        </w:r>
      </w:hyperlink>
    </w:p>
    <w:p>
      <w:pPr>
        <w:pStyle w:val="TOC2"/>
        <w:tabs>
          <w:tab w:val="right" w:leader="dot" w:pos="8306"/>
        </w:tabs>
      </w:pPr>
      <w:hyperlink w:anchor="_Toc7392" w:history="1">
        <w:r>
          <w:rPr>
            <w:rFonts w:ascii="仿宋" w:eastAsia="仿宋" w:hAnsi="仿宋" w:cs="仿宋" w:hint="eastAsia"/>
            <w:lang w:eastAsia="zh-CN"/>
          </w:rPr>
          <w:t>(三)、绩效评估周期</w:t>
        </w:r>
        <w:r>
          <w:tab/>
        </w:r>
        <w:r>
          <w:fldChar w:fldCharType="begin"/>
        </w:r>
        <w:r>
          <w:instrText xml:space="preserve"> PAGEREF _Toc7392 \h </w:instrText>
        </w:r>
        <w:r>
          <w:fldChar w:fldCharType="separate"/>
        </w:r>
        <w:r>
          <w:t>15</w:t>
        </w:r>
        <w:r>
          <w:fldChar w:fldCharType="end"/>
        </w:r>
      </w:hyperlink>
    </w:p>
    <w:p>
      <w:pPr>
        <w:pStyle w:val="TOC1"/>
        <w:tabs>
          <w:tab w:val="right" w:leader="dot" w:pos="8306"/>
        </w:tabs>
      </w:pPr>
      <w:hyperlink w:anchor="_Toc17074" w:history="1">
        <w:r>
          <w:rPr>
            <w:rFonts w:ascii="仿宋" w:eastAsia="仿宋" w:hAnsi="仿宋" w:cs="仿宋" w:hint="eastAsia"/>
            <w:lang w:eastAsia="zh-CN"/>
          </w:rPr>
          <w:t>六、市场分析、调研</w:t>
        </w:r>
        <w:r>
          <w:tab/>
        </w:r>
        <w:r>
          <w:fldChar w:fldCharType="begin"/>
        </w:r>
        <w:r>
          <w:instrText xml:space="preserve"> PAGEREF _Toc17074 \h </w:instrText>
        </w:r>
        <w:r>
          <w:fldChar w:fldCharType="separate"/>
        </w:r>
        <w:r>
          <w:t>16</w:t>
        </w:r>
        <w:r>
          <w:fldChar w:fldCharType="end"/>
        </w:r>
      </w:hyperlink>
    </w:p>
    <w:p>
      <w:pPr>
        <w:pStyle w:val="TOC2"/>
        <w:tabs>
          <w:tab w:val="right" w:leader="dot" w:pos="8306"/>
        </w:tabs>
      </w:pPr>
      <w:hyperlink w:anchor="_Toc12445" w:history="1">
        <w:r>
          <w:rPr>
            <w:rFonts w:ascii="仿宋" w:eastAsia="仿宋" w:hAnsi="仿宋" w:cs="仿宋" w:hint="eastAsia"/>
            <w:lang w:eastAsia="zh-CN"/>
          </w:rPr>
          <w:t>(一)、沙林树脂行业分析</w:t>
        </w:r>
        <w:r>
          <w:tab/>
        </w:r>
        <w:r>
          <w:fldChar w:fldCharType="begin"/>
        </w:r>
        <w:r>
          <w:instrText xml:space="preserve"> PAGEREF _Toc12445 \h </w:instrText>
        </w:r>
        <w:r>
          <w:fldChar w:fldCharType="separate"/>
        </w:r>
        <w:r>
          <w:t>16</w:t>
        </w:r>
        <w:r>
          <w:fldChar w:fldCharType="end"/>
        </w:r>
      </w:hyperlink>
    </w:p>
    <w:p>
      <w:pPr>
        <w:pStyle w:val="TOC2"/>
        <w:tabs>
          <w:tab w:val="right" w:leader="dot" w:pos="8306"/>
        </w:tabs>
      </w:pPr>
      <w:hyperlink w:anchor="_Toc7273" w:history="1">
        <w:r>
          <w:rPr>
            <w:rFonts w:ascii="仿宋" w:eastAsia="仿宋" w:hAnsi="仿宋" w:cs="仿宋" w:hint="eastAsia"/>
            <w:lang w:eastAsia="zh-CN"/>
          </w:rPr>
          <w:t>(二)、沙林树脂市场分析预测</w:t>
        </w:r>
        <w:r>
          <w:tab/>
        </w:r>
        <w:r>
          <w:fldChar w:fldCharType="begin"/>
        </w:r>
        <w:r>
          <w:instrText xml:space="preserve"> PAGEREF _Toc7273 \h </w:instrText>
        </w:r>
        <w:r>
          <w:fldChar w:fldCharType="separate"/>
        </w:r>
        <w:r>
          <w:t>16</w:t>
        </w:r>
        <w:r>
          <w:fldChar w:fldCharType="end"/>
        </w:r>
      </w:hyperlink>
    </w:p>
    <w:p>
      <w:pPr>
        <w:pStyle w:val="TOC1"/>
        <w:tabs>
          <w:tab w:val="right" w:leader="dot" w:pos="8306"/>
        </w:tabs>
      </w:pPr>
      <w:hyperlink w:anchor="_Toc32078" w:history="1">
        <w:r>
          <w:rPr>
            <w:rFonts w:ascii="仿宋" w:eastAsia="仿宋" w:hAnsi="仿宋" w:cs="仿宋" w:hint="eastAsia"/>
            <w:lang w:eastAsia="zh-CN"/>
          </w:rPr>
          <w:t>七、沙林树脂项目技术管理</w:t>
        </w:r>
        <w:r>
          <w:tab/>
        </w:r>
        <w:r>
          <w:fldChar w:fldCharType="begin"/>
        </w:r>
        <w:r>
          <w:instrText xml:space="preserve"> PAGEREF _Toc32078 \h </w:instrText>
        </w:r>
        <w:r>
          <w:fldChar w:fldCharType="separate"/>
        </w:r>
        <w:r>
          <w:t>17</w:t>
        </w:r>
        <w:r>
          <w:fldChar w:fldCharType="end"/>
        </w:r>
      </w:hyperlink>
    </w:p>
    <w:p>
      <w:pPr>
        <w:pStyle w:val="TOC2"/>
        <w:tabs>
          <w:tab w:val="right" w:leader="dot" w:pos="8306"/>
        </w:tabs>
      </w:pPr>
      <w:hyperlink w:anchor="_Toc24304" w:history="1">
        <w:r>
          <w:rPr>
            <w:rFonts w:ascii="仿宋" w:eastAsia="仿宋" w:hAnsi="仿宋" w:cs="仿宋" w:hint="eastAsia"/>
            <w:lang w:eastAsia="zh-CN"/>
          </w:rPr>
          <w:t>(一)、技术方案选用方向</w:t>
        </w:r>
        <w:r>
          <w:tab/>
        </w:r>
        <w:r>
          <w:fldChar w:fldCharType="begin"/>
        </w:r>
        <w:r>
          <w:instrText xml:space="preserve"> PAGEREF _Toc24304 \h </w:instrText>
        </w:r>
        <w:r>
          <w:fldChar w:fldCharType="separate"/>
        </w:r>
        <w:r>
          <w:t>17</w:t>
        </w:r>
        <w:r>
          <w:fldChar w:fldCharType="end"/>
        </w:r>
      </w:hyperlink>
    </w:p>
    <w:p>
      <w:pPr>
        <w:pStyle w:val="TOC2"/>
        <w:tabs>
          <w:tab w:val="right" w:leader="dot" w:pos="8306"/>
        </w:tabs>
      </w:pPr>
      <w:hyperlink w:anchor="_Toc6537" w:history="1">
        <w:r>
          <w:rPr>
            <w:rFonts w:ascii="仿宋" w:eastAsia="仿宋" w:hAnsi="仿宋" w:cs="仿宋" w:hint="eastAsia"/>
            <w:lang w:eastAsia="zh-CN"/>
          </w:rPr>
          <w:t>(二)、工艺技术方案选用原则</w:t>
        </w:r>
        <w:r>
          <w:tab/>
        </w:r>
        <w:r>
          <w:fldChar w:fldCharType="begin"/>
        </w:r>
        <w:r>
          <w:instrText xml:space="preserve"> PAGEREF _Toc6537 \h </w:instrText>
        </w:r>
        <w:r>
          <w:fldChar w:fldCharType="separate"/>
        </w:r>
        <w:r>
          <w:t>19</w:t>
        </w:r>
        <w:r>
          <w:fldChar w:fldCharType="end"/>
        </w:r>
      </w:hyperlink>
    </w:p>
    <w:p>
      <w:pPr>
        <w:pStyle w:val="TOC2"/>
        <w:tabs>
          <w:tab w:val="right" w:leader="dot" w:pos="8306"/>
        </w:tabs>
      </w:pPr>
      <w:hyperlink w:anchor="_Toc17906" w:history="1">
        <w:r>
          <w:rPr>
            <w:rFonts w:ascii="仿宋" w:eastAsia="仿宋" w:hAnsi="仿宋" w:cs="仿宋" w:hint="eastAsia"/>
            <w:lang w:eastAsia="zh-CN"/>
          </w:rPr>
          <w:t>(三)、工艺技术方案要求</w:t>
        </w:r>
        <w:r>
          <w:tab/>
        </w:r>
        <w:r>
          <w:fldChar w:fldCharType="begin"/>
        </w:r>
        <w:r>
          <w:instrText xml:space="preserve"> PAGEREF _Toc17906 \h </w:instrText>
        </w:r>
        <w:r>
          <w:fldChar w:fldCharType="separate"/>
        </w:r>
        <w:r>
          <w:t>21</w:t>
        </w:r>
        <w:r>
          <w:fldChar w:fldCharType="end"/>
        </w:r>
      </w:hyperlink>
    </w:p>
    <w:p>
      <w:pPr>
        <w:pStyle w:val="TOC1"/>
        <w:tabs>
          <w:tab w:val="right" w:leader="dot" w:pos="8306"/>
        </w:tabs>
      </w:pPr>
      <w:hyperlink w:anchor="_Toc31756" w:history="1">
        <w:r>
          <w:rPr>
            <w:rFonts w:ascii="仿宋" w:eastAsia="仿宋" w:hAnsi="仿宋" w:cs="仿宋" w:hint="eastAsia"/>
            <w:lang w:eastAsia="zh-CN"/>
          </w:rPr>
          <w:t>八、生产安全保护</w:t>
        </w:r>
        <w:r>
          <w:tab/>
        </w:r>
        <w:r>
          <w:fldChar w:fldCharType="begin"/>
        </w:r>
        <w:r>
          <w:instrText xml:space="preserve"> PAGEREF _Toc31756 \h </w:instrText>
        </w:r>
        <w:r>
          <w:fldChar w:fldCharType="separate"/>
        </w:r>
        <w:r>
          <w:t>23</w:t>
        </w:r>
        <w:r>
          <w:fldChar w:fldCharType="end"/>
        </w:r>
      </w:hyperlink>
    </w:p>
    <w:p>
      <w:pPr>
        <w:pStyle w:val="TOC2"/>
        <w:tabs>
          <w:tab w:val="right" w:leader="dot" w:pos="8306"/>
        </w:tabs>
      </w:pPr>
      <w:hyperlink w:anchor="_Toc30699" w:history="1">
        <w:r>
          <w:rPr>
            <w:rFonts w:ascii="仿宋" w:eastAsia="仿宋" w:hAnsi="仿宋" w:cs="仿宋" w:hint="eastAsia"/>
            <w:lang w:eastAsia="zh-CN"/>
          </w:rPr>
          <w:t>(一)、消防安全</w:t>
        </w:r>
        <w:r>
          <w:tab/>
        </w:r>
        <w:r>
          <w:fldChar w:fldCharType="begin"/>
        </w:r>
        <w:r>
          <w:instrText xml:space="preserve"> PAGEREF _Toc30699 \h </w:instrText>
        </w:r>
        <w:r>
          <w:fldChar w:fldCharType="separate"/>
        </w:r>
        <w:r>
          <w:t>23</w:t>
        </w:r>
        <w:r>
          <w:fldChar w:fldCharType="end"/>
        </w:r>
      </w:hyperlink>
    </w:p>
    <w:p>
      <w:pPr>
        <w:pStyle w:val="TOC2"/>
        <w:tabs>
          <w:tab w:val="right" w:leader="dot" w:pos="8306"/>
        </w:tabs>
      </w:pPr>
      <w:hyperlink w:anchor="_Toc31031" w:history="1">
        <w:r>
          <w:rPr>
            <w:rFonts w:ascii="仿宋" w:eastAsia="仿宋" w:hAnsi="仿宋" w:cs="仿宋" w:hint="eastAsia"/>
            <w:lang w:eastAsia="zh-CN"/>
          </w:rPr>
          <w:t>(二)、防火防爆总图布置措施</w:t>
        </w:r>
        <w:r>
          <w:tab/>
        </w:r>
        <w:r>
          <w:fldChar w:fldCharType="begin"/>
        </w:r>
        <w:r>
          <w:instrText xml:space="preserve"> PAGEREF _Toc31031 \h </w:instrText>
        </w:r>
        <w:r>
          <w:fldChar w:fldCharType="separate"/>
        </w:r>
        <w:r>
          <w:t>25</w:t>
        </w:r>
        <w:r>
          <w:fldChar w:fldCharType="end"/>
        </w:r>
      </w:hyperlink>
    </w:p>
    <w:p>
      <w:pPr>
        <w:pStyle w:val="TOC2"/>
        <w:tabs>
          <w:tab w:val="right" w:leader="dot" w:pos="8306"/>
        </w:tabs>
      </w:pPr>
      <w:hyperlink w:anchor="_Toc26697" w:history="1">
        <w:r>
          <w:rPr>
            <w:rFonts w:ascii="仿宋" w:eastAsia="仿宋" w:hAnsi="仿宋" w:cs="仿宋" w:hint="eastAsia"/>
            <w:lang w:eastAsia="zh-CN"/>
          </w:rPr>
          <w:t>(三)、自然灾害防范措施</w:t>
        </w:r>
        <w:r>
          <w:tab/>
        </w:r>
        <w:r>
          <w:fldChar w:fldCharType="begin"/>
        </w:r>
        <w:r>
          <w:instrText xml:space="preserve"> PAGEREF _Toc26697 \h </w:instrText>
        </w:r>
        <w:r>
          <w:fldChar w:fldCharType="separate"/>
        </w:r>
        <w:r>
          <w:t>26</w:t>
        </w:r>
        <w:r>
          <w:fldChar w:fldCharType="end"/>
        </w:r>
      </w:hyperlink>
    </w:p>
    <w:p>
      <w:pPr>
        <w:pStyle w:val="TOC2"/>
        <w:tabs>
          <w:tab w:val="right" w:leader="dot" w:pos="8306"/>
        </w:tabs>
      </w:pPr>
      <w:hyperlink w:anchor="_Toc3361" w:history="1">
        <w:r>
          <w:rPr>
            <w:rFonts w:ascii="仿宋" w:eastAsia="仿宋" w:hAnsi="仿宋" w:cs="仿宋" w:hint="eastAsia"/>
            <w:lang w:eastAsia="zh-CN"/>
          </w:rPr>
          <w:t>(四)、安全色及安全标志使用要求</w:t>
        </w:r>
        <w:r>
          <w:tab/>
        </w:r>
        <w:r>
          <w:fldChar w:fldCharType="begin"/>
        </w:r>
        <w:r>
          <w:instrText xml:space="preserve"> PAGEREF _Toc3361 \h </w:instrText>
        </w:r>
        <w:r>
          <w:fldChar w:fldCharType="separate"/>
        </w:r>
        <w:r>
          <w:t>27</w:t>
        </w:r>
        <w:r>
          <w:fldChar w:fldCharType="end"/>
        </w:r>
      </w:hyperlink>
    </w:p>
    <w:p>
      <w:pPr>
        <w:pStyle w:val="TOC2"/>
        <w:tabs>
          <w:tab w:val="right" w:leader="dot" w:pos="8306"/>
        </w:tabs>
      </w:pPr>
      <w:hyperlink w:anchor="_Toc10144" w:history="1">
        <w:r>
          <w:rPr>
            <w:rFonts w:ascii="仿宋" w:eastAsia="仿宋" w:hAnsi="仿宋" w:cs="仿宋" w:hint="eastAsia"/>
            <w:lang w:eastAsia="zh-CN"/>
          </w:rPr>
          <w:t>(五)、防尘防毒措施</w:t>
        </w:r>
        <w:r>
          <w:tab/>
        </w:r>
        <w:r>
          <w:fldChar w:fldCharType="begin"/>
        </w:r>
        <w:r>
          <w:instrText xml:space="preserve"> PAGEREF _Toc10144 \h </w:instrText>
        </w:r>
        <w:r>
          <w:fldChar w:fldCharType="separate"/>
        </w:r>
        <w:r>
          <w:t>28</w:t>
        </w:r>
        <w:r>
          <w:fldChar w:fldCharType="end"/>
        </w:r>
      </w:hyperlink>
    </w:p>
    <w:p>
      <w:pPr>
        <w:pStyle w:val="TOC2"/>
        <w:tabs>
          <w:tab w:val="right" w:leader="dot" w:pos="8306"/>
        </w:tabs>
      </w:pPr>
      <w:hyperlink w:anchor="_Toc24448" w:history="1">
        <w:r>
          <w:rPr>
            <w:rFonts w:ascii="仿宋" w:eastAsia="仿宋" w:hAnsi="仿宋" w:cs="仿宋" w:hint="eastAsia"/>
            <w:lang w:eastAsia="zh-CN"/>
          </w:rPr>
          <w:t>(六)、防静电、触电防护及防雷措施</w:t>
        </w:r>
        <w:r>
          <w:tab/>
        </w:r>
        <w:r>
          <w:fldChar w:fldCharType="begin"/>
        </w:r>
        <w:r>
          <w:instrText xml:space="preserve"> PAGEREF _Toc24448 \h </w:instrText>
        </w:r>
        <w:r>
          <w:fldChar w:fldCharType="separate"/>
        </w:r>
        <w:r>
          <w:t>28</w:t>
        </w:r>
        <w:r>
          <w:fldChar w:fldCharType="end"/>
        </w:r>
      </w:hyperlink>
    </w:p>
    <w:p>
      <w:pPr>
        <w:pStyle w:val="TOC2"/>
        <w:tabs>
          <w:tab w:val="right" w:leader="dot" w:pos="8306"/>
        </w:tabs>
      </w:pPr>
      <w:hyperlink w:anchor="_Toc31349" w:history="1">
        <w:r>
          <w:rPr>
            <w:rFonts w:ascii="仿宋" w:eastAsia="仿宋" w:hAnsi="仿宋" w:cs="仿宋" w:hint="eastAsia"/>
            <w:lang w:eastAsia="zh-CN"/>
          </w:rPr>
          <w:t>(七)、机械设备安全保障措施</w:t>
        </w:r>
        <w:r>
          <w:tab/>
        </w:r>
        <w:r>
          <w:fldChar w:fldCharType="begin"/>
        </w:r>
        <w:r>
          <w:instrText xml:space="preserve"> PAGEREF _Toc31349 \h </w:instrText>
        </w:r>
        <w:r>
          <w:fldChar w:fldCharType="separate"/>
        </w:r>
        <w:r>
          <w:t>30</w:t>
        </w:r>
        <w:r>
          <w:fldChar w:fldCharType="end"/>
        </w:r>
      </w:hyperlink>
    </w:p>
    <w:p>
      <w:pPr>
        <w:pStyle w:val="TOC1"/>
        <w:tabs>
          <w:tab w:val="right" w:leader="dot" w:pos="8306"/>
        </w:tabs>
      </w:pPr>
      <w:hyperlink w:anchor="_Toc6087" w:history="1">
        <w:r>
          <w:rPr>
            <w:rFonts w:ascii="仿宋" w:eastAsia="仿宋" w:hAnsi="仿宋" w:cs="仿宋" w:hint="eastAsia"/>
            <w:lang w:eastAsia="zh-CN"/>
          </w:rPr>
          <w:t>九、沙林树脂项目环境影响分析</w:t>
        </w:r>
        <w:r>
          <w:tab/>
        </w:r>
        <w:r>
          <w:fldChar w:fldCharType="begin"/>
        </w:r>
        <w:r>
          <w:instrText xml:space="preserve"> PAGEREF _Toc6087 \h </w:instrText>
        </w:r>
        <w:r>
          <w:fldChar w:fldCharType="separate"/>
        </w:r>
        <w:r>
          <w:t>31</w:t>
        </w:r>
        <w:r>
          <w:fldChar w:fldCharType="end"/>
        </w:r>
      </w:hyperlink>
    </w:p>
    <w:p>
      <w:pPr>
        <w:pStyle w:val="TOC2"/>
        <w:tabs>
          <w:tab w:val="right" w:leader="dot" w:pos="8306"/>
        </w:tabs>
      </w:pPr>
      <w:hyperlink w:anchor="_Toc4973" w:history="1">
        <w:r>
          <w:rPr>
            <w:rFonts w:ascii="仿宋" w:eastAsia="仿宋" w:hAnsi="仿宋" w:cs="仿宋" w:hint="eastAsia"/>
            <w:lang w:eastAsia="zh-CN"/>
          </w:rPr>
          <w:t>(一)、建设区域环境质量现状</w:t>
        </w:r>
        <w:r>
          <w:tab/>
        </w:r>
        <w:r>
          <w:fldChar w:fldCharType="begin"/>
        </w:r>
        <w:r>
          <w:instrText xml:space="preserve"> PAGEREF _Toc4973 \h </w:instrText>
        </w:r>
        <w:r>
          <w:fldChar w:fldCharType="separate"/>
        </w:r>
        <w:r>
          <w:t>31</w:t>
        </w:r>
        <w:r>
          <w:fldChar w:fldCharType="end"/>
        </w:r>
      </w:hyperlink>
    </w:p>
    <w:p>
      <w:pPr>
        <w:pStyle w:val="TOC2"/>
        <w:tabs>
          <w:tab w:val="right" w:leader="dot" w:pos="8306"/>
        </w:tabs>
      </w:pPr>
      <w:hyperlink w:anchor="_Toc2843" w:history="1">
        <w:r>
          <w:rPr>
            <w:rFonts w:ascii="仿宋" w:eastAsia="仿宋" w:hAnsi="仿宋" w:cs="仿宋" w:hint="eastAsia"/>
            <w:lang w:eastAsia="zh-CN"/>
          </w:rPr>
          <w:t>(二)、建设期环境保护</w:t>
        </w:r>
        <w:r>
          <w:tab/>
        </w:r>
        <w:r>
          <w:fldChar w:fldCharType="begin"/>
        </w:r>
        <w:r>
          <w:instrText xml:space="preserve"> PAGEREF _Toc2843 \h </w:instrText>
        </w:r>
        <w:r>
          <w:fldChar w:fldCharType="separate"/>
        </w:r>
        <w:r>
          <w:t>33</w:t>
        </w:r>
        <w:r>
          <w:fldChar w:fldCharType="end"/>
        </w:r>
      </w:hyperlink>
    </w:p>
    <w:p>
      <w:pPr>
        <w:pStyle w:val="TOC2"/>
        <w:tabs>
          <w:tab w:val="right" w:leader="dot" w:pos="8306"/>
        </w:tabs>
      </w:pPr>
      <w:hyperlink w:anchor="_Toc29664" w:history="1">
        <w:r>
          <w:rPr>
            <w:rFonts w:ascii="仿宋" w:eastAsia="仿宋" w:hAnsi="仿宋" w:cs="仿宋" w:hint="eastAsia"/>
            <w:lang w:eastAsia="zh-CN"/>
          </w:rPr>
          <w:t>(三)、运营期环境保护</w:t>
        </w:r>
        <w:r>
          <w:tab/>
        </w:r>
        <w:r>
          <w:fldChar w:fldCharType="begin"/>
        </w:r>
        <w:r>
          <w:instrText xml:space="preserve"> PAGEREF _Toc29664 \h </w:instrText>
        </w:r>
        <w:r>
          <w:fldChar w:fldCharType="separate"/>
        </w:r>
        <w:r>
          <w:t>34</w:t>
        </w:r>
        <w:r>
          <w:fldChar w:fldCharType="end"/>
        </w:r>
      </w:hyperlink>
    </w:p>
    <w:p>
      <w:pPr>
        <w:pStyle w:val="TOC2"/>
        <w:tabs>
          <w:tab w:val="right" w:leader="dot" w:pos="8306"/>
        </w:tabs>
      </w:pPr>
      <w:hyperlink w:anchor="_Toc23316" w:history="1">
        <w:r>
          <w:rPr>
            <w:rFonts w:ascii="仿宋" w:eastAsia="仿宋" w:hAnsi="仿宋" w:cs="仿宋" w:hint="eastAsia"/>
            <w:lang w:eastAsia="zh-CN"/>
          </w:rPr>
          <w:t>(四)、沙林树脂项目建设对区域经济的影响</w:t>
        </w:r>
        <w:r>
          <w:tab/>
        </w:r>
        <w:r>
          <w:fldChar w:fldCharType="begin"/>
        </w:r>
        <w:r>
          <w:instrText xml:space="preserve"> PAGEREF _Toc23316 \h </w:instrText>
        </w:r>
        <w:r>
          <w:fldChar w:fldCharType="separate"/>
        </w:r>
        <w:r>
          <w:t>35</w:t>
        </w:r>
        <w:r>
          <w:fldChar w:fldCharType="end"/>
        </w:r>
      </w:hyperlink>
    </w:p>
    <w:p>
      <w:pPr>
        <w:pStyle w:val="TOC2"/>
        <w:tabs>
          <w:tab w:val="right" w:leader="dot" w:pos="8306"/>
        </w:tabs>
      </w:pPr>
      <w:hyperlink w:anchor="_Toc20003" w:history="1">
        <w:r>
          <w:rPr>
            <w:rFonts w:ascii="仿宋" w:eastAsia="仿宋" w:hAnsi="仿宋" w:cs="仿宋" w:hint="eastAsia"/>
            <w:lang w:eastAsia="zh-CN"/>
          </w:rPr>
          <w:t>(五)、废弃物处理</w:t>
        </w:r>
        <w:r>
          <w:tab/>
        </w:r>
        <w:r>
          <w:fldChar w:fldCharType="begin"/>
        </w:r>
        <w:r>
          <w:instrText xml:space="preserve"> PAGEREF _Toc20003 \h </w:instrText>
        </w:r>
        <w:r>
          <w:fldChar w:fldCharType="separate"/>
        </w:r>
        <w:r>
          <w:t>37</w:t>
        </w:r>
        <w:r>
          <w:fldChar w:fldCharType="end"/>
        </w:r>
      </w:hyperlink>
    </w:p>
    <w:p>
      <w:pPr>
        <w:pStyle w:val="TOC2"/>
        <w:tabs>
          <w:tab w:val="right" w:leader="dot" w:pos="8306"/>
        </w:tabs>
      </w:pPr>
      <w:hyperlink w:anchor="_Toc4964" w:history="1">
        <w:r>
          <w:rPr>
            <w:rFonts w:ascii="仿宋" w:eastAsia="仿宋" w:hAnsi="仿宋" w:cs="仿宋" w:hint="eastAsia"/>
            <w:lang w:eastAsia="zh-CN"/>
          </w:rPr>
          <w:t>(六)、特殊环境影响分析</w:t>
        </w:r>
        <w:r>
          <w:tab/>
        </w:r>
        <w:r>
          <w:fldChar w:fldCharType="begin"/>
        </w:r>
        <w:r>
          <w:instrText xml:space="preserve"> PAGEREF _Toc4964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28" w:history="1">
        <w:r>
          <w:rPr>
            <w:rFonts w:ascii="仿宋" w:eastAsia="仿宋" w:hAnsi="仿宋" w:cs="仿宋" w:hint="eastAsia"/>
            <w:lang w:eastAsia="zh-CN"/>
          </w:rPr>
          <w:t>(七)、清洁生产</w:t>
        </w:r>
        <w:r>
          <w:tab/>
        </w:r>
        <w:r>
          <w:fldChar w:fldCharType="begin"/>
        </w:r>
        <w:r>
          <w:instrText xml:space="preserve"> PAGEREF _Toc24328 \h </w:instrText>
        </w:r>
        <w:r>
          <w:fldChar w:fldCharType="separate"/>
        </w:r>
        <w:r>
          <w:t>39</w:t>
        </w:r>
        <w:r>
          <w:fldChar w:fldCharType="end"/>
        </w:r>
      </w:hyperlink>
    </w:p>
    <w:p>
      <w:pPr>
        <w:pStyle w:val="TOC2"/>
        <w:tabs>
          <w:tab w:val="right" w:leader="dot" w:pos="8306"/>
        </w:tabs>
      </w:pPr>
      <w:hyperlink w:anchor="_Toc1497" w:history="1">
        <w:r>
          <w:rPr>
            <w:rFonts w:ascii="仿宋" w:eastAsia="仿宋" w:hAnsi="仿宋" w:cs="仿宋" w:hint="eastAsia"/>
            <w:lang w:eastAsia="zh-CN"/>
          </w:rPr>
          <w:t>(八)、环境保护综合评价</w:t>
        </w:r>
        <w:r>
          <w:tab/>
        </w:r>
        <w:r>
          <w:fldChar w:fldCharType="begin"/>
        </w:r>
        <w:r>
          <w:instrText xml:space="preserve"> PAGEREF _Toc1497 \h </w:instrText>
        </w:r>
        <w:r>
          <w:fldChar w:fldCharType="separate"/>
        </w:r>
        <w:r>
          <w:t>41</w:t>
        </w:r>
        <w:r>
          <w:fldChar w:fldCharType="end"/>
        </w:r>
      </w:hyperlink>
    </w:p>
    <w:p>
      <w:pPr>
        <w:pStyle w:val="TOC1"/>
        <w:tabs>
          <w:tab w:val="right" w:leader="dot" w:pos="8306"/>
        </w:tabs>
      </w:pPr>
      <w:hyperlink w:anchor="_Toc8284" w:history="1">
        <w:r>
          <w:rPr>
            <w:rFonts w:ascii="仿宋" w:eastAsia="仿宋" w:hAnsi="仿宋" w:cs="仿宋" w:hint="eastAsia"/>
            <w:lang w:eastAsia="zh-CN"/>
          </w:rPr>
          <w:t>十、沙林树脂项目经营效益</w:t>
        </w:r>
        <w:r>
          <w:tab/>
        </w:r>
        <w:r>
          <w:fldChar w:fldCharType="begin"/>
        </w:r>
        <w:r>
          <w:instrText xml:space="preserve"> PAGEREF _Toc8284 \h </w:instrText>
        </w:r>
        <w:r>
          <w:fldChar w:fldCharType="separate"/>
        </w:r>
        <w:r>
          <w:t>42</w:t>
        </w:r>
        <w:r>
          <w:fldChar w:fldCharType="end"/>
        </w:r>
      </w:hyperlink>
    </w:p>
    <w:p>
      <w:pPr>
        <w:pStyle w:val="TOC2"/>
        <w:tabs>
          <w:tab w:val="right" w:leader="dot" w:pos="8306"/>
        </w:tabs>
      </w:pPr>
      <w:hyperlink w:anchor="_Toc24411" w:history="1">
        <w:r>
          <w:rPr>
            <w:rFonts w:ascii="仿宋" w:eastAsia="仿宋" w:hAnsi="仿宋" w:cs="仿宋" w:hint="eastAsia"/>
            <w:lang w:eastAsia="zh-CN"/>
          </w:rPr>
          <w:t>(一)、经济评价财务测算</w:t>
        </w:r>
        <w:r>
          <w:tab/>
        </w:r>
        <w:r>
          <w:fldChar w:fldCharType="begin"/>
        </w:r>
        <w:r>
          <w:instrText xml:space="preserve"> PAGEREF _Toc24411 \h </w:instrText>
        </w:r>
        <w:r>
          <w:fldChar w:fldCharType="separate"/>
        </w:r>
        <w:r>
          <w:t>42</w:t>
        </w:r>
        <w:r>
          <w:fldChar w:fldCharType="end"/>
        </w:r>
      </w:hyperlink>
    </w:p>
    <w:p>
      <w:pPr>
        <w:pStyle w:val="TOC2"/>
        <w:tabs>
          <w:tab w:val="right" w:leader="dot" w:pos="8306"/>
        </w:tabs>
      </w:pPr>
      <w:hyperlink w:anchor="_Toc1142" w:history="1">
        <w:r>
          <w:rPr>
            <w:rFonts w:ascii="仿宋" w:eastAsia="仿宋" w:hAnsi="仿宋" w:cs="仿宋" w:hint="eastAsia"/>
            <w:lang w:eastAsia="zh-CN"/>
          </w:rPr>
          <w:t>(二)、沙林树脂项目盈利能力分析</w:t>
        </w:r>
        <w:r>
          <w:tab/>
        </w:r>
        <w:r>
          <w:fldChar w:fldCharType="begin"/>
        </w:r>
        <w:r>
          <w:instrText xml:space="preserve"> PAGEREF _Toc1142 \h </w:instrText>
        </w:r>
        <w:r>
          <w:fldChar w:fldCharType="separate"/>
        </w:r>
        <w:r>
          <w:t>43</w:t>
        </w:r>
        <w:r>
          <w:fldChar w:fldCharType="end"/>
        </w:r>
      </w:hyperlink>
    </w:p>
    <w:p>
      <w:pPr>
        <w:pStyle w:val="TOC1"/>
        <w:tabs>
          <w:tab w:val="right" w:leader="dot" w:pos="8306"/>
        </w:tabs>
      </w:pPr>
      <w:hyperlink w:anchor="_Toc1483" w:history="1">
        <w:r>
          <w:rPr>
            <w:rFonts w:ascii="仿宋" w:eastAsia="仿宋" w:hAnsi="仿宋" w:cs="仿宋" w:hint="eastAsia"/>
            <w:lang w:eastAsia="zh-CN"/>
          </w:rPr>
          <w:t>十一、沙林树脂项目人力资源管理</w:t>
        </w:r>
        <w:r>
          <w:tab/>
        </w:r>
        <w:r>
          <w:fldChar w:fldCharType="begin"/>
        </w:r>
        <w:r>
          <w:instrText xml:space="preserve"> PAGEREF _Toc1483 \h </w:instrText>
        </w:r>
        <w:r>
          <w:fldChar w:fldCharType="separate"/>
        </w:r>
        <w:r>
          <w:t>44</w:t>
        </w:r>
        <w:r>
          <w:fldChar w:fldCharType="end"/>
        </w:r>
      </w:hyperlink>
    </w:p>
    <w:p>
      <w:pPr>
        <w:pStyle w:val="TOC2"/>
        <w:tabs>
          <w:tab w:val="right" w:leader="dot" w:pos="8306"/>
        </w:tabs>
      </w:pPr>
      <w:hyperlink w:anchor="_Toc11023" w:history="1">
        <w:r>
          <w:rPr>
            <w:rFonts w:ascii="仿宋" w:eastAsia="仿宋" w:hAnsi="仿宋" w:cs="仿宋" w:hint="eastAsia"/>
            <w:lang w:eastAsia="zh-CN"/>
          </w:rPr>
          <w:t>(一)、建立健全的预算管理制度</w:t>
        </w:r>
        <w:r>
          <w:tab/>
        </w:r>
        <w:r>
          <w:fldChar w:fldCharType="begin"/>
        </w:r>
        <w:r>
          <w:instrText xml:space="preserve"> PAGEREF _Toc11023 \h </w:instrText>
        </w:r>
        <w:r>
          <w:fldChar w:fldCharType="separate"/>
        </w:r>
        <w:r>
          <w:t>44</w:t>
        </w:r>
        <w:r>
          <w:fldChar w:fldCharType="end"/>
        </w:r>
      </w:hyperlink>
    </w:p>
    <w:p>
      <w:pPr>
        <w:pStyle w:val="TOC2"/>
        <w:tabs>
          <w:tab w:val="right" w:leader="dot" w:pos="8306"/>
        </w:tabs>
      </w:pPr>
      <w:hyperlink w:anchor="_Toc3568" w:history="1">
        <w:r>
          <w:rPr>
            <w:rFonts w:ascii="仿宋" w:eastAsia="仿宋" w:hAnsi="仿宋" w:cs="仿宋" w:hint="eastAsia"/>
            <w:lang w:eastAsia="zh-CN"/>
          </w:rPr>
          <w:t>(二)、加强资金流动监控</w:t>
        </w:r>
        <w:r>
          <w:tab/>
        </w:r>
        <w:r>
          <w:fldChar w:fldCharType="begin"/>
        </w:r>
        <w:r>
          <w:instrText xml:space="preserve"> PAGEREF _Toc3568 \h </w:instrText>
        </w:r>
        <w:r>
          <w:fldChar w:fldCharType="separate"/>
        </w:r>
        <w:r>
          <w:t>46</w:t>
        </w:r>
        <w:r>
          <w:fldChar w:fldCharType="end"/>
        </w:r>
      </w:hyperlink>
    </w:p>
    <w:p>
      <w:pPr>
        <w:pStyle w:val="TOC2"/>
        <w:tabs>
          <w:tab w:val="right" w:leader="dot" w:pos="8306"/>
        </w:tabs>
      </w:pPr>
      <w:hyperlink w:anchor="_Toc16884" w:history="1">
        <w:r>
          <w:rPr>
            <w:rFonts w:ascii="仿宋" w:eastAsia="仿宋" w:hAnsi="仿宋" w:cs="仿宋" w:hint="eastAsia"/>
            <w:lang w:eastAsia="zh-CN"/>
          </w:rPr>
          <w:t>(三)、制定完善的风险控制机制</w:t>
        </w:r>
        <w:r>
          <w:tab/>
        </w:r>
        <w:r>
          <w:fldChar w:fldCharType="begin"/>
        </w:r>
        <w:r>
          <w:instrText xml:space="preserve"> PAGEREF _Toc16884 \h </w:instrText>
        </w:r>
        <w:r>
          <w:fldChar w:fldCharType="separate"/>
        </w:r>
        <w:r>
          <w:t>47</w:t>
        </w:r>
        <w:r>
          <w:fldChar w:fldCharType="end"/>
        </w:r>
      </w:hyperlink>
    </w:p>
    <w:p>
      <w:pPr>
        <w:pStyle w:val="TOC2"/>
        <w:tabs>
          <w:tab w:val="right" w:leader="dot" w:pos="8306"/>
        </w:tabs>
      </w:pPr>
      <w:hyperlink w:anchor="_Toc20960" w:history="1">
        <w:r>
          <w:rPr>
            <w:rFonts w:ascii="仿宋" w:eastAsia="仿宋" w:hAnsi="仿宋" w:cs="仿宋" w:hint="eastAsia"/>
            <w:lang w:eastAsia="zh-CN"/>
          </w:rPr>
          <w:t>(四)、优化成本管理</w:t>
        </w:r>
        <w:r>
          <w:tab/>
        </w:r>
        <w:r>
          <w:fldChar w:fldCharType="begin"/>
        </w:r>
        <w:r>
          <w:instrText xml:space="preserve"> PAGEREF _Toc20960 \h </w:instrText>
        </w:r>
        <w:r>
          <w:fldChar w:fldCharType="separate"/>
        </w:r>
        <w:r>
          <w:t>48</w:t>
        </w:r>
        <w:r>
          <w:fldChar w:fldCharType="end"/>
        </w:r>
      </w:hyperlink>
    </w:p>
    <w:p>
      <w:pPr>
        <w:pStyle w:val="TOC1"/>
        <w:tabs>
          <w:tab w:val="right" w:leader="dot" w:pos="8306"/>
        </w:tabs>
      </w:pPr>
      <w:hyperlink w:anchor="_Toc6241" w:history="1">
        <w:r>
          <w:rPr>
            <w:rFonts w:ascii="仿宋" w:eastAsia="仿宋" w:hAnsi="仿宋" w:cs="仿宋" w:hint="eastAsia"/>
            <w:lang w:eastAsia="zh-CN"/>
          </w:rPr>
          <w:t>十二、沙林树脂项目投资规划</w:t>
        </w:r>
        <w:r>
          <w:tab/>
        </w:r>
        <w:r>
          <w:fldChar w:fldCharType="begin"/>
        </w:r>
        <w:r>
          <w:instrText xml:space="preserve"> PAGEREF _Toc6241 \h </w:instrText>
        </w:r>
        <w:r>
          <w:fldChar w:fldCharType="separate"/>
        </w:r>
        <w:r>
          <w:t>49</w:t>
        </w:r>
        <w:r>
          <w:fldChar w:fldCharType="end"/>
        </w:r>
      </w:hyperlink>
    </w:p>
    <w:p>
      <w:pPr>
        <w:pStyle w:val="TOC2"/>
        <w:tabs>
          <w:tab w:val="right" w:leader="dot" w:pos="8306"/>
        </w:tabs>
      </w:pPr>
      <w:hyperlink w:anchor="_Toc13182" w:history="1">
        <w:r>
          <w:rPr>
            <w:rFonts w:ascii="仿宋" w:eastAsia="仿宋" w:hAnsi="仿宋" w:cs="仿宋" w:hint="eastAsia"/>
            <w:lang w:eastAsia="zh-CN"/>
          </w:rPr>
          <w:t>(一)、沙林树脂项目总投资估算</w:t>
        </w:r>
        <w:r>
          <w:tab/>
        </w:r>
        <w:r>
          <w:fldChar w:fldCharType="begin"/>
        </w:r>
        <w:r>
          <w:instrText xml:space="preserve"> PAGEREF _Toc13182 \h </w:instrText>
        </w:r>
        <w:r>
          <w:fldChar w:fldCharType="separate"/>
        </w:r>
        <w:r>
          <w:t>49</w:t>
        </w:r>
        <w:r>
          <w:fldChar w:fldCharType="end"/>
        </w:r>
      </w:hyperlink>
    </w:p>
    <w:p>
      <w:pPr>
        <w:pStyle w:val="TOC2"/>
        <w:tabs>
          <w:tab w:val="right" w:leader="dot" w:pos="8306"/>
        </w:tabs>
      </w:pPr>
      <w:hyperlink w:anchor="_Toc25083" w:history="1">
        <w:r>
          <w:rPr>
            <w:rFonts w:ascii="仿宋" w:eastAsia="仿宋" w:hAnsi="仿宋" w:cs="仿宋" w:hint="eastAsia"/>
            <w:lang w:eastAsia="zh-CN"/>
          </w:rPr>
          <w:t>(二)、资金筹措</w:t>
        </w:r>
        <w:r>
          <w:tab/>
        </w:r>
        <w:r>
          <w:fldChar w:fldCharType="begin"/>
        </w:r>
        <w:r>
          <w:instrText xml:space="preserve"> PAGEREF _Toc25083 \h </w:instrText>
        </w:r>
        <w:r>
          <w:fldChar w:fldCharType="separate"/>
        </w:r>
        <w:r>
          <w:t>50</w:t>
        </w:r>
        <w:r>
          <w:fldChar w:fldCharType="end"/>
        </w:r>
      </w:hyperlink>
    </w:p>
    <w:p>
      <w:pPr>
        <w:pStyle w:val="TOC1"/>
        <w:tabs>
          <w:tab w:val="right" w:leader="dot" w:pos="8306"/>
        </w:tabs>
      </w:pPr>
      <w:hyperlink w:anchor="_Toc13308" w:history="1">
        <w:r>
          <w:rPr>
            <w:rFonts w:ascii="仿宋" w:eastAsia="仿宋" w:hAnsi="仿宋" w:cs="仿宋" w:hint="eastAsia"/>
            <w:lang w:eastAsia="zh-CN"/>
          </w:rPr>
          <w:t>十三、风险识别与分类</w:t>
        </w:r>
        <w:r>
          <w:tab/>
        </w:r>
        <w:r>
          <w:fldChar w:fldCharType="begin"/>
        </w:r>
        <w:r>
          <w:instrText xml:space="preserve"> PAGEREF _Toc13308 \h </w:instrText>
        </w:r>
        <w:r>
          <w:fldChar w:fldCharType="separate"/>
        </w:r>
        <w:r>
          <w:t>51</w:t>
        </w:r>
        <w:r>
          <w:fldChar w:fldCharType="end"/>
        </w:r>
      </w:hyperlink>
    </w:p>
    <w:p>
      <w:pPr>
        <w:pStyle w:val="TOC2"/>
        <w:tabs>
          <w:tab w:val="right" w:leader="dot" w:pos="8306"/>
        </w:tabs>
      </w:pPr>
      <w:hyperlink w:anchor="_Toc20158" w:history="1">
        <w:r>
          <w:rPr>
            <w:rFonts w:ascii="仿宋" w:eastAsia="仿宋" w:hAnsi="仿宋" w:cs="仿宋" w:hint="eastAsia"/>
            <w:lang w:eastAsia="zh-CN"/>
          </w:rPr>
          <w:t>(一)、风险识别</w:t>
        </w:r>
        <w:r>
          <w:tab/>
        </w:r>
        <w:r>
          <w:fldChar w:fldCharType="begin"/>
        </w:r>
        <w:r>
          <w:instrText xml:space="preserve"> PAGEREF _Toc20158 \h </w:instrText>
        </w:r>
        <w:r>
          <w:fldChar w:fldCharType="separate"/>
        </w:r>
        <w:r>
          <w:t>51</w:t>
        </w:r>
        <w:r>
          <w:fldChar w:fldCharType="end"/>
        </w:r>
      </w:hyperlink>
    </w:p>
    <w:p>
      <w:pPr>
        <w:pStyle w:val="TOC2"/>
        <w:tabs>
          <w:tab w:val="right" w:leader="dot" w:pos="8306"/>
        </w:tabs>
      </w:pPr>
      <w:hyperlink w:anchor="_Toc4245" w:history="1">
        <w:r>
          <w:rPr>
            <w:rFonts w:ascii="仿宋" w:eastAsia="仿宋" w:hAnsi="仿宋" w:cs="仿宋" w:hint="eastAsia"/>
            <w:lang w:eastAsia="zh-CN"/>
          </w:rPr>
          <w:t>(二)、风险分类</w:t>
        </w:r>
        <w:r>
          <w:tab/>
        </w:r>
        <w:r>
          <w:fldChar w:fldCharType="begin"/>
        </w:r>
        <w:r>
          <w:instrText xml:space="preserve"> PAGEREF _Toc4245 \h </w:instrText>
        </w:r>
        <w:r>
          <w:fldChar w:fldCharType="separate"/>
        </w:r>
        <w:r>
          <w:t>52</w:t>
        </w:r>
        <w:r>
          <w:fldChar w:fldCharType="end"/>
        </w:r>
      </w:hyperlink>
    </w:p>
    <w:p>
      <w:pPr>
        <w:pStyle w:val="TOC1"/>
        <w:tabs>
          <w:tab w:val="right" w:leader="dot" w:pos="8306"/>
        </w:tabs>
      </w:pPr>
      <w:hyperlink w:anchor="_Toc1899" w:history="1">
        <w:r>
          <w:rPr>
            <w:rFonts w:ascii="仿宋" w:eastAsia="仿宋" w:hAnsi="仿宋" w:cs="仿宋" w:hint="eastAsia"/>
            <w:lang w:eastAsia="zh-CN"/>
          </w:rPr>
          <w:t>十四、沙林树脂项目工程方案分析</w:t>
        </w:r>
        <w:r>
          <w:tab/>
        </w:r>
        <w:r>
          <w:fldChar w:fldCharType="begin"/>
        </w:r>
        <w:r>
          <w:instrText xml:space="preserve"> PAGEREF _Toc1899 \h </w:instrText>
        </w:r>
        <w:r>
          <w:fldChar w:fldCharType="separate"/>
        </w:r>
        <w:r>
          <w:t>54</w:t>
        </w:r>
        <w:r>
          <w:fldChar w:fldCharType="end"/>
        </w:r>
      </w:hyperlink>
    </w:p>
    <w:p>
      <w:pPr>
        <w:pStyle w:val="TOC2"/>
        <w:tabs>
          <w:tab w:val="right" w:leader="dot" w:pos="8306"/>
        </w:tabs>
      </w:pPr>
      <w:hyperlink w:anchor="_Toc21965" w:history="1">
        <w:r>
          <w:rPr>
            <w:rFonts w:ascii="仿宋" w:eastAsia="仿宋" w:hAnsi="仿宋" w:cs="仿宋" w:hint="eastAsia"/>
            <w:lang w:eastAsia="zh-CN"/>
          </w:rPr>
          <w:t>(一)、建筑工程设计原则</w:t>
        </w:r>
        <w:r>
          <w:tab/>
        </w:r>
        <w:r>
          <w:fldChar w:fldCharType="begin"/>
        </w:r>
        <w:r>
          <w:instrText xml:space="preserve"> PAGEREF _Toc21965 \h </w:instrText>
        </w:r>
        <w:r>
          <w:fldChar w:fldCharType="separate"/>
        </w:r>
        <w:r>
          <w:t>54</w:t>
        </w:r>
        <w:r>
          <w:fldChar w:fldCharType="end"/>
        </w:r>
      </w:hyperlink>
    </w:p>
    <w:p>
      <w:pPr>
        <w:pStyle w:val="TOC2"/>
        <w:tabs>
          <w:tab w:val="right" w:leader="dot" w:pos="8306"/>
        </w:tabs>
      </w:pPr>
      <w:hyperlink w:anchor="_Toc23081" w:history="1">
        <w:r>
          <w:rPr>
            <w:rFonts w:ascii="仿宋" w:eastAsia="仿宋" w:hAnsi="仿宋" w:cs="仿宋" w:hint="eastAsia"/>
            <w:lang w:eastAsia="zh-CN"/>
          </w:rPr>
          <w:t>(二)、土建工程建设指标</w:t>
        </w:r>
        <w:r>
          <w:tab/>
        </w:r>
        <w:r>
          <w:fldChar w:fldCharType="begin"/>
        </w:r>
        <w:r>
          <w:instrText xml:space="preserve"> PAGEREF _Toc23081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77"/>
      <w:r>
        <w:rPr>
          <w:rFonts w:ascii="仿宋" w:eastAsia="仿宋" w:hAnsi="仿宋" w:cs="仿宋" w:hint="eastAsia"/>
          <w:sz w:val="28"/>
          <w:lang w:eastAsia="zh-CN"/>
        </w:rPr>
        <w:t>一、沙林树脂项目可持续发展</w:t>
      </w:r>
      <w:bookmarkEnd w:id="2"/>
    </w:p>
    <w:p>
      <w:pPr>
        <w:pStyle w:val="Heading2"/>
        <w:rPr>
          <w:rFonts w:ascii="仿宋" w:eastAsia="仿宋" w:hAnsi="仿宋" w:cs="仿宋" w:hint="eastAsia"/>
          <w:lang w:eastAsia="zh-CN"/>
        </w:rPr>
      </w:pPr>
      <w:bookmarkStart w:id="3" w:name="_Toc100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沙林树脂项目团队着眼于未来，明确了可持续发展的战略方向。制定的具体可持续发展目标包括降低资源使用、采用环保技术、最大化社会效益等。这一步骤不仅有助于沙林树脂项目在环保和社会责任方面达到最高标准，也为未来提供了明确的指引，确保沙林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可持续实践的融入沙林树脂项目管理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林树脂项目管理周期。从沙林树脂项目规划开始，沙林树脂项目团队就考虑了环境和社会的因素。在执行阶段，沙林树脂项目团队积极推动绿色技术的应用，优化资源利用。此外，关注员工的社会责任，通过培训和沟通活动提高员工对可持续发展的认知，使他们能够在日常工作中践行可持续实践。这些举措不仅为沙林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3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扎根于沙林树脂项目的可持续发展理念，我们深信环保与社会责任是沙林树脂项目成功的关键支柱。在沙林树脂项目的每一步，我们都致力于通过创新和实践，履行对环境和社会的坚定责任。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团队通过引入先进的环保技术、建立高效的废物处理系统以及推动能源节约措施，积极履行环保责任。定期的环保监测和评估确保沙林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不仅致力于自身可持续发展，还注重对社会的回馈。通过支持社区沙林树脂项目、参与慈善事业、提供培训机会等方式，沙林树脂项目积极履行社会责任。与当地社区建立积极互动，关注员工的工作与生活平衡，以及员工的身心健康，是沙林树脂项目在社会责任层面的关键举措。这样的实践不仅增强了沙林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249"/>
      <w:r>
        <w:rPr>
          <w:rFonts w:ascii="仿宋" w:eastAsia="仿宋" w:hAnsi="仿宋" w:cs="仿宋" w:hint="eastAsia"/>
          <w:sz w:val="28"/>
          <w:lang w:eastAsia="zh-CN"/>
        </w:rPr>
        <w:t>二、沙林树脂项目建设单位说明</w:t>
      </w:r>
      <w:bookmarkEnd w:id="5"/>
    </w:p>
    <w:p>
      <w:pPr>
        <w:pStyle w:val="Heading2"/>
        <w:rPr>
          <w:rFonts w:ascii="仿宋" w:eastAsia="仿宋" w:hAnsi="仿宋" w:cs="仿宋" w:hint="eastAsia"/>
          <w:lang w:eastAsia="zh-CN"/>
        </w:rPr>
      </w:pPr>
      <w:bookmarkStart w:id="6" w:name="_Toc11482"/>
      <w:r>
        <w:rPr>
          <w:rFonts w:ascii="仿宋" w:eastAsia="仿宋" w:hAnsi="仿宋" w:cs="仿宋" w:hint="eastAsia"/>
          <w:lang w:eastAsia="zh-CN"/>
        </w:rPr>
        <w:t>(一)、沙林树脂项目承办单位基本情况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41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林树脂项目承办单位的XXXX，我们着眼于实现可持续的经济效益。通过技术创新和解决方案的提供，公司预计在沙林树脂项目执行期间将获得可观的收入增长。这一收入来源主要包括沙林树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同时，我们注重成本控制和效率提升，以确保沙林树脂项目的可持续盈利。透过精细的管理和资源优化，公司期望实现沙林树脂项目利润最大化。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林树脂项目实施进行全面的投资评估，包括沙林树脂项目启动阶段的资金投入和后续运营成本。通过对沙林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林树脂项目实施过程中具备足够的资金流动性，公司将进行详尽的现金流分析。这包括资金需求的合理预测、沙林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249"/>
      <w:r>
        <w:rPr>
          <w:rFonts w:ascii="仿宋" w:eastAsia="仿宋" w:hAnsi="仿宋" w:cs="仿宋" w:hint="eastAsia"/>
          <w:sz w:val="28"/>
          <w:lang w:eastAsia="zh-CN"/>
        </w:rPr>
        <w:t>三、沙林树脂项目土建工程</w:t>
      </w:r>
      <w:bookmarkEnd w:id="8"/>
    </w:p>
    <w:p>
      <w:pPr>
        <w:pStyle w:val="Heading2"/>
        <w:rPr>
          <w:rFonts w:ascii="仿宋" w:eastAsia="仿宋" w:hAnsi="仿宋" w:cs="仿宋" w:hint="eastAsia"/>
          <w:lang w:eastAsia="zh-CN"/>
        </w:rPr>
      </w:pPr>
      <w:bookmarkStart w:id="9" w:name="_Toc53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在沙林树脂项目的建筑工程设计中，我们将秉承一系列重要的设计原则，以确保沙林树脂项目建筑在功能、美观、可持续性等方面达到最佳效果。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首要原则是确保建筑的功能性得到最大化的发挥。我们将充分理解沙林树脂项目的实际需求，合理布局各个功能区域，保证建筑在满足业务需求的同时，提供高效的工作环境。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在建筑设计中，我们将综合考虑建设和运营成本。通过精细的经济效益分析，确保设计方案在高效利用资源的同时，对沙林树脂项目的长期盈利能力有积极的贡献。</w:t>
      </w:r>
    </w:p>
    <w:p>
      <w:pPr>
        <w:pStyle w:val="Heading2"/>
        <w:ind w:firstLine="560" w:firstLineChars="200"/>
        <w:rPr>
          <w:rFonts w:ascii="仿宋" w:eastAsia="仿宋" w:hAnsi="仿宋" w:cs="仿宋" w:hint="eastAsia"/>
          <w:sz w:val="28"/>
          <w:lang w:eastAsia="zh-CN"/>
        </w:rPr>
      </w:pPr>
      <w:bookmarkStart w:id="10" w:name="_Toc2518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土建工程设计中，我们将精准设定设计年限，结合沙林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林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94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沙林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林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林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8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本期工程沙林树脂项目预计总建筑面积XXX平方米，其中：计容建筑面积XXX平方米，计划建筑工程投资XX万元，占沙林树脂项目总投资的XX%。</w:t>
      </w:r>
    </w:p>
    <w:p>
      <w:pPr>
        <w:pStyle w:val="Heading1"/>
        <w:ind w:firstLine="560" w:firstLineChars="200"/>
        <w:rPr>
          <w:rFonts w:ascii="仿宋" w:eastAsia="仿宋" w:hAnsi="仿宋" w:cs="仿宋" w:hint="eastAsia"/>
          <w:sz w:val="28"/>
          <w:lang w:eastAsia="zh-CN"/>
        </w:rPr>
      </w:pPr>
      <w:bookmarkStart w:id="13" w:name="_Toc12334"/>
      <w:r>
        <w:rPr>
          <w:rFonts w:ascii="仿宋" w:eastAsia="仿宋" w:hAnsi="仿宋" w:cs="仿宋" w:hint="eastAsia"/>
          <w:sz w:val="28"/>
          <w:lang w:eastAsia="zh-CN"/>
        </w:rPr>
        <w:t>四、沙林树脂项目建设背景及必要性分析</w:t>
      </w:r>
      <w:bookmarkEnd w:id="13"/>
    </w:p>
    <w:p>
      <w:pPr>
        <w:pStyle w:val="Heading2"/>
        <w:rPr>
          <w:rFonts w:ascii="仿宋" w:eastAsia="仿宋" w:hAnsi="仿宋" w:cs="仿宋" w:hint="eastAsia"/>
          <w:lang w:eastAsia="zh-CN"/>
        </w:rPr>
      </w:pPr>
      <w:bookmarkStart w:id="14" w:name="_Toc13082"/>
      <w:r>
        <w:rPr>
          <w:rFonts w:ascii="仿宋" w:eastAsia="仿宋" w:hAnsi="仿宋" w:cs="仿宋" w:hint="eastAsia"/>
          <w:lang w:eastAsia="zh-CN"/>
        </w:rPr>
        <w:t>(一)、沙林树脂项目背景分析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林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林树脂项目在这个潮流中的定位。同时，我们将关注行业内涌现的新兴机遇，以便沙林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林树脂项目提供了强大的发展动力。我们将聚焦于行业内最新的技术发展趋势，包括但不限于人工智能、大数据分析、物联网等领域。通过深度的技术研究，我们将确保沙林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林树脂项目发展的源泉。我们将投入更多的精力对市场需求进行深入剖析，超越表面的需求，深入挖掘潜在的市场痛点和机遇。通过对市场需求的细致了解，沙林树脂项目将更有针对性地设计解决方案，满足市场的多样化需求，从而更好地促进沙林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林树脂项目战略至关重要。我们将对竞争态势进行更为深入的分析，包括但不限于市场份额、产品特点、客户满意度等多个维度。通过深度的竞争分析，沙林树脂项目将能够更准确地把握市场脉搏，制定具有竞争力的沙林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沙林树脂项目的发展具有直接的影响。我们将进行更为全面的法规和政策分析，了解行业发展中的潜在法律风险和合规挑战。通过充分了解和遵守相关法规，沙林树脂项目将确保在法律框架内合法合规运营，为沙林树脂项目的稳健发展提供有力支持。</w:t>
      </w:r>
    </w:p>
    <w:p>
      <w:pPr>
        <w:pStyle w:val="Heading2"/>
        <w:ind w:firstLine="560" w:firstLineChars="200"/>
        <w:rPr>
          <w:rFonts w:ascii="仿宋" w:eastAsia="仿宋" w:hAnsi="仿宋" w:cs="仿宋" w:hint="eastAsia"/>
          <w:sz w:val="28"/>
          <w:lang w:eastAsia="zh-CN"/>
        </w:rPr>
      </w:pPr>
      <w:bookmarkStart w:id="15" w:name="_Toc25741"/>
      <w:r>
        <w:rPr>
          <w:rFonts w:ascii="仿宋" w:eastAsia="仿宋" w:hAnsi="仿宋" w:cs="仿宋" w:hint="eastAsia"/>
          <w:sz w:val="28"/>
          <w:lang w:eastAsia="zh-CN"/>
        </w:rPr>
        <w:t>(二)、沙林树脂项目建设必要性分析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沙林树脂项目建设的迫切性源于对行业发展趋势的深刻洞察。我们正处于一个行业变革的时代，科技创新、数字化转型成为企业发展的关键动力。沙林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不仅仅是为了跟上潮流，更是为了通过技术创新推动企业的持续发展。通过引入先进的技术和解决方案，沙林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林树脂项目的建设成为必然选择，通过提高产品质量、拓展服务领域，从而在竞争中获得更多的机会。沙林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沙林树脂项目建设的必要性体现在对客户需求更精准的满足。通过沙林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沙林树脂项目建设的背后是对企业持续创新的追求。只有通过不断创新，企业才能在竞争中立于不败之地。沙林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792"/>
      <w:r>
        <w:rPr>
          <w:rFonts w:ascii="仿宋" w:eastAsia="仿宋" w:hAnsi="仿宋" w:cs="仿宋" w:hint="eastAsia"/>
          <w:sz w:val="28"/>
          <w:lang w:eastAsia="zh-CN"/>
        </w:rPr>
        <w:t>五、沙林树脂项目绩效评估</w:t>
      </w:r>
      <w:bookmarkEnd w:id="16"/>
    </w:p>
    <w:p>
      <w:pPr>
        <w:pStyle w:val="Heading2"/>
        <w:rPr>
          <w:rFonts w:ascii="仿宋" w:eastAsia="仿宋" w:hAnsi="仿宋" w:cs="仿宋" w:hint="eastAsia"/>
          <w:lang w:eastAsia="zh-CN"/>
        </w:rPr>
      </w:pPr>
      <w:bookmarkStart w:id="17" w:name="_Toc741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我们设计了一套全面的绩效评估指标，以确保沙林树脂项目的可控和成功交付。这些指标跨足沙林树脂项目目标、成本、进度和质量等多个维度，为我们提供了全面洞察沙林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目标达成率是我们关注的首要指标。我们设定了明确的目标，并通过定期监测和评估，迅速发现并应对潜在的目标偏差。这为沙林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成本绩效是另一个核心关注点。通过实际成本与预算成本的对比分析，我们深入了解成本差异的原因，及时调整资源分配，保持沙林树脂项目在经济效益方面的合理水平。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进度作为关键的绩效指标之一，得到了精心的关注。我们制定了详细的沙林树脂项目进度计划，并设立了进度符合度指标，确保实际进度与计划进度保持一致。这使我们能够快速发现和解决潜在的进度问题，保持沙林树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沙林树脂项目绩效的不可或缺的一环。我们引入了一系列的质量标准和客户满意度指标，以确保沙林树脂项目交付的成果在质量上达到或超越预期水平。通过持续监测这些指标，我们努力提升沙林树脂项目整体质量水平，为沙林树脂项目的成功交付提供有力保障。通过这些科学且全面的绩效评估，我们能够更好地引导沙林树脂项目的持续改进，确保沙林树脂项目目标的顺利达成。</w:t>
      </w:r>
    </w:p>
    <w:p>
      <w:pPr>
        <w:pStyle w:val="Heading2"/>
        <w:ind w:firstLine="560" w:firstLineChars="200"/>
        <w:rPr>
          <w:rFonts w:ascii="仿宋" w:eastAsia="仿宋" w:hAnsi="仿宋" w:cs="仿宋" w:hint="eastAsia"/>
          <w:sz w:val="28"/>
          <w:lang w:eastAsia="zh-CN"/>
        </w:rPr>
      </w:pPr>
      <w:bookmarkStart w:id="18" w:name="_Toc987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绩效评估是沙林树脂项目中的关键环节，为确保沙林树脂项目达到预期目标，我们采用了多层次、多维度的绩效评估方法。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沙林树脂项目的战略目标对齐，确保每个决策和行动都与沙林树脂项目整体目标保持一致。团队会定期召开战略对齐会议，审视当前工作与沙林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沙林树脂项目进度、质量、成本和风险等方面。这些指标通过数据收集和分析，为沙林树脂项目管理团队提供了客观的评估依据。例如，我们通过沙林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绩效评估不仅仅停留在沙林树脂项目内部，还考虑了沙林树脂项目对外部环境的影响。我们定期进行干系人满意度调查，以了解各利益相关方对沙林树脂项目的期望和满意度，并及时做出调整。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这种多层次、多角度的绩效评估方法，使得我们能够全面了解沙林树脂项目的运行状态，及时做出调整，确保沙林树脂项目在不断变化的环境中保持稳健前行。</w:t>
      </w:r>
    </w:p>
    <w:p>
      <w:pPr>
        <w:pStyle w:val="Heading2"/>
        <w:ind w:firstLine="560" w:firstLineChars="200"/>
        <w:rPr>
          <w:rFonts w:ascii="仿宋" w:eastAsia="仿宋" w:hAnsi="仿宋" w:cs="仿宋" w:hint="eastAsia"/>
          <w:sz w:val="28"/>
          <w:lang w:eastAsia="zh-CN"/>
        </w:rPr>
      </w:pPr>
      <w:bookmarkStart w:id="19" w:name="_Toc739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为了确保沙林树脂项目的有效管理和不断优化，我们采用了精心设计的绩效评估周期。这个周期旨在实现灵活、实时和全面的评估，以适应沙林树脂项目执行中的各种挑战。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沙林树脂项目的不同需求，分为短期、中期和长期。短期评估关注每个迭代或工作周期，以及时发现和解决当前任务中的问题。中期评估涵盖几个迭代，深入了解整体沙林树脂项目的趋势和性能。长期评估则着眼于整个沙林树脂项目阶段，确保沙林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沙林树脂项目管理工具和协作平台，团队成员能够随时更新和分享沙林树脂项目数据。这种实时性的反馈机制使我们能够及时察觉潜在问题，快速调整，保持沙林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沙林树脂项目的决策制定密不可分。每个周期的沙林树脂项目回顾会议成为集体总结经验、识别问题深层次原因并找到创新解决方案的平台。这种定期的反思与调整机制使沙林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7074"/>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2445"/>
      <w:r>
        <w:rPr>
          <w:rFonts w:ascii="仿宋" w:eastAsia="仿宋" w:hAnsi="仿宋" w:cs="仿宋" w:hint="eastAsia"/>
          <w:lang w:eastAsia="zh-CN"/>
        </w:rPr>
        <w:t>(一)、沙林树脂行业分析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行业一直以来都是市场的关注焦点。行业内的发展趋势、竞争态势以及潜在机会都对沙林树脂项目的推进产生深远的影响。通过深入研究行业的整体概貌，我们将更好地理解行业的核心特征，为沙林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行业，技术一直是推动创新和发展的关键因素。我们将对当前技术趋势进行详尽分析，包括但不限于人工智能、大数据应用、先进制造技术等。这有助于沙林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林树脂项目成功的基础。我们将对主要竞争对手进行深入研究，包括其市场份额、产品特点、市场定位等。通过全面了解竞争对手的优势和劣势，沙林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7273"/>
      <w:r>
        <w:rPr>
          <w:rFonts w:ascii="仿宋" w:eastAsia="仿宋" w:hAnsi="仿宋" w:cs="仿宋" w:hint="eastAsia"/>
          <w:sz w:val="28"/>
          <w:lang w:eastAsia="zh-CN"/>
        </w:rPr>
        <w:t>(二)、沙林树脂市场分析预测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https://d.book118.com/837066111006006054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F52C6A"/>
    <w:rsid w:val="1AF52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661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2024-03-07T03:42:00Z</dcterms:created>
  <dcterms:modified xsi:type="dcterms:W3CDTF">2024-03-07T03:42:26Z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5781C8C65EFB47CC9C706815B27C7439_11</vt:lpwstr>
  </property>
  <property fmtid="{D5CDD505-2E9C-101B-9397-08002B2CF9AE}" pid="3" name="KSOProductBuildVer">
    <vt:lpwstr>2052-12.1.0.16388</vt:lpwstr>
  </property>
</Properties>
</file>