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C4DC9">
      <w:pPr>
        <w:spacing w:line="360" w:lineRule="auto"/>
        <w:jc w:val="center"/>
        <w:textAlignment w:val="center"/>
      </w:pPr>
      <w:bookmarkStart w:id="0" w:name="_GoBack"/>
      <w:bookmarkEnd w:id="0"/>
      <w:r>
        <w:rPr>
          <w:rFonts w:ascii="Times New Roman" w:eastAsia="Times New Roman" w:hAnsi="Times New Roman" w:cs="Times New Roman"/>
          <w:b/>
          <w:sz w:val="32"/>
        </w:rPr>
        <w:t>2022-2023</w:t>
      </w:r>
      <w:r>
        <w:rPr>
          <w:rFonts w:ascii="SimSun" w:eastAsia="SimSun" w:hAnsi="SimSun" w:cs="SimSun"/>
          <w:b/>
          <w:sz w:val="32"/>
        </w:rPr>
        <w:t>学年江西省赣州市章贡区九年级（上）期末语文试卷</w:t>
      </w:r>
    </w:p>
    <w:p w:rsidR="00BC4DC9">
      <w:pPr>
        <w:numPr>
          <w:ilvl w:val="0"/>
          <w:numId w:val="0"/>
        </w:numPr>
        <w:spacing w:line="360" w:lineRule="auto"/>
        <w:ind w:left="0"/>
        <w:jc w:val="left"/>
        <w:textAlignment w:val="center"/>
      </w:pPr>
      <w:r>
        <w:rPr>
          <w:rFonts w:ascii="SimHei" w:eastAsia="SimHei" w:hAnsi="SimHei" w:cs="SimHei"/>
          <w:b w:val="0"/>
          <w:sz w:val="21"/>
        </w:rPr>
        <w:t>一、单选题：本大题共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7</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eastAsia="Times New Roman" w:hAnsi="Times New Roman"/>
          <w:kern w:val="0"/>
          <w:szCs w:val="21"/>
        </w:rPr>
        <w:t>1</w:t>
      </w:r>
      <w:r>
        <w:rPr>
          <w:rFonts w:ascii="SimSun" w:eastAsia="SimSun" w:hAnsi="SimSun" w:cs="SimSun"/>
          <w:kern w:val="0"/>
          <w:szCs w:val="21"/>
        </w:rPr>
        <w:t>.</w:t>
      </w:r>
      <w:bookmarkStart w:id="1" w:name="629f7693-d17b-426a-9d36-901d5cf7eb83"/>
      <w:r>
        <w:rPr>
          <w:rFonts w:ascii="SimSun" w:eastAsia="SimSun" w:hAnsi="SimSun" w:cs="SimSun"/>
          <w:kern w:val="0"/>
          <w:szCs w:val="21"/>
        </w:rPr>
        <w:t>下列句子组成语段顺序排列正确的一项是（　　）</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①如果能把“事实”和“见解”紧密结合，就能使它们相辅相成。</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②反过来说，只提供事例，不加以深入分析，不提出道理、发表见解。</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③另外，还要论点深刻，见地独到，有新意，也有深意。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④那要怎样才能达到这一个境界呢？就是多积累，多感悟。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⑤一篇议论文，如果只是单纯的讲道理，会令人感到生涩抽象，枯燥乏味。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⑥读者不容易看懂，也缺乏应有的说服力。</w:t>
      </w:r>
      <w:bookmarkEnd w:id="1"/>
    </w:p>
    <w:p w:rsidR="00BC4DC9">
      <w:pPr>
        <w:numPr>
          <w:ilvl w:val="0"/>
          <w:numId w:val="0"/>
        </w:numPr>
        <w:tabs>
          <w:tab w:val="left" w:pos="2310"/>
          <w:tab w:val="left" w:pos="4200"/>
          <w:tab w:val="left" w:pos="6090"/>
        </w:tabs>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⑤⑥②①③④</w:t>
      </w:r>
      <w:r>
        <w:tab/>
      </w:r>
      <w:r>
        <w:rPr>
          <w:rFonts w:eastAsia="Times New Roman" w:hAnsi="Times New Roman"/>
          <w:kern w:val="0"/>
          <w:szCs w:val="21"/>
        </w:rPr>
        <w:t xml:space="preserve">B. </w:t>
      </w:r>
      <w:r>
        <w:rPr>
          <w:rFonts w:ascii="SimSun" w:eastAsia="SimSun" w:hAnsi="SimSun" w:cs="SimSun"/>
          <w:kern w:val="0"/>
          <w:szCs w:val="21"/>
        </w:rPr>
        <w:t>⑤⑥③④②①</w:t>
      </w:r>
      <w:r>
        <w:tab/>
      </w:r>
      <w:r>
        <w:rPr>
          <w:rFonts w:eastAsia="Times New Roman" w:hAnsi="Times New Roman"/>
          <w:kern w:val="0"/>
          <w:szCs w:val="21"/>
        </w:rPr>
        <w:t xml:space="preserve">C. </w:t>
      </w:r>
      <w:r>
        <w:rPr>
          <w:rFonts w:ascii="SimSun" w:eastAsia="SimSun" w:hAnsi="SimSun" w:cs="SimSun"/>
          <w:kern w:val="0"/>
          <w:szCs w:val="21"/>
        </w:rPr>
        <w:t>⑤②⑥③④①</w:t>
      </w:r>
      <w:r>
        <w:tab/>
      </w:r>
      <w:r>
        <w:rPr>
          <w:rFonts w:eastAsia="Times New Roman" w:hAnsi="Times New Roman"/>
          <w:kern w:val="0"/>
          <w:szCs w:val="21"/>
        </w:rPr>
        <w:t xml:space="preserve">D. </w:t>
      </w:r>
      <w:r>
        <w:rPr>
          <w:rFonts w:ascii="SimSun" w:eastAsia="SimSun" w:hAnsi="SimSun" w:cs="SimSun"/>
          <w:kern w:val="0"/>
          <w:szCs w:val="21"/>
        </w:rPr>
        <w:t>⑤⑥②①④③</w:t>
      </w:r>
    </w:p>
    <w:p w:rsidR="00BC4DC9">
      <w:pPr>
        <w:numPr>
          <w:ilvl w:val="0"/>
          <w:numId w:val="0"/>
        </w:numPr>
        <w:spacing w:line="360" w:lineRule="auto"/>
        <w:ind w:left="0"/>
        <w:jc w:val="left"/>
        <w:textAlignment w:val="center"/>
      </w:pPr>
      <w:r>
        <w:rPr>
          <w:rFonts w:eastAsia="Times New Roman" w:hAnsi="Times New Roman"/>
          <w:kern w:val="0"/>
          <w:szCs w:val="21"/>
        </w:rPr>
        <w:t>2</w:t>
      </w:r>
      <w:r>
        <w:rPr>
          <w:rFonts w:ascii="SimSun" w:eastAsia="SimSun" w:hAnsi="SimSun" w:cs="SimSun"/>
          <w:kern w:val="0"/>
          <w:szCs w:val="21"/>
        </w:rPr>
        <w:t>.</w:t>
      </w:r>
      <w:bookmarkStart w:id="2" w:name="5a940b9d-0be7-4f20-8d4c-4eea8e70c4d8"/>
      <w:r>
        <w:rPr>
          <w:rFonts w:ascii="SimSun" w:eastAsia="SimSun" w:hAnsi="SimSun" w:cs="SimSun"/>
          <w:kern w:val="0"/>
          <w:szCs w:val="21"/>
        </w:rPr>
        <w:t>八（</w:t>
      </w:r>
      <w:r>
        <w:rPr>
          <w:rFonts w:eastAsia="Times New Roman" w:hAnsi="Times New Roman"/>
          <w:kern w:val="0"/>
          <w:szCs w:val="21"/>
        </w:rPr>
        <w:t>1</w:t>
      </w:r>
      <w:r>
        <w:rPr>
          <w:rFonts w:ascii="SimSun" w:eastAsia="SimSun" w:hAnsi="SimSun" w:cs="SimSun"/>
          <w:kern w:val="0"/>
          <w:szCs w:val="21"/>
        </w:rPr>
        <w:t>）班的小明同学在校门口，正准备入校，此时一位同班同学小兰的家长上前寻求帮助。原来，家长一直联系不上自己的孩子，但孩子因为生病需要遵医嘱，在上午</w:t>
      </w:r>
      <w:r>
        <w:rPr>
          <w:rFonts w:eastAsia="Times New Roman" w:hAnsi="Times New Roman"/>
          <w:kern w:val="0"/>
          <w:szCs w:val="21"/>
        </w:rPr>
        <w:t>10</w:t>
      </w:r>
      <w:r>
        <w:rPr>
          <w:rFonts w:ascii="SimSun" w:eastAsia="SimSun" w:hAnsi="SimSun" w:cs="SimSun"/>
          <w:kern w:val="0"/>
          <w:szCs w:val="21"/>
        </w:rPr>
        <w:t>点半服用药物，家长入校前忘记和孩子说明注意事项了。家长请小明转告自己的孩子，服用药物要用热水，且服用前半小时内不要运动。转告规范得体的是（　　）</w:t>
      </w:r>
      <w:bookmarkEnd w:id="2"/>
    </w:p>
    <w:p w:rsidR="00BC4DC9">
      <w:pPr>
        <w:numPr>
          <w:ilvl w:val="0"/>
          <w:numId w:val="0"/>
        </w:numPr>
        <w:spacing w:line="360" w:lineRule="auto"/>
        <w:jc w:val="left"/>
        <w:textAlignment w:val="center"/>
      </w:pPr>
      <w:r>
        <w:rPr>
          <w:rFonts w:eastAsia="Times New Roman" w:hAnsi="Times New Roman"/>
          <w:kern w:val="0"/>
          <w:szCs w:val="21"/>
        </w:rPr>
        <w:t xml:space="preserve">A. </w:t>
      </w:r>
      <w:r>
        <w:rPr>
          <w:rFonts w:ascii="SimSun" w:eastAsia="SimSun" w:hAnsi="SimSun" w:cs="SimSun"/>
          <w:kern w:val="0"/>
          <w:szCs w:val="21"/>
        </w:rPr>
        <w:t>小兰同学，我刚刚在校门口碰见你老娘，她让我转告你，你身体不适要吃药，上午要记得吃药，服药的时候要用热水，服药后半小时不要剧烈运动。</w:t>
      </w:r>
      <w:r>
        <w:br/>
      </w:r>
      <w:r>
        <w:rPr>
          <w:rFonts w:eastAsia="Times New Roman" w:hAnsi="Times New Roman"/>
          <w:kern w:val="0"/>
          <w:szCs w:val="21"/>
        </w:rPr>
        <w:t xml:space="preserve">B. </w:t>
      </w:r>
      <w:r>
        <w:rPr>
          <w:rFonts w:ascii="SimSun" w:eastAsia="SimSun" w:hAnsi="SimSun" w:cs="SimSun"/>
          <w:kern w:val="0"/>
          <w:szCs w:val="21"/>
        </w:rPr>
        <w:t>小兰同学，我刚刚在校门口碰见令堂，她让我转告你，你有病，上午要吃药，服药的时候要用热水，服药后半小时不要剧烈运动。</w:t>
      </w:r>
      <w:r>
        <w:br/>
      </w:r>
      <w:r>
        <w:rPr>
          <w:rFonts w:eastAsia="Times New Roman" w:hAnsi="Times New Roman"/>
          <w:kern w:val="0"/>
          <w:szCs w:val="21"/>
        </w:rPr>
        <w:t xml:space="preserve">C. </w:t>
      </w:r>
      <w:r>
        <w:rPr>
          <w:rFonts w:ascii="SimSun" w:eastAsia="SimSun" w:hAnsi="SimSun" w:cs="SimSun"/>
          <w:kern w:val="0"/>
          <w:szCs w:val="21"/>
        </w:rPr>
        <w:t>小兰同学，我刚刚在校门口碰见你妈妈，她让我转告你，你身体不适要吃药，时间是上午</w:t>
      </w:r>
      <w:r>
        <w:rPr>
          <w:rFonts w:eastAsia="Times New Roman" w:hAnsi="Times New Roman"/>
          <w:kern w:val="0"/>
          <w:szCs w:val="21"/>
        </w:rPr>
        <w:t>10</w:t>
      </w:r>
      <w:r>
        <w:rPr>
          <w:rFonts w:ascii="SimSun" w:eastAsia="SimSun" w:hAnsi="SimSun" w:cs="SimSun"/>
          <w:kern w:val="0"/>
          <w:szCs w:val="21"/>
        </w:rPr>
        <w:t>点半，服药的时候要用热水，服药后半小时不要剧烈运动。</w:t>
      </w:r>
      <w:r>
        <w:br/>
      </w:r>
      <w:r>
        <w:rPr>
          <w:rFonts w:eastAsia="Times New Roman" w:hAnsi="Times New Roman"/>
          <w:kern w:val="0"/>
          <w:szCs w:val="21"/>
        </w:rPr>
        <w:t xml:space="preserve">D. </w:t>
      </w:r>
      <w:r>
        <w:rPr>
          <w:rFonts w:ascii="SimSun" w:eastAsia="SimSun" w:hAnsi="SimSun" w:cs="SimSun"/>
          <w:kern w:val="0"/>
          <w:szCs w:val="21"/>
        </w:rPr>
        <w:t>小兰同学，我刚刚在校门口碰见你母亲，她让我转告你，你有病要吃药，时间是上午</w:t>
      </w:r>
      <w:r>
        <w:rPr>
          <w:rFonts w:eastAsia="Times New Roman" w:hAnsi="Times New Roman"/>
          <w:kern w:val="0"/>
          <w:szCs w:val="21"/>
        </w:rPr>
        <w:t>10</w:t>
      </w:r>
      <w:r>
        <w:rPr>
          <w:rFonts w:ascii="SimSun" w:eastAsia="SimSun" w:hAnsi="SimSun" w:cs="SimSun"/>
          <w:kern w:val="0"/>
          <w:szCs w:val="21"/>
        </w:rPr>
        <w:t>点半，服药的时候要用热水，服药后半小时不要剧烈运动。</w:t>
      </w:r>
    </w:p>
    <w:p w:rsidR="00BC4DC9">
      <w:pPr>
        <w:numPr>
          <w:ilvl w:val="0"/>
          <w:numId w:val="0"/>
        </w:numPr>
        <w:spacing w:line="360" w:lineRule="auto"/>
        <w:ind w:left="0"/>
        <w:jc w:val="left"/>
        <w:textAlignment w:val="center"/>
      </w:pPr>
      <w:r>
        <w:rPr>
          <w:rFonts w:eastAsia="Times New Roman" w:hAnsi="Times New Roman"/>
          <w:kern w:val="0"/>
          <w:szCs w:val="21"/>
        </w:rPr>
        <w:t>3</w:t>
      </w:r>
      <w:r>
        <w:rPr>
          <w:rFonts w:ascii="SimSun" w:eastAsia="SimSun" w:hAnsi="SimSun" w:cs="SimSun"/>
          <w:kern w:val="0"/>
          <w:szCs w:val="21"/>
        </w:rPr>
        <w:t>.</w:t>
      </w:r>
      <w:bookmarkStart w:id="3" w:name="300ed436-c617-43f8-b622-7db6439eb947"/>
      <w:r>
        <w:rPr>
          <w:rFonts w:ascii="SimSun" w:eastAsia="SimSun" w:hAnsi="SimSun" w:cs="SimSun"/>
          <w:kern w:val="0"/>
          <w:szCs w:val="21"/>
        </w:rPr>
        <w:t>下列对相关名著的解说，不正确的一项是（　　）</w:t>
      </w:r>
      <w:bookmarkEnd w:id="3"/>
    </w:p>
    <w:p w:rsidR="00BC4DC9">
      <w:pPr>
        <w:numPr>
          <w:ilvl w:val="0"/>
          <w:numId w:val="0"/>
        </w:numPr>
        <w:spacing w:line="360" w:lineRule="auto"/>
        <w:jc w:val="left"/>
        <w:textAlignment w:val="center"/>
        <w:sectPr w:rsidSect="00AC1539">
          <w:headerReference w:type="even" r:id="rId6"/>
          <w:headerReference w:type="default" r:id="rId7"/>
          <w:footerReference w:type="even" r:id="rId8"/>
          <w:footerReference w:type="default" r:id="rId9"/>
          <w:headerReference w:type="first" r:id="rId10"/>
          <w:footerReference w:type="first" r:id="rId11"/>
          <w:pgSz w:w="11906" w:h="16838"/>
          <w:pgMar w:top="1440" w:right="1083" w:bottom="1440" w:left="1083" w:header="499" w:footer="499" w:gutter="0"/>
          <w:cols w:sep="1" w:space="425"/>
          <w:vAlign w:val="top"/>
          <w:docGrid w:type="lines" w:linePitch="312"/>
        </w:sectPr>
      </w:pPr>
      <w:r>
        <w:rPr>
          <w:rFonts w:eastAsia="Times New Roman" w:hAnsi="Times New Roman"/>
          <w:kern w:val="0"/>
          <w:szCs w:val="21"/>
        </w:rPr>
        <w:t xml:space="preserve">A. </w:t>
      </w:r>
      <w:r>
        <w:rPr>
          <w:rFonts w:ascii="SimSun" w:eastAsia="SimSun" w:hAnsi="SimSun" w:cs="SimSun"/>
          <w:kern w:val="0"/>
          <w:szCs w:val="21"/>
        </w:rPr>
        <w:t>艾青是现当代文学史上的著名诗人，他的代表作品有《雪落在中国的土地上》《北方》《向太阳》《火把》《鱼化石》等。</w:t>
      </w:r>
      <w:r>
        <w:br/>
      </w:r>
      <w:r>
        <w:rPr>
          <w:rFonts w:eastAsia="Times New Roman" w:hAnsi="Times New Roman"/>
          <w:kern w:val="0"/>
          <w:szCs w:val="21"/>
        </w:rPr>
        <w:t xml:space="preserve">B. </w:t>
      </w:r>
      <w:r>
        <w:rPr>
          <w:rFonts w:ascii="SimSun" w:eastAsia="SimSun" w:hAnsi="SimSun" w:cs="SimSun"/>
          <w:kern w:val="0"/>
          <w:szCs w:val="21"/>
        </w:rPr>
        <w:t>艾青的诗歌创作在</w:t>
      </w:r>
      <w:r>
        <w:rPr>
          <w:rFonts w:eastAsia="Times New Roman" w:hAnsi="Times New Roman"/>
          <w:kern w:val="0"/>
          <w:szCs w:val="21"/>
        </w:rPr>
        <w:t>20</w:t>
      </w:r>
      <w:r>
        <w:rPr>
          <w:rFonts w:ascii="SimSun" w:eastAsia="SimSun" w:hAnsi="SimSun" w:cs="SimSun"/>
          <w:kern w:val="0"/>
          <w:szCs w:val="21"/>
        </w:rPr>
        <w:t>世纪</w:t>
      </w:r>
      <w:r>
        <w:rPr>
          <w:rFonts w:eastAsia="Times New Roman" w:hAnsi="Times New Roman"/>
          <w:kern w:val="0"/>
          <w:szCs w:val="21"/>
        </w:rPr>
        <w:t>30</w:t>
      </w:r>
      <w:r>
        <w:rPr>
          <w:rFonts w:ascii="SimSun" w:eastAsia="SimSun" w:hAnsi="SimSun" w:cs="SimSun"/>
          <w:kern w:val="0"/>
          <w:szCs w:val="21"/>
        </w:rPr>
        <w:t>年代达到了一个高峰，这一时期，他诗歌的主要意象是“土地”和“光明”。</w:t>
      </w:r>
      <w:r>
        <w:br/>
      </w:r>
      <w:r>
        <w:rPr>
          <w:rFonts w:eastAsia="Times New Roman" w:hAnsi="Times New Roman"/>
          <w:kern w:val="0"/>
          <w:szCs w:val="21"/>
        </w:rPr>
        <w:t xml:space="preserve">C. </w:t>
      </w:r>
      <w:r>
        <w:rPr>
          <w:rFonts w:ascii="SimSun" w:eastAsia="SimSun" w:hAnsi="SimSun" w:cs="SimSun"/>
          <w:kern w:val="0"/>
          <w:szCs w:val="21"/>
        </w:rPr>
        <w:t>《水浒传》一书记述了梁山好汉们从起义到兴盛再到失败的全过程，表现了梁山好汉对当时的贪官污吏和社会腐败的反抗。</w:t>
      </w:r>
      <w:r>
        <w:br/>
      </w:r>
    </w:p>
    <w:p w:rsidR="00BC4DC9">
      <w:pPr>
        <w:numPr>
          <w:ilvl w:val="0"/>
          <w:numId w:val="0"/>
        </w:numPr>
        <w:spacing w:line="360" w:lineRule="auto"/>
        <w:jc w:val="left"/>
        <w:textAlignment w:val="center"/>
      </w:pPr>
      <w:r>
        <w:rPr>
          <w:rFonts w:eastAsia="Times New Roman" w:hAnsi="Times New Roman"/>
          <w:kern w:val="0"/>
          <w:szCs w:val="21"/>
        </w:rPr>
        <w:t xml:space="preserve">D. </w:t>
      </w:r>
      <w:r>
        <w:rPr>
          <w:rFonts w:ascii="SimSun" w:eastAsia="SimSun" w:hAnsi="SimSun" w:cs="SimSun"/>
          <w:kern w:val="0"/>
          <w:szCs w:val="21"/>
        </w:rPr>
        <w:t>《水浒传》用的是古代文言文，质朴生动，洗练明快，富有表现力；情节上善于制造误会和悬念，追求离奇巧合。</w:t>
      </w:r>
    </w:p>
    <w:p w:rsidR="00BC4DC9">
      <w:pPr>
        <w:numPr>
          <w:ilvl w:val="0"/>
          <w:numId w:val="0"/>
        </w:numPr>
        <w:spacing w:line="360" w:lineRule="auto"/>
        <w:ind w:left="0"/>
        <w:jc w:val="left"/>
        <w:textAlignment w:val="center"/>
      </w:pPr>
      <w:r>
        <w:rPr>
          <w:rFonts w:ascii="SimHei" w:eastAsia="SimHei" w:hAnsi="SimHei" w:cs="SimHei"/>
          <w:b w:val="0"/>
          <w:sz w:val="21"/>
        </w:rPr>
        <w:t>二、默写：本大题共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6</w:t>
      </w:r>
      <w:r>
        <w:rPr>
          <w:rFonts w:ascii="SimHei" w:eastAsia="SimHei" w:hAnsi="SimHei" w:cs="SimHei"/>
          <w:b w:val="0"/>
          <w:sz w:val="21"/>
        </w:rPr>
        <w:t>分。</w:t>
      </w:r>
    </w:p>
    <w:p w:rsidR="00BC4DC9">
      <w:pPr>
        <w:numPr>
          <w:ilvl w:val="0"/>
          <w:numId w:val="0"/>
        </w:numPr>
        <w:spacing w:line="360" w:lineRule="auto"/>
        <w:ind w:left="0"/>
        <w:jc w:val="left"/>
        <w:textAlignment w:val="center"/>
      </w:pPr>
      <w:r>
        <w:rPr>
          <w:rFonts w:eastAsia="Times New Roman" w:hAnsi="Times New Roman"/>
          <w:kern w:val="0"/>
          <w:szCs w:val="21"/>
        </w:rPr>
        <w:t>4</w:t>
      </w:r>
      <w:r>
        <w:rPr>
          <w:rFonts w:ascii="SimSun" w:eastAsia="SimSun" w:hAnsi="SimSun" w:cs="SimSun"/>
          <w:kern w:val="0"/>
          <w:szCs w:val="21"/>
        </w:rPr>
        <w:t>.</w:t>
      </w:r>
      <w:bookmarkStart w:id="4" w:name="c0a43779-2f4c-478c-b7b4-648cd1c7c3db"/>
      <w:r>
        <w:rPr>
          <w:rFonts w:ascii="SimSun" w:eastAsia="SimSun" w:hAnsi="SimSun" w:cs="SimSun"/>
          <w:kern w:val="0"/>
          <w:szCs w:val="21"/>
        </w:rPr>
        <w:t>古诗文积累。</w:t>
      </w:r>
      <w:bookmarkEnd w:id="4"/>
    </w:p>
    <w:p w:rsidR="00BC4DC9">
      <w:pPr>
        <w:numPr>
          <w:ilvl w:val="0"/>
          <w:numId w:val="0"/>
        </w:numPr>
        <w:spacing w:before="0" w:after="0" w:line="360" w:lineRule="auto"/>
        <w:ind w:left="0"/>
        <w:jc w:val="left"/>
        <w:textAlignment w:val="center"/>
      </w:pPr>
      <w:r>
        <w:rPr>
          <w:rFonts w:eastAsia="Times New Roman" w:hAnsi="Times New Roman"/>
          <w:kern w:val="0"/>
          <w:szCs w:val="21"/>
        </w:rPr>
        <w:t xml:space="preserve">(1) </w:t>
      </w:r>
      <w:r>
        <w:rPr>
          <w:rFonts w:ascii="SimSun" w:eastAsia="SimSun" w:hAnsi="SimSun" w:cs="SimSun"/>
          <w:kern w:val="0"/>
          <w:szCs w:val="21"/>
        </w:rPr>
        <w:t>望着满天的星斗，想着远方的同窗，我心中不禁默念苏轼《水调歌头》中的诗句“</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。”不管身处何方，都铭记同窗苦读的日日夜夜，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怀着一份思念，一份祝福。</w:t>
      </w:r>
    </w:p>
    <w:p w:rsidR="00BC4DC9">
      <w:pPr>
        <w:numPr>
          <w:ilvl w:val="0"/>
          <w:numId w:val="0"/>
        </w:numPr>
        <w:spacing w:before="0" w:after="0" w:line="360" w:lineRule="auto"/>
        <w:ind w:left="0"/>
        <w:jc w:val="left"/>
        <w:textAlignment w:val="center"/>
      </w:pPr>
      <w:r>
        <w:rPr>
          <w:rFonts w:eastAsia="Times New Roman" w:hAnsi="Times New Roman"/>
          <w:kern w:val="0"/>
          <w:szCs w:val="21"/>
        </w:rPr>
        <w:t xml:space="preserve">(2) </w:t>
      </w:r>
      <w:r>
        <w:rPr>
          <w:rFonts w:ascii="SimSun" w:eastAsia="SimSun" w:hAnsi="SimSun" w:cs="SimSun"/>
          <w:kern w:val="0"/>
          <w:szCs w:val="21"/>
        </w:rPr>
        <w:t>坐在这里，沉浸在轻柔的钢琴声中，不禁令人产生了欧阳修《醉翁亭记》中“</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。”的感觉，根本忘了我是来喝酒的。</w:t>
      </w:r>
    </w:p>
    <w:p w:rsidR="00BC4DC9">
      <w:pPr>
        <w:numPr>
          <w:ilvl w:val="0"/>
          <w:numId w:val="0"/>
        </w:numPr>
        <w:spacing w:before="0" w:after="0" w:line="360" w:lineRule="auto"/>
        <w:ind w:left="0"/>
        <w:jc w:val="left"/>
        <w:textAlignment w:val="center"/>
      </w:pPr>
      <w:r>
        <w:rPr>
          <w:rFonts w:eastAsia="Times New Roman" w:hAnsi="Times New Roman"/>
          <w:kern w:val="0"/>
          <w:szCs w:val="21"/>
        </w:rPr>
        <w:t xml:space="preserve">(3) </w:t>
      </w:r>
      <w:r>
        <w:rPr>
          <w:rFonts w:ascii="SimSun" w:eastAsia="SimSun" w:hAnsi="SimSun" w:cs="SimSun"/>
          <w:kern w:val="0"/>
          <w:szCs w:val="21"/>
        </w:rPr>
        <w:t>乘着温和的春风，你兴趣正浓，信步漫游村庄，欣赏着春天的风光，不由得想起了秦观《行香子》中的诗句：“</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ascii="SimSun" w:eastAsia="SimSun" w:hAnsi="SimSun" w:cs="SimSun"/>
          <w:kern w:val="0"/>
          <w:szCs w:val="21"/>
        </w:rPr>
        <w:t>。”</w:t>
      </w:r>
    </w:p>
    <w:p w:rsidR="00BC4DC9">
      <w:pPr>
        <w:numPr>
          <w:ilvl w:val="0"/>
          <w:numId w:val="0"/>
        </w:numPr>
        <w:spacing w:before="0" w:after="0" w:line="360" w:lineRule="auto"/>
        <w:ind w:left="0"/>
        <w:jc w:val="left"/>
        <w:textAlignment w:val="center"/>
      </w:pPr>
      <w:r>
        <w:rPr>
          <w:rFonts w:ascii="SimHei" w:eastAsia="SimHei" w:hAnsi="SimHei" w:cs="SimHei"/>
          <w:b w:val="0"/>
          <w:sz w:val="21"/>
        </w:rPr>
        <w:t>三、名著阅读：本大题共</w:t>
      </w:r>
      <w:r>
        <w:rPr>
          <w:rFonts w:ascii="Times New Roman" w:eastAsia="Times New Roman" w:hAnsi="Times New Roman" w:cs="Times New Roman"/>
          <w:b/>
          <w:sz w:val="21"/>
        </w:rPr>
        <w:t>2</w:t>
      </w:r>
      <w:r>
        <w:rPr>
          <w:rFonts w:ascii="SimHei" w:eastAsia="SimHei" w:hAnsi="SimHei" w:cs="SimHei"/>
          <w:b w:val="0"/>
          <w:sz w:val="21"/>
        </w:rPr>
        <w:t>小题，共</w:t>
      </w:r>
      <w:r>
        <w:rPr>
          <w:rFonts w:ascii="Times New Roman" w:eastAsia="Times New Roman" w:hAnsi="Times New Roman" w:cs="Times New Roman"/>
          <w:b/>
          <w:sz w:val="21"/>
        </w:rPr>
        <w:t>7</w:t>
      </w:r>
      <w:r>
        <w:rPr>
          <w:rFonts w:ascii="SimHei" w:eastAsia="SimHei" w:hAnsi="SimHei" w:cs="SimHei"/>
          <w:b w:val="0"/>
          <w:sz w:val="21"/>
        </w:rPr>
        <w:t>分。</w:t>
      </w:r>
    </w:p>
    <w:p w:rsidR="00BC4DC9">
      <w:pPr>
        <w:numPr>
          <w:ilvl w:val="0"/>
          <w:numId w:val="0"/>
        </w:numPr>
        <w:spacing w:before="0" w:after="0" w:line="360" w:lineRule="auto"/>
        <w:ind w:left="0"/>
        <w:jc w:val="left"/>
        <w:textAlignment w:val="center"/>
      </w:pPr>
      <w:r>
        <w:rPr>
          <w:rFonts w:eastAsia="Times New Roman" w:hAnsi="Times New Roman"/>
          <w:kern w:val="0"/>
          <w:szCs w:val="21"/>
        </w:rPr>
        <w:t>5</w:t>
      </w:r>
      <w:r>
        <w:rPr>
          <w:rFonts w:ascii="SimSun" w:eastAsia="SimSun" w:hAnsi="SimSun" w:cs="SimSun"/>
          <w:kern w:val="0"/>
          <w:szCs w:val="21"/>
        </w:rPr>
        <w:t>.</w:t>
      </w:r>
      <w:bookmarkStart w:id="5" w:name="4aec4f4e-3388-48e8-8beb-ee1625d28ea4"/>
      <w:r>
        <w:rPr>
          <w:rFonts w:ascii="SimSun" w:eastAsia="SimSun" w:hAnsi="SimSun" w:cs="SimSun"/>
          <w:kern w:val="0"/>
          <w:szCs w:val="21"/>
        </w:rPr>
        <w:t>结合选段内容，分析《水浒传》的一大艺术特色。</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众人道：“我们有福，今日得师父在这里，与我等众人做主。”智深大喜。吃到半酣里，也有唱的，也有说的，也有拍手的，也有笑的。正在那里喧哄，只听得门外老鸦哇哇的叫。</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众人有扣齿的，齐道：“赤口上天，白舌入地。”智深道：“你们做什么鸟乱？”众人道：“老鸦叫，怕有口舌。”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智深道：“那里取这话！”那种地道人笑道：“墙角边绿杨树上新添了一个老鸦巢，每日直聒到晚。”众人道：“把梯子去上面拆了那巢便了。”有几个道：“我们便去。”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智深也乘着酒兴，都到外面看时，果然绿杨树上一个老鸦巢。众人道：“把梯子上去拆了，也得耳根清净。”李四便道：“我与你盘上去，不要梯子。”智深相了一相，走到树前，把直裰脱了，用右手向下，把身倒缴着，却把左手拔住上截，把腰只一趁，将那株绿杨树带根拔起。</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众泼皮见了，一齐拜倒在地，只叫：“师父非是凡人，正是真罗汉！身体无千万斤气力，如何拔得起！”</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智深道：“打甚鸟紧！明日都看洒家演武使器械。”众泼皮当晚各自散了。</w:t>
      </w:r>
      <w:bookmarkEnd w:id="5"/>
    </w:p>
    <w:p w:rsidR="00BC4DC9">
      <w:pPr>
        <w:numPr>
          <w:ilvl w:val="0"/>
          <w:numId w:val="0"/>
        </w:numPr>
        <w:spacing w:before="0" w:after="0" w:line="360" w:lineRule="auto"/>
        <w:ind w:left="0"/>
        <w:jc w:val="left"/>
        <w:textAlignment w:val="center"/>
      </w:pPr>
      <w:r>
        <w:rPr>
          <w:rFonts w:eastAsia="Times New Roman" w:hAnsi="Times New Roman"/>
          <w:kern w:val="0"/>
          <w:szCs w:val="21"/>
        </w:rPr>
        <w:t>6</w:t>
      </w:r>
      <w:r>
        <w:rPr>
          <w:rFonts w:ascii="SimSun" w:eastAsia="SimSun" w:hAnsi="SimSun" w:cs="SimSun"/>
          <w:kern w:val="0"/>
          <w:szCs w:val="21"/>
        </w:rPr>
        <w:t>.</w:t>
      </w:r>
      <w:bookmarkStart w:id="6" w:name="760aaed9-ed1a-48e3-a9c8-32e9e28630fd"/>
      <w:r>
        <w:rPr>
          <w:rFonts w:ascii="SimSun" w:eastAsia="SimSun" w:hAnsi="SimSun" w:cs="SimSun"/>
          <w:kern w:val="0"/>
          <w:szCs w:val="21"/>
        </w:rPr>
        <w:t>我们在读现代诗的时候，品读诗歌的意象美常常是一个很重要的方法。诗人往往在一些看似寻常的意象中，寄寓着自己的深情。请你结合具体例子，试分析艾青诗歌的意象美。</w:t>
      </w:r>
      <w:bookmarkEnd w:id="6"/>
    </w:p>
    <w:p w:rsidR="00BC4DC9">
      <w:pPr>
        <w:numPr>
          <w:ilvl w:val="0"/>
          <w:numId w:val="0"/>
        </w:numPr>
        <w:spacing w:before="0" w:after="0" w:line="360" w:lineRule="auto"/>
        <w:ind w:left="0"/>
        <w:jc w:val="left"/>
        <w:textAlignment w:val="center"/>
      </w:pPr>
      <w:r>
        <w:rPr>
          <w:rFonts w:ascii="SimHei" w:eastAsia="SimHei" w:hAnsi="SimHei" w:cs="SimHei"/>
          <w:b w:val="0"/>
          <w:sz w:val="21"/>
        </w:rPr>
        <w:t>四、现代文阅读：本大题共</w:t>
      </w:r>
      <w:r>
        <w:rPr>
          <w:rFonts w:ascii="Times New Roman" w:eastAsia="Times New Roman" w:hAnsi="Times New Roman" w:cs="Times New Roman"/>
          <w:b/>
          <w:sz w:val="21"/>
        </w:rPr>
        <w:t>3</w:t>
      </w:r>
      <w:r>
        <w:rPr>
          <w:rFonts w:ascii="SimHei" w:eastAsia="SimHei" w:hAnsi="SimHei" w:cs="SimHei"/>
          <w:b w:val="0"/>
          <w:sz w:val="21"/>
        </w:rPr>
        <w:t>小题，共</w:t>
      </w:r>
      <w:r>
        <w:rPr>
          <w:rFonts w:ascii="Times New Roman" w:eastAsia="Times New Roman" w:hAnsi="Times New Roman" w:cs="Times New Roman"/>
          <w:b/>
          <w:sz w:val="21"/>
        </w:rPr>
        <w:t>30</w:t>
      </w:r>
      <w:r>
        <w:rPr>
          <w:rFonts w:ascii="SimHei" w:eastAsia="SimHei" w:hAnsi="SimHei" w:cs="SimHei"/>
          <w:b w:val="0"/>
          <w:sz w:val="21"/>
        </w:rPr>
        <w:t>分。</w:t>
      </w:r>
    </w:p>
    <w:p w:rsidR="00BC4DC9">
      <w:pPr>
        <w:numPr>
          <w:ilvl w:val="0"/>
          <w:numId w:val="0"/>
        </w:numPr>
        <w:spacing w:before="0" w:after="0" w:line="360" w:lineRule="auto"/>
        <w:ind w:left="0"/>
        <w:jc w:val="left"/>
        <w:textAlignment w:val="center"/>
        <w:sectPr w:rsidSect="00AC1539">
          <w:headerReference w:type="even" r:id="rId12"/>
          <w:headerReference w:type="default" r:id="rId13"/>
          <w:footerReference w:type="even" r:id="rId14"/>
          <w:footerReference w:type="default" r:id="rId15"/>
          <w:headerReference w:type="first" r:id="rId16"/>
          <w:footerReference w:type="first" r:id="rId17"/>
          <w:type w:val="nextPage"/>
          <w:pgSz w:w="11906" w:h="16838"/>
          <w:pgMar w:top="1440" w:right="1083" w:bottom="1440" w:left="1083" w:header="499" w:footer="499" w:gutter="0"/>
          <w:pgNumType w:start="2"/>
          <w:cols w:sep="1" w:space="425"/>
          <w:vAlign w:val="top"/>
          <w:titlePg w:val="0"/>
          <w:docGrid w:type="lines" w:linePitch="312"/>
        </w:sectPr>
      </w:pPr>
      <w:r>
        <w:rPr>
          <w:rFonts w:eastAsia="Times New Roman" w:hAnsi="Times New Roman"/>
          <w:kern w:val="0"/>
          <w:szCs w:val="21"/>
        </w:rPr>
        <w:t>7</w:t>
      </w:r>
      <w:r>
        <w:rPr>
          <w:rFonts w:ascii="SimSun" w:eastAsia="SimSun" w:hAnsi="SimSun" w:cs="SimSun"/>
          <w:kern w:val="0"/>
          <w:szCs w:val="21"/>
        </w:rPr>
        <w:t>.</w:t>
      </w:r>
      <w:bookmarkStart w:id="7" w:name="86a9e691-1605-413b-b4ed-2d0d9eff4112"/>
      <w:r>
        <w:rPr>
          <w:rFonts w:ascii="SimSun" w:eastAsia="SimSun" w:hAnsi="SimSun" w:cs="SimSun"/>
          <w:kern w:val="0"/>
          <w:szCs w:val="21"/>
        </w:rPr>
        <w:t>阅读下面的文字，完成问题。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鄱阳湖女人</w:t>
      </w:r>
      <w:r>
        <w:rPr>
          <w:rFonts w:ascii="SimSun" w:eastAsia="SimSun" w:hAnsi="SimSun" w:cs="SimSun"/>
          <w:kern w:val="0"/>
          <w:szCs w:val="21"/>
        </w:rPr>
        <w:br/>
      </w:r>
      <w:r>
        <w:rPr>
          <w:rFonts w:ascii="SimSun" w:eastAsia="SimSun" w:hAnsi="SimSun" w:cs="SimSun"/>
          <w:kern w:val="0"/>
          <w:szCs w:val="21"/>
        </w:rPr>
        <w:t>米来</w:t>
      </w:r>
    </w:p>
    <w:p>
      <w:pPr>
        <w:spacing w:line="360" w:lineRule="auto"/>
        <w:textAlignment w:val="center"/>
        <w:rPr>
          <w:rFonts w:eastAsia="Times New Roman" w:hAnsi="Times New Roman"/>
          <w:kern w:val="0"/>
          <w:szCs w:val="21"/>
        </w:rPr>
        <w:sectPr w:rsidSect="00AC1539">
          <w:headerReference w:type="even" r:id="rId18"/>
          <w:headerReference w:type="default" r:id="rId19"/>
          <w:footerReference w:type="even" r:id="rId20"/>
          <w:footerReference w:type="default" r:id="rId21"/>
          <w:headerReference w:type="first" r:id="rId22"/>
          <w:footerReference w:type="first" r:id="rId23"/>
          <w:type w:val="nextPage"/>
          <w:pgSz w:w="11906" w:h="16838"/>
          <w:pgMar w:top="1440" w:right="1083" w:bottom="1440" w:left="1083" w:header="499" w:footer="499" w:gutter="0"/>
          <w:pgNumType w:start="3"/>
          <w:cols w:sep="1" w:space="425"/>
          <w:vAlign w:val="top"/>
          <w:titlePg w:val="0"/>
          <w:docGrid w:type="lines" w:linePitch="312"/>
        </w:sectPr>
      </w:pPr>
      <w:r>
        <w:rPr>
          <w:rFonts w:eastAsia="Times New Roman" w:hAnsi="Times New Roman"/>
          <w:kern w:val="0"/>
          <w:szCs w:val="21"/>
        </w:rPr>
        <w:t>ㅤㅤ</w:t>
      </w:r>
      <w:r>
        <w:rPr>
          <w:rFonts w:ascii="SimSun" w:eastAsia="SimSun" w:hAnsi="SimSun" w:cs="SimSun"/>
          <w:kern w:val="0"/>
          <w:szCs w:val="21"/>
        </w:rPr>
        <w:t>夏季的风，带着湖草的清香、带着湖水甜腥的气息，无声地弥漫着。鄱阳湖畔的人家，盘踞在高高的红石台阶顶上。红石、青瓦和翠柳，组成一幅渔村图画。图画中的柳树，占据了大部分画面的内容。一张张摊开晾晒的渔网，在阳光下闪烁着银光。妮子的说笑声从画面后传了出来，她捧了一把丝线，后面跟着拖了网架的女伴，三五一群地来到了柳树下。织小网的将网绳缠在网架上，织大网的将网绳绑在树身上。</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①她们一手握盾，一手拿针。双目凝视着手中的渔网，两臂上下舞动。她们的眉眼在笑，她们的嘴巴在动，渔网随着她们的动作也在慢慢地伸长。</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渔网从妮子的手中完成后，到了渔夫的手中，还需要很多工夫。给渔网上瓢子，结甸子，还要上浆子。妮子送走新织好的渔网，心儿就跟随着渔网上了船。听老一辈的渔人说，一条新渔网打的鱼，可以抵得上几条老渔网。尤其是浆得好的新渔网，撒到水里面，落水的速度就像刀切到水里面，无声无息。被网住的鱼儿，无论怎么使力，也挣脱不了渔网。②</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于是她半夜里爬起床，推开后窗户门，面对着繁星和一湖波浪，她的心又是焦虑又是期盼。自己织的渔网是否均匀？网上的网结是否结实？那丝线没有用错吧。于是她一夜的梦，尽在鄱阳湖的风浪中起伏了。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鄱阳湖流域四十八村镇，七天一小集，半月一中集，整月一大集。到了赶大集的这一天，人群从四面八方像流水一样涌来。附近的居民在生活区摆满了摊子，卖馄饨小吃的、卖甘蔗水果的，卖金银手镯的，卖衣物布匹的挤在一起。那高高挂起的花布，在太阳的照耀下，哗啦啦抖动着，映红了一条街。那些从商业区出来，卖掉了粮食大豆或水产的乡民渔民，纷纷挤进了生活区。尝尝街边小吃，扯几尺新布，或者买个新彩电，高高兴兴的就回了家。</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留下来的是一帮年轻人，他们要逛夜市。相熟的女伴一块去看露天电影，围着篝火吃烤鱼。妮子一伙，后生一团，你往我这里扔骨头，我往你那里扔炭火。被砸着的妮子发一声叫，于是妮子们集体起来还击。烤鱼变成了手中的武器，烤鱼从妮子的手里飞出，像雨点一样砸到后生们的头上。后生们既不跑也不躲，只将衣服翻过来，罩住一个脑袋。到烤鱼砸完，那个惹祸的后生站出来，老老实实按照砸出烤鱼的数目跟老板去结账。</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夏季过后，湖水渐渐退却。湖草从水中露了出来，由于失去了湖水的滋润，渐渐干枯。平常寂静的沙洲，忽然就热闹起来，妮子跟随着娘来收割湖草。娘割草的时候，手握磨得白晃晃的镰刀，身子弓下去。空气里一片镰刀的声音湖草断裂的声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p>
    <w:p>
      <w:pPr>
        <w:spacing w:line="360" w:lineRule="auto"/>
        <w:textAlignment w:val="center"/>
        <w:rPr>
          <w:rFonts w:eastAsia="Times New Roman" w:hAnsi="Times New Roman"/>
          <w:kern w:val="0"/>
          <w:szCs w:val="21"/>
        </w:rPr>
      </w:pPr>
      <w:r>
        <w:rPr>
          <w:rFonts w:ascii="SimSun" w:eastAsia="SimSun" w:hAnsi="SimSun" w:cs="SimSun"/>
          <w:kern w:val="0"/>
          <w:szCs w:val="21"/>
        </w:rPr>
        <w:t>妮子不喜欢这个声音，尽管她手里也拿着镰刀。当看到娘毫无表情地割草时，她的心就有一种被撕裂的感觉。妮子想着湖草，心里就有一种委屈。于是她远离了娘，自己找了一块湖草地。她弯下身割草的时候，镰刀下得快，湖草却放得轻。她手里握着割下来的湖草，心里就涌起怜惜之情。仿佛是为了安慰湖草，她把湖草放下的时候，不仅动作轻柔，而且还像绣花一样，把湖草整整齐齐有规律的摆放。当沙洲上的湖草全部倒下时，在妮子割草的地域，可以看见用湖草码成的菱形，或者是五星形，或者像荷花形的图案。</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当男人们撑着船儿，要把湖草收回家时，娘暗示男人把妮子割的湖草留到最后。可是妮子割的湖草还是被打成了捆，堆上了船。娘发现妮子的眼角，隐隐有了泪痕。</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③</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鄱阳湖的妮子，长到十六岁的时候，或鲜艳如早晨的露珠，或饱满如夏日里的莲蓬，或淡雅如水面的菱花，或活泼如涌动的湖浪，或柔软如沙洲的湖草</w:t>
      </w:r>
      <w:r>
        <w:rPr>
          <w:rFonts w:ascii="SimSun" w:eastAsia="SimSun" w:hAnsi="SimSun" w:cs="SimSun"/>
          <w:kern w:val="0"/>
          <w:szCs w:val="21"/>
        </w:rPr>
        <w:t>。朴实中透着纯真，活泼中充满灵气。为了留住这岁月的美好瞬间，妮子们往往选择了照相馆。</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一生之中，能有几个十六岁呢？穿上最好的衣裙，配上娘藏在箱子底下的金项链，画一画眉梢，把粗壮的长辫子垂到胸前，轻抿红唇微笑，这是妮子对自己形象最美好的记忆。到了生日这一天，妮子比往常都起得早。爹娘有点诧异，但也不以为然，妮子向来勤快。等到爹娘上了船，或者扛着锄头下了地，妮子就轻掩房门，打一盆水，仔细地擦洗自己。</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妮子换好了新衣裳，坐到了镜子前。梳头，化妆，左看右看，外面就有女伴叫唤。妮子假装很自然地开了门，心里却企盼同伴的惊羡。女伴们果然发出惊叹，因为妮子的衣裳确实好看。于是妮子们相拥着出了门，来到了照相馆。照相师一眼就看出了是妮子的生日，因为女伴们为了陪衬她，故意穿旧一些做绿叶。</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妮子的照片吸引了很多人，从此就不断有媒人来上门。爹娘发现妮子与往常有些不同，她仿佛变成了一个空壳，失去了灵魂。爹娘终于找到了原因，原来妮子的魂被钉在了照相馆的墙上。爹娘最后把照片要回了家，交到了妮子手上。妮子把照片抱在怀里，又把照片挂在自己的闺房，后来担心照片上了灰，又把照片藏进了箱子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妮子出嫁了，箱子里带着那张让她灵魂出窍的照片。后来她也生了妮子，妮子渐渐长大，娘的容颜却渐渐衰老。已经变成老妇的她，渐渐忘却了当年那张照片。当梅雨过后，妮子帮娘把箱子搬出来晒太阳的时候，发现了娘的照片。照片虽然已经发黄，可是依稀可以辨出和自己相似的轮廓。妮子仍然要问，这是娘吗？娘没有作声，可是内心却心潮澎湃。爹的眼角有了泪花，点点已经花白的头说，这是你娘十六岁的生日照啊！妮子突然感悟到岁月的痕迹，青春如花，朝花夕逝，自己原来在延续娘的过去。</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（选自《边疆文学》</w:t>
      </w:r>
      <w:r>
        <w:rPr>
          <w:rFonts w:eastAsia="Times New Roman" w:hAnsi="Times New Roman"/>
          <w:kern w:val="0"/>
          <w:szCs w:val="21"/>
        </w:rPr>
        <w:t xml:space="preserve"> 2022</w:t>
      </w:r>
      <w:r>
        <w:rPr>
          <w:rFonts w:ascii="SimSun" w:eastAsia="SimSun" w:hAnsi="SimSun" w:cs="SimSun"/>
          <w:kern w:val="0"/>
          <w:szCs w:val="21"/>
        </w:rPr>
        <w:t>年第</w:t>
      </w:r>
      <w:r>
        <w:rPr>
          <w:rFonts w:eastAsia="Times New Roman" w:hAnsi="Times New Roman"/>
          <w:kern w:val="0"/>
          <w:szCs w:val="21"/>
        </w:rPr>
        <w:t>5</w:t>
      </w:r>
      <w:r>
        <w:rPr>
          <w:rFonts w:ascii="SimSun" w:eastAsia="SimSun" w:hAnsi="SimSun" w:cs="SimSun"/>
          <w:kern w:val="0"/>
          <w:szCs w:val="21"/>
        </w:rPr>
        <w:t>期</w:t>
      </w:r>
      <w:r>
        <w:rPr>
          <w:rFonts w:ascii="SimSun" w:eastAsia="SimSun" w:hAnsi="SimSun" w:cs="SimSun"/>
          <w:kern w:val="0"/>
          <w:szCs w:val="21"/>
        </w:rPr>
        <w:t>有删改）</w:t>
      </w:r>
      <w:bookmarkEnd w:id="7"/>
    </w:p>
    <w:p>
      <w:pPr>
        <w:numPr>
          <w:ilvl w:val="0"/>
          <w:numId w:val="0"/>
        </w:num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 xml:space="preserve">(1) </w:t>
      </w:r>
      <w:r>
        <w:rPr>
          <w:rFonts w:ascii="SimSun" w:eastAsia="SimSun" w:hAnsi="SimSun" w:cs="SimSun"/>
          <w:kern w:val="0"/>
          <w:szCs w:val="21"/>
        </w:rPr>
        <w:t>文章围绕着鄱阳湖女人写了哪几件事，试着概括。</w:t>
      </w:r>
    </w:p>
    <w:p>
      <w:pPr>
        <w:numPr>
          <w:ilvl w:val="0"/>
          <w:numId w:val="0"/>
        </w:numPr>
        <w:spacing w:before="0" w:after="0" w:line="360" w:lineRule="auto"/>
        <w:jc w:val="left"/>
        <w:textAlignment w:val="center"/>
        <w:rPr>
          <w:rFonts w:eastAsia="Times New Roman" w:hAnsi="Times New Roman"/>
          <w:kern w:val="0"/>
          <w:szCs w:val="21"/>
        </w:rPr>
        <w:sectPr w:rsidSect="00AC1539">
          <w:headerReference w:type="even" r:id="rId24"/>
          <w:headerReference w:type="default" r:id="rId25"/>
          <w:footerReference w:type="even" r:id="rId26"/>
          <w:footerReference w:type="default" r:id="rId27"/>
          <w:headerReference w:type="first" r:id="rId28"/>
          <w:footerReference w:type="first" r:id="rId29"/>
          <w:type w:val="nextPage"/>
          <w:pgSz w:w="11906" w:h="16838"/>
          <w:pgMar w:top="1440" w:right="1083" w:bottom="1440" w:left="1083" w:header="499" w:footer="499" w:gutter="0"/>
          <w:pgNumType w:start="4"/>
          <w:cols w:sep="1" w:space="425"/>
          <w:vAlign w:val="top"/>
          <w:titlePg w:val="0"/>
          <w:docGrid w:type="lines" w:linePitch="312"/>
        </w:sectPr>
      </w:pPr>
      <w:r>
        <w:rPr>
          <w:rFonts w:eastAsia="Times New Roman" w:hAnsi="Times New Roman"/>
          <w:kern w:val="0"/>
          <w:szCs w:val="21"/>
        </w:rPr>
        <w:t xml:space="preserve">(2) </w:t>
      </w:r>
      <w:r>
        <w:rPr>
          <w:rFonts w:ascii="SimSun" w:eastAsia="SimSun" w:hAnsi="SimSun" w:cs="SimSun"/>
          <w:kern w:val="0"/>
          <w:szCs w:val="21"/>
        </w:rPr>
        <w:t>下面对文章内容的理解和赏析不正确的一项是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文章围绕鄱阳湖女人展开叙述，勾勒了鄱阳湖女人群像，展现了鄱阳湖女人们生活的场景，富有地域特色。</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numPr>
          <w:ilvl w:val="0"/>
          <w:numId w:val="0"/>
        </w:num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B.</w:t>
      </w:r>
      <w:r>
        <w:rPr>
          <w:rFonts w:ascii="SimSun" w:eastAsia="SimSun" w:hAnsi="SimSun" w:cs="SimSun"/>
          <w:kern w:val="0"/>
          <w:szCs w:val="21"/>
        </w:rPr>
        <w:t>文章中“一生之中，能有几个十六岁呢？”一句疑问语气，旨在引发读者对于生命的思考，同时也流露出作者对于韶华易逝的慨叹。</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文章主要以记叙、抒情为主，作者的情感寄寓在对人物故事的记叙中，情感的表达含蓄蕴藉。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文章多处借鄱阳湖环境的描写切换场景，使得场景切换自然，行文流畅自如：如梅雨季节描写编织渔网的场景；雨季过后，河水褪去，湖草干枯，妮子割湖草的场景。</w:t>
      </w:r>
    </w:p>
    <w:p>
      <w:pPr>
        <w:numPr>
          <w:ilvl w:val="0"/>
          <w:numId w:val="0"/>
        </w:num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 xml:space="preserve">(3) </w:t>
      </w:r>
      <w:r>
        <w:rPr>
          <w:rFonts w:ascii="SimSun" w:eastAsia="SimSun" w:hAnsi="SimSun" w:cs="SimSun"/>
          <w:kern w:val="0"/>
          <w:szCs w:val="21"/>
        </w:rPr>
        <w:t>文章的语言充满表现力，请从文章三处划线句子中任选一处，自选角度赏析。</w:t>
      </w:r>
    </w:p>
    <w:p>
      <w:pPr>
        <w:numPr>
          <w:ilvl w:val="0"/>
          <w:numId w:val="0"/>
        </w:num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 xml:space="preserve">(4) </w:t>
      </w:r>
      <w:r>
        <w:rPr>
          <w:rFonts w:ascii="SimSun" w:eastAsia="SimSun" w:hAnsi="SimSun" w:cs="SimSun"/>
          <w:kern w:val="0"/>
          <w:szCs w:val="21"/>
        </w:rPr>
        <w:t>文章饱含着对生活、生命的关爱和思索，请你结合文章内容谈谈你的认识。</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8</w:t>
      </w:r>
      <w:r>
        <w:rPr>
          <w:rFonts w:ascii="SimSun" w:eastAsia="SimSun" w:hAnsi="SimSun" w:cs="SimSun"/>
          <w:kern w:val="0"/>
          <w:szCs w:val="21"/>
        </w:rPr>
        <w:t>.</w:t>
      </w:r>
      <w:bookmarkStart w:id="8" w:name="8a0fa078-695d-4d3f-b2fd-f112dbccb6d4"/>
      <w:r>
        <w:rPr>
          <w:rFonts w:ascii="SimSun" w:eastAsia="SimSun" w:hAnsi="SimSun" w:cs="SimSun"/>
          <w:kern w:val="0"/>
          <w:szCs w:val="21"/>
        </w:rPr>
        <w:t>阅读下面的文字，完成问题。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理想远大、信念坚定</w:t>
      </w:r>
      <w:r>
        <w:rPr>
          <w:rFonts w:ascii="SimSun" w:eastAsia="SimSun" w:hAnsi="SimSun" w:cs="SimSun"/>
          <w:kern w:val="0"/>
          <w:szCs w:val="21"/>
        </w:rPr>
        <w:br/>
      </w:r>
      <w:r>
        <w:rPr>
          <w:rFonts w:ascii="SimSun" w:eastAsia="SimSun" w:hAnsi="SimSun" w:cs="SimSun"/>
          <w:kern w:val="0"/>
          <w:szCs w:val="21"/>
        </w:rPr>
        <w:t>——把青春播撒在民族复兴的征程上</w:t>
      </w:r>
      <w:r>
        <w:rPr>
          <w:rFonts w:ascii="SimSun" w:eastAsia="SimSun" w:hAnsi="SimSun" w:cs="SimSun"/>
          <w:kern w:val="0"/>
          <w:szCs w:val="21"/>
        </w:rPr>
        <w:br/>
      </w:r>
      <w:r>
        <w:rPr>
          <w:rFonts w:ascii="SimSun" w:eastAsia="SimSun" w:hAnsi="SimSun" w:cs="SimSun"/>
          <w:kern w:val="0"/>
          <w:szCs w:val="21"/>
        </w:rPr>
        <w:t>本报评论部</w:t>
      </w:r>
    </w:p>
    <w:p>
      <w:pPr>
        <w:spacing w:line="360" w:lineRule="auto"/>
        <w:textAlignment w:val="center"/>
        <w:rPr>
          <w:rFonts w:eastAsia="Times New Roman" w:hAnsi="Times New Roman"/>
          <w:kern w:val="0"/>
          <w:szCs w:val="21"/>
        </w:rPr>
        <w:sectPr w:rsidSect="00AC1539">
          <w:headerReference w:type="even" r:id="rId30"/>
          <w:headerReference w:type="default" r:id="rId31"/>
          <w:footerReference w:type="even" r:id="rId32"/>
          <w:footerReference w:type="default" r:id="rId33"/>
          <w:headerReference w:type="first" r:id="rId34"/>
          <w:footerReference w:type="first" r:id="rId35"/>
          <w:type w:val="nextPage"/>
          <w:pgSz w:w="11906" w:h="16838"/>
          <w:pgMar w:top="1440" w:right="1083" w:bottom="1440" w:left="1083" w:header="499" w:footer="499" w:gutter="0"/>
          <w:pgNumType w:start="5"/>
          <w:cols w:sep="1" w:space="425"/>
          <w:vAlign w:val="top"/>
          <w:titlePg w:val="0"/>
          <w:docGrid w:type="lines" w:linePitch="312"/>
        </w:sectPr>
      </w:pPr>
      <w:r>
        <w:rPr>
          <w:rFonts w:eastAsia="Times New Roman" w:hAnsi="Times New Roman"/>
          <w:kern w:val="0"/>
          <w:szCs w:val="21"/>
        </w:rPr>
        <w:t>ㅤㅤ</w:t>
      </w:r>
      <w:r>
        <w:rPr>
          <w:rFonts w:ascii="SimSun" w:eastAsia="SimSun" w:hAnsi="SimSun" w:cs="SimSun"/>
          <w:kern w:val="0"/>
          <w:szCs w:val="21"/>
        </w:rPr>
        <w:t>①青年的理想信念关乎国家未来。青年理想远大、信念坚定，是一个国家、一个民族无坚不摧的前进动力。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②“在实现民族复兴的赛道上奋勇争先”“用青春的智慧和汗水打拼出一个更加美好的中国”“党和国家的希望寄托在青年身上”……在庆祝中国共产主义青年团成立</w:t>
      </w:r>
      <w:r>
        <w:rPr>
          <w:rFonts w:eastAsia="Times New Roman" w:hAnsi="Times New Roman"/>
          <w:kern w:val="0"/>
          <w:szCs w:val="21"/>
        </w:rPr>
        <w:t>100</w:t>
      </w:r>
      <w:r>
        <w:rPr>
          <w:rFonts w:ascii="SimSun" w:eastAsia="SimSun" w:hAnsi="SimSun" w:cs="SimSun"/>
          <w:kern w:val="0"/>
          <w:szCs w:val="21"/>
        </w:rPr>
        <w:t>周年大会上，习近平总书记的铿锵话语、殷殷嘱托，激励广大新时代中国青年坚定理想、肩负使命，在实现中华民族伟大复兴中国梦的新征程上奋勇前进。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③坚定的理想信念，扬起青春远航的风帆。习近平总书记要求新时代广大共青团员做“五个模范”，排在首位的就是“要做理想远大、信念坚定的模范，带头学习马克思主义理论，树立共产主义远大理想和中国特色社会主义共同理想，自觉践行社会主义核心价值观，大力弘扬爱国主义精神”。当代中国青年生逢其时、重任在肩，要树立远大理想，坚定走中国特色社会主义道路的信念，努力成长为有理想、敢担当、能吃苦、肯奋斗的新时代好青年，不断把为崇高理想奋斗的实践推向前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④青年的理想信念关乎国家未来。青年理想远大、信念坚定，是一个国家、一个民族无坚不摧的前进动力。百年前，一群新青年高举马克思主义思想火炬，在风雨如晦的中国苦苦探寻民族复兴的前途。百年来，在中国共产党的旗帜下，一代代中国青年把青春奋斗融入党和人民事业，成为实现中华民族伟大复兴的先锋力量。凝聚在中国共产党的旗帜之下，青年以远大理想抱负、深厚家国情怀，成为整个社会力量中最积极、最有生气的力量，寄托着国家的希望，承载着民族的未来。理想信念是精神支柱，有了理想信念的加持，就能涵养“忠诚印寸心，浩然充两间”的高尚品格，就能唤醒“站在最大多数劳动人民的一面”的政治觉悟，就能激发“为国为民谋解放之革命事业”的使命担当，就能塑造“风雨不动安如山”的强大定力，就能增进“坚定不移走自己的路”的深厚自信。</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p>
    <w:p>
      <w:pPr>
        <w:spacing w:line="360" w:lineRule="auto"/>
        <w:textAlignment w:val="center"/>
        <w:rPr>
          <w:rFonts w:eastAsia="Times New Roman" w:hAnsi="Times New Roman"/>
          <w:kern w:val="0"/>
          <w:szCs w:val="21"/>
        </w:rPr>
      </w:pPr>
      <w:r>
        <w:rPr>
          <w:rFonts w:eastAsia="Times New Roman" w:hAnsi="Times New Roman"/>
          <w:kern w:val="0"/>
          <w:szCs w:val="21"/>
        </w:rPr>
        <w:t>ㅤㅤ</w:t>
      </w:r>
      <w:r>
        <w:rPr>
          <w:rFonts w:ascii="SimSun" w:eastAsia="SimSun" w:hAnsi="SimSun" w:cs="SimSun"/>
          <w:kern w:val="0"/>
          <w:szCs w:val="21"/>
        </w:rPr>
        <w:t>⑤政治上的坚定源于理论上的清醒。理想信念只有建立在对科学理论的理性认同上，建立在对历史规律的正确认识上，建立在对基本国情的准确把握上，才能虔诚而执着、至信而深厚。陈望道积极接触和宣传马克思主义理论，不仅成为首个中文全译本《共产党宣言》的翻译者，还参与创建了上海共产主义小组、上海社会主义青年团。蔡和森在赴法国勤工俭学期间翻译上百种介绍马列主义和俄国革命的书籍，系统提出了建党理论和建党原则，在团的一大上当选中央执行委员会委员。坚定理想信念，必先知之而后信之，信之而后行之。新时代中国青年做到理想远大、信念坚定，就要带头学习马克思主义理论，从内心深处厚植对党的信赖、对中国特色社会主义的信心、对马克思主义的信仰。</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⑥同人民一道拼搏、同祖国一道前进，服务人民、奉献祖国，是当代中国青年的正确方向。只有当青春同党和人民事业高度契合时，青春的光谱才会更广阔，青春的能量才能充分迸发。从“敢教日月换新天”的革命豪情到“把青春献给祖国”的建设浪潮，从“团结起来、振兴中华”的时代强音到“清澈的爱，只为中国”的奋斗誓言，百年来广大青年在奋斗中释放青春激情、追逐青春理想，以青春之我、奋斗之我，为民族复兴铺路架桥，为祖国建设添砖加瓦。新时代中国青年要自觉听从党和人民召唤，胸怀“国之大者”，担当使命任务，到新时代新天地中去施展抱负、建功立业，争当伟大理想的追梦人，争做伟大事业的生力军，让青春在祖国和人民最需要的地方绽放绚丽之花。青春孕育无限希望，青年创造美好明天。在庆祝中国共产党成立</w:t>
      </w:r>
      <w:r>
        <w:rPr>
          <w:rFonts w:eastAsia="Times New Roman" w:hAnsi="Times New Roman"/>
          <w:kern w:val="0"/>
          <w:szCs w:val="21"/>
        </w:rPr>
        <w:t>100</w:t>
      </w:r>
      <w:r>
        <w:rPr>
          <w:rFonts w:ascii="SimSun" w:eastAsia="SimSun" w:hAnsi="SimSun" w:cs="SimSun"/>
          <w:kern w:val="0"/>
          <w:szCs w:val="21"/>
        </w:rPr>
        <w:t>周年大会上，共青团员、少先队员代表响亮喊出“请党放心、强国有我”的青春誓言，展现新时代中国青少年的理想与抱负。</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⑦未来属于青年，党和国家的希望寄托在青年身上。走好新时代的长征路，我们更加需要坚定理想信念、矢志拼搏奋斗。在祖国的万里长空放飞青春梦想，肩负起社会主义建设者和接班人的光荣使命，中华民族伟大复兴终将在广大青年的接力奋斗中变为现实。</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（《人民日报》（</w:t>
      </w:r>
      <w:r>
        <w:rPr>
          <w:rFonts w:eastAsia="Times New Roman" w:hAnsi="Times New Roman"/>
          <w:kern w:val="0"/>
          <w:szCs w:val="21"/>
        </w:rPr>
        <w:t xml:space="preserve"> 2022</w:t>
      </w:r>
      <w:r>
        <w:rPr>
          <w:rFonts w:ascii="SimSun" w:eastAsia="SimSun" w:hAnsi="SimSun" w:cs="SimSun"/>
          <w:kern w:val="0"/>
          <w:szCs w:val="21"/>
        </w:rPr>
        <w:t>年</w:t>
      </w:r>
      <w:r>
        <w:rPr>
          <w:rFonts w:eastAsia="Times New Roman" w:hAnsi="Times New Roman"/>
          <w:kern w:val="0"/>
          <w:szCs w:val="21"/>
        </w:rPr>
        <w:t>05</w:t>
      </w:r>
      <w:r>
        <w:rPr>
          <w:rFonts w:ascii="SimSun" w:eastAsia="SimSun" w:hAnsi="SimSun" w:cs="SimSun"/>
          <w:kern w:val="0"/>
          <w:szCs w:val="21"/>
        </w:rPr>
        <w:t>月</w:t>
      </w:r>
      <w:r>
        <w:rPr>
          <w:rFonts w:eastAsia="Times New Roman" w:hAnsi="Times New Roman"/>
          <w:kern w:val="0"/>
          <w:szCs w:val="21"/>
        </w:rPr>
        <w:t>16</w:t>
      </w:r>
      <w:r>
        <w:rPr>
          <w:rFonts w:ascii="SimSun" w:eastAsia="SimSun" w:hAnsi="SimSun" w:cs="SimSun"/>
          <w:kern w:val="0"/>
          <w:szCs w:val="21"/>
        </w:rPr>
        <w:t>日</w:t>
      </w:r>
      <w:r>
        <w:rPr>
          <w:rFonts w:eastAsia="Times New Roman" w:hAnsi="Times New Roman"/>
          <w:kern w:val="0"/>
          <w:szCs w:val="21"/>
        </w:rPr>
        <w:t xml:space="preserve"> 05 </w:t>
      </w:r>
      <w:r>
        <w:rPr>
          <w:rFonts w:ascii="SimSun" w:eastAsia="SimSun" w:hAnsi="SimSun" w:cs="SimSun"/>
          <w:kern w:val="0"/>
          <w:szCs w:val="21"/>
        </w:rPr>
        <w:t>版）</w:t>
      </w:r>
      <w:bookmarkEnd w:id="8"/>
    </w:p>
    <w:p>
      <w:pPr>
        <w:numPr>
          <w:ilvl w:val="0"/>
          <w:numId w:val="0"/>
        </w:num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 xml:space="preserve">(1) </w:t>
      </w:r>
      <w:r>
        <w:rPr>
          <w:rFonts w:ascii="SimSun" w:eastAsia="SimSun" w:hAnsi="SimSun" w:cs="SimSun"/>
          <w:kern w:val="0"/>
          <w:szCs w:val="21"/>
        </w:rPr>
        <w:t>下列对本文内容的理解和分析，不正确的一项是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文章④段回顾历史，以百年前广大青年为国奋斗的事例做论据，同时引用大量名句，文段内容丰富，极具可读性。</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文章②段承接首段，联系共青团成立</w:t>
      </w:r>
      <w:r>
        <w:rPr>
          <w:rFonts w:eastAsia="Times New Roman" w:hAnsi="Times New Roman"/>
          <w:kern w:val="0"/>
          <w:szCs w:val="21"/>
        </w:rPr>
        <w:t>100</w:t>
      </w:r>
      <w:r>
        <w:rPr>
          <w:rFonts w:ascii="SimSun" w:eastAsia="SimSun" w:hAnsi="SimSun" w:cs="SimSun"/>
          <w:kern w:val="0"/>
          <w:szCs w:val="21"/>
        </w:rPr>
        <w:t>周年这个特定时间节点，并用习近平总书记的话做论据，更准确有说服力。</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文章提出分论点之后，围绕四个分论点，主要探讨了为什么要树立远大理想、坚定理想信念。</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⑥段引用多个名句，多用对偶等整齐句式和短语短句等，并且引用青少年代表的誓言，内容极其丰富可读。</w:t>
      </w:r>
    </w:p>
    <w:p>
      <w:pPr>
        <w:numPr>
          <w:ilvl w:val="0"/>
          <w:numId w:val="0"/>
        </w:numPr>
        <w:spacing w:before="0" w:after="0" w:line="360" w:lineRule="auto"/>
        <w:jc w:val="left"/>
        <w:textAlignment w:val="center"/>
        <w:rPr>
          <w:rFonts w:eastAsia="Times New Roman" w:hAnsi="Times New Roman"/>
          <w:kern w:val="0"/>
          <w:szCs w:val="21"/>
        </w:rPr>
        <w:sectPr w:rsidSect="00AC1539">
          <w:headerReference w:type="even" r:id="rId36"/>
          <w:headerReference w:type="default" r:id="rId37"/>
          <w:footerReference w:type="even" r:id="rId38"/>
          <w:footerReference w:type="default" r:id="rId39"/>
          <w:headerReference w:type="first" r:id="rId40"/>
          <w:footerReference w:type="first" r:id="rId41"/>
          <w:type w:val="nextPage"/>
          <w:pgSz w:w="11906" w:h="16838"/>
          <w:pgMar w:top="1440" w:right="1083" w:bottom="1440" w:left="1083" w:header="499" w:footer="499" w:gutter="0"/>
          <w:pgNumType w:start="6"/>
          <w:cols w:sep="1" w:space="425"/>
          <w:vAlign w:val="top"/>
          <w:titlePg w:val="0"/>
          <w:docGrid w:type="lines" w:linePitch="312"/>
        </w:sectPr>
      </w:pPr>
      <w:r>
        <w:rPr>
          <w:rFonts w:eastAsia="Times New Roman" w:hAnsi="Times New Roman"/>
          <w:kern w:val="0"/>
          <w:szCs w:val="21"/>
        </w:rPr>
        <w:t xml:space="preserve">(2) </w:t>
      </w:r>
      <w:r>
        <w:rPr>
          <w:rFonts w:ascii="SimSun" w:eastAsia="SimSun" w:hAnsi="SimSun" w:cs="SimSun"/>
          <w:kern w:val="0"/>
          <w:szCs w:val="21"/>
        </w:rPr>
        <w:t>选文第⑦段有什么作用？</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9</w:t>
      </w:r>
      <w:r>
        <w:rPr>
          <w:rFonts w:ascii="SimSun" w:eastAsia="SimSun" w:hAnsi="SimSun" w:cs="SimSun"/>
          <w:kern w:val="0"/>
          <w:szCs w:val="21"/>
        </w:rPr>
        <w:t>.</w:t>
      </w:r>
      <w:bookmarkStart w:id="9" w:name="207575d0-a275-4177-8c64-dd05695a3c3e"/>
      <w:r>
        <w:rPr>
          <w:rFonts w:ascii="SimSun" w:eastAsia="SimSun" w:hAnsi="SimSun" w:cs="SimSun"/>
          <w:kern w:val="0"/>
          <w:szCs w:val="21"/>
        </w:rPr>
        <w:t>阅读下面的文字，完成问题。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材料一：</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标题：发展多层次多样化医养结合服务（民生观）</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我国老年人口规模大，养老方式多元，发展多层次多样化医养结合服务是应有之义。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前不久，国家卫生健康委等</w:t>
      </w:r>
      <w:r>
        <w:rPr>
          <w:rFonts w:eastAsia="Times New Roman" w:hAnsi="Times New Roman"/>
          <w:kern w:val="0"/>
          <w:szCs w:val="21"/>
        </w:rPr>
        <w:t>11</w:t>
      </w:r>
      <w:r>
        <w:rPr>
          <w:rFonts w:ascii="SimSun" w:eastAsia="SimSun" w:hAnsi="SimSun" w:cs="SimSun"/>
          <w:kern w:val="0"/>
          <w:szCs w:val="21"/>
        </w:rPr>
        <w:t>个部门联合印发《关于进一步推进医养结合发展的指导意见》，提出促进医养结合发展的具体举措，进一步满足老年人健康和养老服务需求。</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数据显示，患有慢性病的老年人超过</w:t>
      </w:r>
      <w:r>
        <w:rPr>
          <w:rFonts w:eastAsia="Times New Roman" w:hAnsi="Times New Roman"/>
          <w:kern w:val="0"/>
          <w:szCs w:val="21"/>
        </w:rPr>
        <w:t>1.9</w:t>
      </w:r>
      <w:r>
        <w:rPr>
          <w:rFonts w:ascii="SimSun" w:eastAsia="SimSun" w:hAnsi="SimSun" w:cs="SimSun"/>
          <w:kern w:val="0"/>
          <w:szCs w:val="21"/>
        </w:rPr>
        <w:t>亿，失能、半失能老年人约</w:t>
      </w:r>
      <w:r>
        <w:rPr>
          <w:rFonts w:eastAsia="Times New Roman" w:hAnsi="Times New Roman"/>
          <w:kern w:val="0"/>
          <w:szCs w:val="21"/>
        </w:rPr>
        <w:t>4000</w:t>
      </w:r>
      <w:r>
        <w:rPr>
          <w:rFonts w:ascii="SimSun" w:eastAsia="SimSun" w:hAnsi="SimSun" w:cs="SimSun"/>
          <w:kern w:val="0"/>
          <w:szCs w:val="21"/>
        </w:rPr>
        <w:t>万，很多大病康复期、慢性病老人往往无法在传统养老模式中得到良好照料。因此，推进医养结合，为老人提供保健诊疗、护理康复、心理精神等各方面的支持尤为重要。</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推进医养结合，要重点关注居家养老的需求。当前，我国</w:t>
      </w:r>
      <w:r>
        <w:rPr>
          <w:rFonts w:eastAsia="Times New Roman" w:hAnsi="Times New Roman"/>
          <w:kern w:val="0"/>
          <w:szCs w:val="21"/>
        </w:rPr>
        <w:t>90%</w:t>
      </w:r>
      <w:r>
        <w:rPr>
          <w:rFonts w:ascii="SimSun" w:eastAsia="SimSun" w:hAnsi="SimSun" w:cs="SimSun"/>
          <w:kern w:val="0"/>
          <w:szCs w:val="21"/>
        </w:rPr>
        <w:t>左右的老年人选择居家养老，老人慢性病发作怎么办？老人摔倒怎么及时就医？如何保障老人的康复训练？这些问题要一一考虑。要支持有条件的医疗卫生机构提供上门服务，将家庭医生签约服务作为居家医养结合的重要抓手。同时，也要创新利用信息化手段和方式，一些地方探索为居家老人设置远程心电监测设备、床头一键呼叫器等智能终端。这些“互联网</w:t>
      </w:r>
      <w:r>
        <w:rPr>
          <w:rFonts w:eastAsia="Times New Roman" w:hAnsi="Times New Roman"/>
          <w:kern w:val="0"/>
          <w:szCs w:val="21"/>
        </w:rPr>
        <w:t>+</w:t>
      </w:r>
      <w:r>
        <w:rPr>
          <w:rFonts w:ascii="SimSun" w:eastAsia="SimSun" w:hAnsi="SimSun" w:cs="SimSun"/>
          <w:kern w:val="0"/>
          <w:szCs w:val="21"/>
        </w:rPr>
        <w:t>”手段的实践成效值得借鉴推广。</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推进医养结合，要将服务延伸至社区。在许多社区，本身就有卫生服务中心、辖区内养老机构、护理站等既有资源。整合这些分散化的医养资源，做好服务衔接是关键。比如，改善设施，充分利用有条件的社区卫生服务机构、乡镇卫生院等，改扩建一批医养结合服务设施；扩展服务，积极推动政府购买家政、照护等项目，开辟就医绿色通道，构建“</w:t>
      </w:r>
      <w:r>
        <w:rPr>
          <w:rFonts w:eastAsia="Times New Roman" w:hAnsi="Times New Roman"/>
          <w:kern w:val="0"/>
          <w:szCs w:val="21"/>
        </w:rPr>
        <w:t>15</w:t>
      </w:r>
      <w:r>
        <w:rPr>
          <w:rFonts w:ascii="SimSun" w:eastAsia="SimSun" w:hAnsi="SimSun" w:cs="SimSun"/>
          <w:kern w:val="0"/>
          <w:szCs w:val="21"/>
        </w:rPr>
        <w:t>分钟”社区医养结合健康养老服务圈。</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推进医养结合，要提升机构服务能力。一方面，养老机构可以改造和增加护理型床位和设施，增强内设医疗卫生机构服务能力。另一方面，医疗机构也要主动“走出去”，与周边的养老机构、护理院等签订合作协议，在机构中设立医疗服务站点，提供嵌入式医疗卫生服务。</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（《人民日报》</w:t>
      </w:r>
      <w:r>
        <w:rPr>
          <w:rFonts w:eastAsia="Times New Roman" w:hAnsi="Times New Roman"/>
          <w:kern w:val="0"/>
          <w:szCs w:val="21"/>
        </w:rPr>
        <w:t>2022</w:t>
      </w:r>
      <w:r>
        <w:rPr>
          <w:rFonts w:ascii="SimSun" w:eastAsia="SimSun" w:hAnsi="SimSun" w:cs="SimSun"/>
          <w:kern w:val="0"/>
          <w:szCs w:val="21"/>
        </w:rPr>
        <w:t>年</w:t>
      </w:r>
      <w:r>
        <w:rPr>
          <w:rFonts w:eastAsia="Times New Roman" w:hAnsi="Times New Roman"/>
          <w:kern w:val="0"/>
          <w:szCs w:val="21"/>
        </w:rPr>
        <w:t>09</w:t>
      </w:r>
      <w:r>
        <w:rPr>
          <w:rFonts w:ascii="SimSun" w:eastAsia="SimSun" w:hAnsi="SimSun" w:cs="SimSun"/>
          <w:kern w:val="0"/>
          <w:szCs w:val="21"/>
        </w:rPr>
        <w:t>月</w:t>
      </w:r>
      <w:r>
        <w:rPr>
          <w:rFonts w:eastAsia="Times New Roman" w:hAnsi="Times New Roman"/>
          <w:kern w:val="0"/>
          <w:szCs w:val="21"/>
        </w:rPr>
        <w:t>13</w:t>
      </w:r>
      <w:r>
        <w:rPr>
          <w:rFonts w:ascii="SimSun" w:eastAsia="SimSun" w:hAnsi="SimSun" w:cs="SimSun"/>
          <w:kern w:val="0"/>
          <w:szCs w:val="21"/>
        </w:rPr>
        <w:t>日</w:t>
      </w:r>
      <w:r>
        <w:rPr>
          <w:rFonts w:ascii="SimSun" w:eastAsia="SimSun" w:hAnsi="SimSun" w:cs="SimSun"/>
          <w:kern w:val="0"/>
          <w:szCs w:val="21"/>
        </w:rPr>
        <w:t>第</w:t>
      </w:r>
      <w:r>
        <w:rPr>
          <w:rFonts w:eastAsia="Times New Roman" w:hAnsi="Times New Roman"/>
          <w:kern w:val="0"/>
          <w:szCs w:val="21"/>
        </w:rPr>
        <w:t xml:space="preserve"> 17 </w:t>
      </w:r>
      <w:r>
        <w:rPr>
          <w:rFonts w:ascii="SimSun" w:eastAsia="SimSun" w:hAnsi="SimSun" w:cs="SimSun"/>
          <w:kern w:val="0"/>
          <w:szCs w:val="21"/>
        </w:rPr>
        <w:t>版</w:t>
      </w:r>
      <w:r>
        <w:rPr>
          <w:rFonts w:ascii="SimSun" w:eastAsia="SimSun" w:hAnsi="SimSun" w:cs="SimSun"/>
          <w:kern w:val="0"/>
          <w:szCs w:val="21"/>
        </w:rPr>
        <w:t>有删改）</w:t>
      </w:r>
    </w:p>
    <w:p>
      <w:pPr>
        <w:spacing w:line="360" w:lineRule="auto"/>
        <w:textAlignment w:val="center"/>
        <w:rPr>
          <w:rFonts w:eastAsia="Times New Roman" w:hAnsi="Times New Roman"/>
          <w:kern w:val="0"/>
          <w:szCs w:val="21"/>
        </w:rPr>
        <w:sectPr w:rsidSect="00AC1539">
          <w:headerReference w:type="even" r:id="rId42"/>
          <w:headerReference w:type="default" r:id="rId43"/>
          <w:footerReference w:type="even" r:id="rId44"/>
          <w:footerReference w:type="default" r:id="rId45"/>
          <w:headerReference w:type="first" r:id="rId46"/>
          <w:footerReference w:type="first" r:id="rId47"/>
          <w:type w:val="nextPage"/>
          <w:pgSz w:w="11906" w:h="16838"/>
          <w:pgMar w:top="1440" w:right="1083" w:bottom="1440" w:left="1083" w:header="499" w:footer="499" w:gutter="0"/>
          <w:pgNumType w:start="7"/>
          <w:cols w:sep="1" w:space="425"/>
          <w:vAlign w:val="top"/>
          <w:titlePg w:val="0"/>
          <w:docGrid w:type="lines" w:linePitch="312"/>
        </w:sectPr>
      </w:pPr>
      <w:r>
        <w:rPr>
          <w:rFonts w:eastAsia="Times New Roman" w:hAnsi="Times New Roman"/>
          <w:kern w:val="0"/>
          <w:szCs w:val="21"/>
        </w:rPr>
        <w:t>ㅤㅤ</w:t>
      </w:r>
      <w:r>
        <w:rPr>
          <w:rFonts w:ascii="SimSun" w:eastAsia="SimSun" w:hAnsi="SimSun" w:cs="SimSun"/>
          <w:kern w:val="0"/>
          <w:szCs w:val="21"/>
        </w:rPr>
        <w:t>材料二</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标题：养老行业需要以“双重激励”涵养人才</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相关统计显示，截至</w:t>
      </w:r>
      <w:r>
        <w:rPr>
          <w:rFonts w:eastAsia="Times New Roman" w:hAnsi="Times New Roman"/>
          <w:kern w:val="0"/>
          <w:szCs w:val="21"/>
        </w:rPr>
        <w:t>2021</w:t>
      </w:r>
      <w:r>
        <w:rPr>
          <w:rFonts w:ascii="SimSun" w:eastAsia="SimSun" w:hAnsi="SimSun" w:cs="SimSun"/>
          <w:kern w:val="0"/>
          <w:szCs w:val="21"/>
        </w:rPr>
        <w:t>年底，我国</w:t>
      </w:r>
      <w:r>
        <w:rPr>
          <w:rFonts w:eastAsia="Times New Roman" w:hAnsi="Times New Roman"/>
          <w:kern w:val="0"/>
          <w:szCs w:val="21"/>
        </w:rPr>
        <w:t>60</w:t>
      </w:r>
      <w:r>
        <w:rPr>
          <w:rFonts w:ascii="SimSun" w:eastAsia="SimSun" w:hAnsi="SimSun" w:cs="SimSun"/>
          <w:kern w:val="0"/>
          <w:szCs w:val="21"/>
        </w:rPr>
        <w:t>岁及以上人口达</w:t>
      </w:r>
      <w:r>
        <w:rPr>
          <w:rFonts w:eastAsia="Times New Roman" w:hAnsi="Times New Roman"/>
          <w:kern w:val="0"/>
          <w:szCs w:val="21"/>
        </w:rPr>
        <w:t>2.67</w:t>
      </w:r>
      <w:r>
        <w:rPr>
          <w:rFonts w:ascii="SimSun" w:eastAsia="SimSun" w:hAnsi="SimSun" w:cs="SimSun"/>
          <w:kern w:val="0"/>
          <w:szCs w:val="21"/>
        </w:rPr>
        <w:t>亿，其中失能、部分失能老人约有</w:t>
      </w:r>
      <w:r>
        <w:rPr>
          <w:rFonts w:eastAsia="Times New Roman" w:hAnsi="Times New Roman"/>
          <w:kern w:val="0"/>
          <w:szCs w:val="21"/>
        </w:rPr>
        <w:t>4000</w:t>
      </w:r>
      <w:r>
        <w:rPr>
          <w:rFonts w:ascii="SimSun" w:eastAsia="SimSun" w:hAnsi="SimSun" w:cs="SimSun"/>
          <w:kern w:val="0"/>
          <w:szCs w:val="21"/>
        </w:rPr>
        <w:t>万，社会对专职养老护理员的需求日益增长。但在另一方面，我国养老行业从业人员不足，尤其是人才紧缺的现象，不仅困扰着养老行业的良性和健康发展，而且也严重限制和阻碍了养老行业整体服务水平的提升，导致有需要的老年人享受不到他们所需要的服务。</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p>
    <w:p>
      <w:pPr>
        <w:spacing w:line="360" w:lineRule="auto"/>
        <w:textAlignment w:val="center"/>
        <w:rPr>
          <w:rFonts w:eastAsia="Times New Roman" w:hAnsi="Times New Roman"/>
          <w:kern w:val="0"/>
          <w:szCs w:val="21"/>
        </w:rPr>
      </w:pPr>
      <w:r>
        <w:rPr>
          <w:rFonts w:ascii="SimSun" w:eastAsia="SimSun" w:hAnsi="SimSun" w:cs="SimSun"/>
          <w:kern w:val="0"/>
          <w:szCs w:val="21"/>
        </w:rPr>
        <w:t>导致这种现象出现的原因，一个是养老服务行业工资福利待遇比较低，而且缺乏一定的职业晋升空间；另一个则是养老服务从业人员的社会认同度比较低。“两低”现象，直接阻碍了年轻人加入养老服务行业，最终造成了从业人员，尤其是高水平、高素质从业人员的匮乏。所以要想从根本上解决问题，就必须从物质与精神的“双重激励”入手，吸引更多年轻人进入这一行业，同时也为这一行业留住更多的人才。</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pPr>
      <w:r>
        <w:rPr>
          <w:rFonts w:ascii="SimSun" w:eastAsia="SimSun" w:hAnsi="SimSun" w:cs="SimSun"/>
          <w:kern w:val="0"/>
          <w:szCs w:val="21"/>
        </w:rPr>
        <w:t>（北京青年报</w:t>
      </w:r>
      <w:r>
        <w:rPr>
          <w:rFonts w:eastAsia="Times New Roman" w:hAnsi="Times New Roman"/>
          <w:kern w:val="0"/>
          <w:szCs w:val="21"/>
        </w:rPr>
        <w:t xml:space="preserve"> 2022</w:t>
      </w:r>
      <w:r>
        <w:rPr>
          <w:rFonts w:ascii="SimSun" w:eastAsia="SimSun" w:hAnsi="SimSun" w:cs="SimSun"/>
          <w:kern w:val="0"/>
          <w:szCs w:val="21"/>
        </w:rPr>
        <w:t>年</w:t>
      </w:r>
      <w:r>
        <w:rPr>
          <w:rFonts w:eastAsia="Times New Roman" w:hAnsi="Times New Roman"/>
          <w:kern w:val="0"/>
          <w:szCs w:val="21"/>
        </w:rPr>
        <w:t>09</w:t>
      </w:r>
      <w:r>
        <w:rPr>
          <w:rFonts w:ascii="SimSun" w:eastAsia="SimSun" w:hAnsi="SimSun" w:cs="SimSun"/>
          <w:kern w:val="0"/>
          <w:szCs w:val="21"/>
        </w:rPr>
        <w:t>月</w:t>
      </w:r>
      <w:r>
        <w:rPr>
          <w:rFonts w:eastAsia="Times New Roman" w:hAnsi="Times New Roman"/>
          <w:kern w:val="0"/>
          <w:szCs w:val="21"/>
        </w:rPr>
        <w:t>20</w:t>
      </w:r>
      <w:r>
        <w:rPr>
          <w:rFonts w:ascii="SimSun" w:eastAsia="SimSun" w:hAnsi="SimSun" w:cs="SimSun"/>
          <w:kern w:val="0"/>
          <w:szCs w:val="21"/>
        </w:rPr>
        <w:t>日</w:t>
      </w:r>
      <w:r>
        <w:rPr>
          <w:rFonts w:ascii="SimSun" w:eastAsia="SimSun" w:hAnsi="SimSun" w:cs="SimSun"/>
          <w:kern w:val="0"/>
          <w:szCs w:val="21"/>
        </w:rPr>
        <w:t>有删改）</w:t>
      </w:r>
    </w:p>
    <w:p>
      <w:pPr>
        <w:spacing w:line="360" w:lineRule="auto"/>
        <w:textAlignment w:val="center"/>
        <w:rPr>
          <w:rFonts w:eastAsia="Times New Roman" w:hAnsi="Times New Roman"/>
          <w:kern w:val="0"/>
          <w:szCs w:val="21"/>
        </w:rPr>
      </w:pPr>
      <w:r>
        <w:rPr>
          <w:rFonts w:eastAsia="Times New Roman" w:hAnsi="Times New Roman"/>
          <w:kern w:val="0"/>
          <w:szCs w:val="21"/>
        </w:rPr>
        <w:t>ㅤㅤ</w:t>
      </w:r>
      <w:r>
        <w:rPr>
          <w:rFonts w:ascii="SimSun" w:eastAsia="SimSun" w:hAnsi="SimSun" w:cs="SimSun"/>
          <w:kern w:val="0"/>
          <w:szCs w:val="21"/>
        </w:rPr>
        <w:t>材料三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标题：赣州市安远县探索推行“医养一体、两院融合”养老服务新模式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中国改革报江西报道（廖金明</w:t>
      </w:r>
      <w:r>
        <w:rPr>
          <w:rFonts w:ascii="SimSun" w:eastAsia="SimSun" w:hAnsi="SimSun" w:cs="SimSun"/>
          <w:kern w:val="0"/>
          <w:szCs w:val="21"/>
        </w:rPr>
        <w:t>记者</w:t>
      </w:r>
      <w:r>
        <w:rPr>
          <w:rFonts w:ascii="SimSun" w:eastAsia="SimSun" w:hAnsi="SimSun" w:cs="SimSun"/>
          <w:kern w:val="0"/>
          <w:szCs w:val="21"/>
        </w:rPr>
        <w:t>李黄安）习近平总书记强调，要推进医养结合，加快老龄事业和产业发展。针对社会老龄化问题加重、老年人医疗养老需求与日剧增这一社会热点，安远县解放思想、主动作为，创新体制机制，积极推动敬老院与医院“联姻”，打造了“医养一体、两院融合”养老服务新模式，实现了敬老院、医院和社会的多方共赢，让老年人的生活更具品质、更有尊严、更加幸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w:t>
      </w:r>
      <w:r>
        <w:rPr>
          <w:rFonts w:eastAsia="Times New Roman" w:hAnsi="Times New Roman"/>
          <w:kern w:val="0"/>
          <w:szCs w:val="21"/>
        </w:rPr>
        <w:t xml:space="preserve"> 2022</w:t>
      </w:r>
      <w:r>
        <w:rPr>
          <w:rFonts w:ascii="SimSun" w:eastAsia="SimSun" w:hAnsi="SimSun" w:cs="SimSun"/>
          <w:kern w:val="0"/>
          <w:szCs w:val="21"/>
        </w:rPr>
        <w:t>年</w:t>
      </w:r>
      <w:r>
        <w:rPr>
          <w:rFonts w:eastAsia="Times New Roman" w:hAnsi="Times New Roman"/>
          <w:kern w:val="0"/>
          <w:szCs w:val="21"/>
        </w:rPr>
        <w:t>08</w:t>
      </w:r>
      <w:r>
        <w:rPr>
          <w:rFonts w:ascii="SimSun" w:eastAsia="SimSun" w:hAnsi="SimSun" w:cs="SimSun"/>
          <w:kern w:val="0"/>
          <w:szCs w:val="21"/>
        </w:rPr>
        <w:t>月</w:t>
      </w:r>
      <w:r>
        <w:rPr>
          <w:rFonts w:eastAsia="Times New Roman" w:hAnsi="Times New Roman"/>
          <w:kern w:val="0"/>
          <w:szCs w:val="21"/>
        </w:rPr>
        <w:t>25</w:t>
      </w:r>
      <w:r>
        <w:rPr>
          <w:rFonts w:ascii="SimSun" w:eastAsia="SimSun" w:hAnsi="SimSun" w:cs="SimSun"/>
          <w:kern w:val="0"/>
          <w:szCs w:val="21"/>
        </w:rPr>
        <w:t>日）</w:t>
      </w:r>
      <w:bookmarkEnd w:id="9"/>
    </w:p>
    <w:p>
      <w:pPr>
        <w:numPr>
          <w:ilvl w:val="0"/>
          <w:numId w:val="0"/>
        </w:num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 xml:space="preserve">(1) </w:t>
      </w:r>
      <w:r>
        <w:rPr>
          <w:rFonts w:ascii="SimSun" w:eastAsia="SimSun" w:hAnsi="SimSun" w:cs="SimSun"/>
          <w:kern w:val="0"/>
          <w:szCs w:val="21"/>
        </w:rPr>
        <w:t>下列对材料相关内容的概括和分析，不正确的一项是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材料一为发展多层次多样化医养结合服务提供了三条建议，其中在关注居家养老需求这一建议中，提及要充分利用好信息化手段。</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材料二中，有需要的老年人享受不到他们所需要的服务原因是我国养老行业从业人员不足。</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材料三主要报导了，安远县政府创新体制机制，积极打造养老服务新模式。</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通观全文，发展好多层次多样化医养结合服务必须要政府、医院、养老院、社区等多方通力合作。</w:t>
      </w:r>
    </w:p>
    <w:p>
      <w:pPr>
        <w:numPr>
          <w:ilvl w:val="0"/>
          <w:numId w:val="0"/>
        </w:numPr>
        <w:spacing w:before="0" w:after="0" w:line="360" w:lineRule="auto"/>
        <w:jc w:val="left"/>
        <w:textAlignment w:val="center"/>
        <w:rPr>
          <w:rFonts w:eastAsia="Times New Roman" w:hAnsi="Times New Roman"/>
          <w:kern w:val="0"/>
          <w:szCs w:val="21"/>
        </w:rPr>
      </w:pPr>
      <w:r>
        <w:rPr>
          <w:rFonts w:eastAsia="Times New Roman" w:hAnsi="Times New Roman"/>
          <w:kern w:val="0"/>
          <w:szCs w:val="21"/>
        </w:rPr>
        <w:t xml:space="preserve">(2) </w:t>
      </w:r>
      <w:r>
        <w:rPr>
          <w:rFonts w:ascii="SimSun" w:eastAsia="SimSun" w:hAnsi="SimSun" w:cs="SimSun"/>
          <w:kern w:val="0"/>
          <w:szCs w:val="21"/>
        </w:rPr>
        <w:t>除了材料一中的三点建议，结合三则材料和生活实际谈谈，为更好地推进医养结合发展，还有哪些办法？</w:t>
      </w:r>
    </w:p>
    <w:p>
      <w:pPr>
        <w:numPr>
          <w:ilvl w:val="0"/>
          <w:numId w:val="0"/>
        </w:numPr>
        <w:spacing w:before="0" w:after="0" w:line="360" w:lineRule="auto"/>
        <w:ind w:left="0"/>
        <w:jc w:val="left"/>
        <w:textAlignment w:val="center"/>
        <w:rPr>
          <w:rFonts w:eastAsia="Times New Roman" w:hAnsi="Times New Roman"/>
          <w:kern w:val="0"/>
          <w:szCs w:val="21"/>
        </w:rPr>
      </w:pPr>
      <w:r>
        <w:rPr>
          <w:rFonts w:ascii="SimHei" w:eastAsia="SimHei" w:hAnsi="SimHei" w:cs="SimHei"/>
          <w:b w:val="0"/>
          <w:sz w:val="21"/>
        </w:rPr>
        <w:t>五、文言文阅读：本大题共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10</w:t>
      </w:r>
      <w:r>
        <w:rPr>
          <w:rFonts w:ascii="SimHei" w:eastAsia="SimHei" w:hAnsi="SimHei" w:cs="SimHei"/>
          <w:b w:val="0"/>
          <w:sz w:val="21"/>
        </w:rPr>
        <w:t>分。</w:t>
      </w:r>
    </w:p>
    <w:p>
      <w:pPr>
        <w:numPr>
          <w:ilvl w:val="0"/>
          <w:numId w:val="0"/>
        </w:numPr>
        <w:spacing w:before="0" w:after="0" w:line="360" w:lineRule="auto"/>
        <w:ind w:left="0"/>
        <w:jc w:val="left"/>
        <w:textAlignment w:val="center"/>
        <w:rPr>
          <w:rFonts w:eastAsia="Times New Roman" w:hAnsi="Times New Roman"/>
          <w:kern w:val="0"/>
          <w:szCs w:val="21"/>
        </w:rPr>
      </w:pPr>
      <w:r>
        <w:rPr>
          <w:rFonts w:eastAsia="Times New Roman" w:hAnsi="Times New Roman"/>
          <w:kern w:val="0"/>
          <w:szCs w:val="21"/>
        </w:rPr>
        <w:t>10</w:t>
      </w:r>
      <w:r>
        <w:rPr>
          <w:rFonts w:ascii="SimSun" w:eastAsia="SimSun" w:hAnsi="SimSun" w:cs="SimSun"/>
          <w:kern w:val="0"/>
          <w:szCs w:val="21"/>
        </w:rPr>
        <w:t>.</w:t>
      </w:r>
      <w:bookmarkStart w:id="10" w:name="db5f8e55-0c6e-477b-8831-299f969b0bd2"/>
      <w:r>
        <w:rPr>
          <w:rFonts w:ascii="SimSun" w:eastAsia="SimSun" w:hAnsi="SimSun" w:cs="SimSun"/>
          <w:kern w:val="0"/>
          <w:szCs w:val="21"/>
        </w:rPr>
        <w:t>阅读下面文言文，完成问题。</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翟溥福，字本德，东莞人。永乐二年进士。除青阳知县。九华虎为患，溥福檄</w:t>
      </w:r>
      <w:r>
        <w:rPr>
          <w:rFonts w:ascii="SimSun" w:eastAsia="SimSun" w:hAnsi="SimSun" w:cs="SimSun"/>
          <w:kern w:val="0"/>
          <w:szCs w:val="21"/>
          <w:vertAlign w:val="superscript"/>
        </w:rPr>
        <w:t>①</w:t>
      </w:r>
      <w:r>
        <w:rPr>
          <w:rFonts w:ascii="SimSun" w:eastAsia="SimSun" w:hAnsi="SimSun" w:cs="SimSun"/>
          <w:kern w:val="0"/>
          <w:szCs w:val="21"/>
        </w:rPr>
        <w:t>山神，虎即殄</w:t>
      </w:r>
      <w:r>
        <w:rPr>
          <w:rFonts w:ascii="SimSun" w:eastAsia="SimSun" w:hAnsi="SimSun" w:cs="SimSun"/>
          <w:kern w:val="0"/>
          <w:szCs w:val="21"/>
          <w:vertAlign w:val="superscript"/>
        </w:rPr>
        <w:t>②</w:t>
      </w:r>
      <w:r>
        <w:rPr>
          <w:rFonts w:ascii="SimSun" w:eastAsia="SimSun" w:hAnsi="SimSun" w:cs="SimSun"/>
          <w:kern w:val="0"/>
          <w:szCs w:val="21"/>
        </w:rPr>
        <w:t>。久之，移新淦，迁刑部主事，进员外郎，为尚书魏源所器。</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正统元年七月诏举廷臣堪为郡守者</w:t>
      </w:r>
      <w:r>
        <w:rPr>
          <w:rFonts w:ascii="SimSun" w:eastAsia="SimSun" w:hAnsi="SimSun" w:cs="SimSun"/>
          <w:kern w:val="0"/>
          <w:szCs w:val="21"/>
        </w:rPr>
        <w:t>，源以溥福应，乃擢南康知府。</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ㅤㅤ</w:t>
      </w:r>
      <w:r>
        <w:rPr>
          <w:rFonts w:ascii="SimSun" w:eastAsia="SimSun" w:hAnsi="SimSun" w:cs="SimSun"/>
          <w:kern w:val="0"/>
          <w:szCs w:val="21"/>
        </w:rPr>
        <w:t>先是岁歉，民擅发富家粟，及收取漂流官木者，</w:t>
      </w:r>
      <w:r>
        <w:rPr>
          <w:rFonts w:ascii="Times New Roman" w:eastAsia="Times New Roman" w:hAnsi="Times New Roman" w:cs="Times New Roman"/>
          <w:kern w:val="0"/>
          <w:sz w:val="24"/>
          <w:szCs w:val="24"/>
        </w:rPr>
        <w:t xml:space="preserve"> </w:t>
      </w:r>
      <w:r>
        <w:rPr>
          <w:rFonts w:ascii="SimSun" w:eastAsia="SimSun" w:hAnsi="SimSun" w:cs="SimSun"/>
          <w:kern w:val="0"/>
          <w:szCs w:val="21"/>
          <w:u w:val="single"/>
        </w:rPr>
        <w:t>前守悉坐以盗，当死者百余人。</w:t>
      </w:r>
      <w:r>
        <w:rPr>
          <w:rFonts w:ascii="SimSun" w:eastAsia="SimSun" w:hAnsi="SimSun" w:cs="SimSun"/>
          <w:kern w:val="0"/>
          <w:szCs w:val="21"/>
        </w:rPr>
        <w:t>溥福阅实，杖而</w:t>
      </w:r>
      <w:r>
        <w:rPr>
          <w:rFonts w:ascii="SimSun" w:eastAsia="SimSun" w:hAnsi="SimSun" w:cs="SimSun"/>
          <w:kern w:val="0"/>
          <w:szCs w:val="21"/>
          <w:em w:val="dot"/>
        </w:rPr>
        <w:t>遣</w:t>
      </w:r>
      <w:r>
        <w:rPr>
          <w:rFonts w:ascii="SimSun" w:eastAsia="SimSun" w:hAnsi="SimSun" w:cs="SimSun"/>
          <w:kern w:val="0"/>
          <w:szCs w:val="21"/>
        </w:rPr>
        <w:t>之。地滨鄱阳湖，舟遇风涛无所泊，为筑石堤百余丈，往来者便之。庐山白鹿书院废，溥福倡众兴复，</w:t>
      </w:r>
      <w:r>
        <w:rPr>
          <w:rFonts w:ascii="SimSun" w:eastAsia="SimSun" w:hAnsi="SimSun" w:cs="SimSun"/>
          <w:kern w:val="0"/>
          <w:szCs w:val="21"/>
          <w:em w:val="dot"/>
        </w:rPr>
        <w:t>延</w:t>
      </w:r>
      <w:r>
        <w:rPr>
          <w:rFonts w:ascii="SimSun" w:eastAsia="SimSun" w:hAnsi="SimSun" w:cs="SimSun"/>
          <w:kern w:val="0"/>
          <w:szCs w:val="21"/>
        </w:rPr>
        <w:t>师训其子弟，朔望</w:t>
      </w:r>
      <w:r>
        <w:rPr>
          <w:rFonts w:ascii="SimSun" w:eastAsia="SimSun" w:hAnsi="SimSun" w:cs="SimSun"/>
          <w:kern w:val="0"/>
          <w:szCs w:val="21"/>
          <w:vertAlign w:val="superscript"/>
        </w:rPr>
        <w:t>③</w:t>
      </w:r>
      <w:r>
        <w:rPr>
          <w:rFonts w:ascii="SimSun" w:eastAsia="SimSun" w:hAnsi="SimSun" w:cs="SimSun"/>
          <w:kern w:val="0"/>
          <w:szCs w:val="21"/>
        </w:rPr>
        <w:t>躬诣讲授。考绩赴部，以年老乞归。侍郎赵新</w:t>
      </w:r>
      <w:r>
        <w:rPr>
          <w:rFonts w:ascii="SimSun" w:eastAsia="SimSun" w:hAnsi="SimSun" w:cs="SimSun"/>
          <w:kern w:val="0"/>
          <w:szCs w:val="21"/>
          <w:em w:val="dot"/>
        </w:rPr>
        <w:t>尝</w:t>
      </w:r>
      <w:r>
        <w:rPr>
          <w:rFonts w:ascii="SimSun" w:eastAsia="SimSun" w:hAnsi="SimSun" w:cs="SimSun"/>
          <w:kern w:val="0"/>
          <w:szCs w:val="21"/>
        </w:rPr>
        <w:t>抚江西，大声曰：“翟君此邦第一贤守也，胡可听其去。”恳请累日，乃许之。辞郡之日，父老争赆</w:t>
      </w:r>
      <w:r>
        <w:rPr>
          <w:rFonts w:ascii="SimSun" w:eastAsia="SimSun" w:hAnsi="SimSun" w:cs="SimSun"/>
          <w:kern w:val="0"/>
          <w:szCs w:val="21"/>
          <w:vertAlign w:val="superscript"/>
        </w:rPr>
        <w:t>④</w:t>
      </w:r>
      <w:r>
        <w:rPr>
          <w:rFonts w:ascii="SimSun" w:eastAsia="SimSun" w:hAnsi="SimSun" w:cs="SimSun"/>
          <w:kern w:val="0"/>
          <w:szCs w:val="21"/>
        </w:rPr>
        <w:t>金帛，悉不受。众挽舟涕泣，因建祠湖堤祀之，又配享白鹿书院之三贤祠。三贤者，唐李渤，宋周敦颐、朱熹也。</w:t>
      </w:r>
      <w:r>
        <w:rPr>
          <w:rFonts w:ascii="Times New Roman" w:eastAsia="Times New Roman" w:hAnsi="Times New Roman" w:cs="Times New Roman"/>
          <w:kern w:val="0"/>
          <w:sz w:val="24"/>
          <w:szCs w:val="24"/>
        </w:rPr>
        <w:t xml:space="preserve"> </w:t>
      </w:r>
    </w:p>
    <w:p>
      <w:pPr>
        <w:spacing w:before="0" w:after="0" w:line="360" w:lineRule="auto"/>
        <w:jc w:val="right"/>
        <w:textAlignment w:val="center"/>
        <w:rPr>
          <w:rFonts w:eastAsia="Times New Roman" w:hAnsi="Times New Roman"/>
          <w:kern w:val="0"/>
          <w:sz w:val="24"/>
          <w:szCs w:val="24"/>
        </w:rPr>
        <w:sectPr w:rsidSect="00AC1539">
          <w:headerReference w:type="even" r:id="rId48"/>
          <w:headerReference w:type="default" r:id="rId49"/>
          <w:footerReference w:type="even" r:id="rId50"/>
          <w:footerReference w:type="default" r:id="rId51"/>
          <w:headerReference w:type="first" r:id="rId52"/>
          <w:footerReference w:type="first" r:id="rId53"/>
          <w:type w:val="nextPage"/>
          <w:pgSz w:w="11906" w:h="16838"/>
          <w:pgMar w:top="1440" w:right="1083" w:bottom="1440" w:left="1083" w:header="499" w:footer="499" w:gutter="0"/>
          <w:pgNumType w:start="8"/>
          <w:cols w:sep="1" w:space="425"/>
          <w:vAlign w:val="top"/>
          <w:titlePg w:val="0"/>
          <w:docGrid w:type="lines" w:linePitch="312"/>
        </w:sectPr>
      </w:pPr>
      <w:r>
        <w:rPr>
          <w:rFonts w:ascii="SimSun" w:eastAsia="SimSun" w:hAnsi="SimSun" w:cs="SimSun"/>
          <w:kern w:val="0"/>
          <w:szCs w:val="21"/>
        </w:rPr>
        <w:t>（选自《＜宋史＞卷二百八十一•列传第一百六十九）</w:t>
      </w:r>
    </w:p>
    <w:p>
      <w:pPr>
        <w:spacing w:line="360" w:lineRule="auto"/>
        <w:textAlignment w:val="center"/>
        <w:rPr>
          <w:rFonts w:ascii="SimSun" w:eastAsia="SimSun" w:hAnsi="SimSun" w:cs="SimSun"/>
          <w:kern w:val="0"/>
          <w:szCs w:val="21"/>
        </w:rPr>
      </w:pPr>
      <w:r>
        <w:rPr>
          <w:rFonts w:ascii="SimSun" w:eastAsia="SimSun" w:hAnsi="SimSun" w:cs="SimSun"/>
          <w:kern w:val="0"/>
          <w:szCs w:val="21"/>
        </w:rPr>
        <w:t>【注释】①檄：檄文</w:t>
      </w:r>
      <w:r>
        <w:rPr>
          <w:rFonts w:ascii="SimSun" w:eastAsia="SimSun" w:hAnsi="SimSun" w:cs="SimSun"/>
          <w:kern w:val="0"/>
          <w:szCs w:val="21"/>
        </w:rPr>
        <w:t>②殄：消除。</w:t>
      </w:r>
      <w:r>
        <w:rPr>
          <w:rFonts w:ascii="SimSun" w:eastAsia="SimSun" w:hAnsi="SimSun" w:cs="SimSun"/>
          <w:kern w:val="0"/>
          <w:szCs w:val="21"/>
        </w:rPr>
        <w:t>③朔望：旧历每月初一日和十五日</w:t>
      </w:r>
      <w:r>
        <w:rPr>
          <w:rFonts w:ascii="SimSun" w:eastAsia="SimSun" w:hAnsi="SimSun" w:cs="SimSun"/>
          <w:kern w:val="0"/>
          <w:szCs w:val="21"/>
        </w:rPr>
        <w:t>④赆：赠送</w:t>
      </w:r>
      <w:bookmarkEnd w:id="10"/>
    </w:p>
    <w:p>
      <w:pPr>
        <w:numPr>
          <w:ilvl w:val="0"/>
          <w:numId w:val="0"/>
        </w:num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 xml:space="preserve">(1) </w:t>
      </w:r>
      <w:r>
        <w:rPr>
          <w:rFonts w:ascii="SimSun" w:eastAsia="SimSun" w:hAnsi="SimSun" w:cs="SimSun"/>
          <w:kern w:val="0"/>
          <w:szCs w:val="21"/>
        </w:rPr>
        <w:t>解释文中加点词的含义。</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①遣</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ascii="SimSun" w:eastAsia="SimSun" w:hAnsi="SimSun" w:cs="SimSun"/>
          <w:kern w:val="0"/>
          <w:szCs w:val="21"/>
        </w:rPr>
        <w:t>②延</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ascii="SimSun" w:eastAsia="SimSun" w:hAnsi="SimSun" w:cs="SimSun"/>
          <w:kern w:val="0"/>
          <w:szCs w:val="21"/>
        </w:rPr>
        <w:t>③尝</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p>
    <w:p>
      <w:pPr>
        <w:numPr>
          <w:ilvl w:val="0"/>
          <w:numId w:val="0"/>
        </w:num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 xml:space="preserve">(2) </w:t>
      </w:r>
      <w:r>
        <w:rPr>
          <w:rFonts w:ascii="SimSun" w:eastAsia="SimSun" w:hAnsi="SimSun" w:cs="SimSun"/>
          <w:kern w:val="0"/>
          <w:szCs w:val="21"/>
        </w:rPr>
        <w:t>把文中画横线的句子翻译成现代汉语。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①正统元年七月诏举廷臣堪为郡守者。</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ascii="SimSun" w:eastAsia="SimSun" w:hAnsi="SimSun" w:cs="SimSun"/>
          <w:kern w:val="0"/>
          <w:szCs w:val="21"/>
        </w:rPr>
        <w:t>②前守悉坐以盗，当死者百余人。</w:t>
      </w:r>
    </w:p>
    <w:p>
      <w:pPr>
        <w:numPr>
          <w:ilvl w:val="0"/>
          <w:numId w:val="0"/>
        </w:num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 xml:space="preserve">(3) </w:t>
      </w:r>
      <w:r>
        <w:rPr>
          <w:rFonts w:ascii="SimSun" w:eastAsia="SimSun" w:hAnsi="SimSun" w:cs="SimSun"/>
          <w:kern w:val="0"/>
          <w:szCs w:val="21"/>
        </w:rPr>
        <w:t>结合文本分析，翟溥福“又配享白鹿书院之三贤祠”之“贤”体现在哪些方面？</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六、诗歌鉴赏：本大题共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4</w:t>
      </w:r>
      <w:r>
        <w:rPr>
          <w:rFonts w:ascii="SimHei" w:eastAsia="SimHei" w:hAnsi="SimHei" w:cs="SimHei"/>
          <w:b w:val="0"/>
          <w:sz w:val="21"/>
        </w:rPr>
        <w:t>分。</w:t>
      </w:r>
    </w:p>
    <w:p>
      <w:pPr>
        <w:numPr>
          <w:ilvl w:val="0"/>
          <w:numId w:val="0"/>
        </w:numPr>
        <w:spacing w:before="0" w:after="0" w:line="360" w:lineRule="auto"/>
        <w:ind w:left="0"/>
        <w:jc w:val="left"/>
        <w:textAlignment w:val="center"/>
        <w:rPr>
          <w:rFonts w:ascii="SimSun" w:eastAsia="SimSun" w:hAnsi="SimSun" w:cs="SimSun"/>
          <w:kern w:val="0"/>
          <w:szCs w:val="21"/>
        </w:rPr>
      </w:pPr>
      <w:r>
        <w:rPr>
          <w:rFonts w:eastAsia="Times New Roman" w:hAnsi="Times New Roman"/>
          <w:kern w:val="0"/>
          <w:szCs w:val="21"/>
        </w:rPr>
        <w:t>11</w:t>
      </w:r>
      <w:r>
        <w:rPr>
          <w:rFonts w:ascii="SimSun" w:eastAsia="SimSun" w:hAnsi="SimSun" w:cs="SimSun"/>
          <w:kern w:val="0"/>
          <w:szCs w:val="21"/>
        </w:rPr>
        <w:t>.</w:t>
      </w:r>
      <w:bookmarkStart w:id="11" w:name="fb17239e-5526-4bbf-b27e-e0162f8ec9e9"/>
      <w:r>
        <w:rPr>
          <w:rFonts w:ascii="SimSun" w:eastAsia="SimSun" w:hAnsi="SimSun" w:cs="SimSun"/>
          <w:kern w:val="0"/>
          <w:szCs w:val="21"/>
        </w:rPr>
        <w:t>读下面这首词，完成第问题。</w:t>
      </w:r>
      <w:r>
        <w:rPr>
          <w:rFonts w:ascii="Times New Roman" w:eastAsia="Times New Roman" w:hAnsi="Times New Roman" w:cs="Times New Roman"/>
          <w:kern w:val="0"/>
          <w:sz w:val="24"/>
          <w:szCs w:val="24"/>
        </w:rPr>
        <w:t xml:space="preserve"> </w:t>
      </w:r>
    </w:p>
    <w:p>
      <w:pPr>
        <w:spacing w:line="360" w:lineRule="auto"/>
        <w:jc w:val="center"/>
        <w:textAlignment w:val="center"/>
        <w:rPr>
          <w:rFonts w:eastAsia="Times New Roman" w:hAnsi="Times New Roman"/>
          <w:kern w:val="0"/>
          <w:sz w:val="24"/>
          <w:szCs w:val="24"/>
        </w:rPr>
      </w:pPr>
      <w:r>
        <w:rPr>
          <w:rFonts w:ascii="SimSun" w:eastAsia="SimSun" w:hAnsi="SimSun" w:cs="SimSun"/>
          <w:kern w:val="0"/>
          <w:szCs w:val="21"/>
        </w:rPr>
        <w:t>夜行船•郁孤台</w:t>
      </w:r>
      <w:r>
        <w:rPr>
          <w:rFonts w:ascii="SimSun" w:eastAsia="SimSun" w:hAnsi="SimSun" w:cs="SimSun"/>
          <w:kern w:val="0"/>
          <w:szCs w:val="21"/>
        </w:rPr>
        <w:br/>
      </w:r>
      <w:r>
        <w:rPr>
          <w:rFonts w:ascii="SimSun" w:eastAsia="SimSun" w:hAnsi="SimSun" w:cs="SimSun"/>
          <w:kern w:val="0"/>
          <w:szCs w:val="21"/>
        </w:rPr>
        <w:t>顾贞观</w:t>
      </w:r>
      <w:r>
        <w:rPr>
          <w:rFonts w:ascii="SimSun" w:eastAsia="SimSun" w:hAnsi="SimSun" w:cs="SimSun"/>
          <w:kern w:val="0"/>
          <w:szCs w:val="21"/>
          <w:vertAlign w:val="superscript"/>
        </w:rPr>
        <w:t>①</w:t>
      </w:r>
      <w:r>
        <w:rPr>
          <w:rFonts w:ascii="SimSun" w:eastAsia="SimSun" w:hAnsi="SimSun" w:cs="SimSun"/>
          <w:kern w:val="0"/>
          <w:szCs w:val="21"/>
          <w:vertAlign w:val="superscript"/>
        </w:rPr>
        <w:br/>
      </w:r>
      <w:r>
        <w:rPr>
          <w:rFonts w:ascii="SimSun" w:eastAsia="SimSun" w:hAnsi="SimSun" w:cs="SimSun"/>
          <w:kern w:val="0"/>
          <w:szCs w:val="21"/>
        </w:rPr>
        <w:t>为问郁然孤峙者，有谁来、雪天月夜？五岭</w:t>
      </w:r>
      <w:r>
        <w:rPr>
          <w:rFonts w:ascii="SimSun" w:eastAsia="SimSun" w:hAnsi="SimSun" w:cs="SimSun"/>
          <w:kern w:val="0"/>
          <w:szCs w:val="21"/>
          <w:vertAlign w:val="superscript"/>
        </w:rPr>
        <w:t>②</w:t>
      </w:r>
      <w:r>
        <w:rPr>
          <w:rFonts w:ascii="SimSun" w:eastAsia="SimSun" w:hAnsi="SimSun" w:cs="SimSun"/>
          <w:kern w:val="0"/>
          <w:szCs w:val="21"/>
        </w:rPr>
        <w:t>南横，七闽</w:t>
      </w:r>
      <w:r>
        <w:rPr>
          <w:rFonts w:ascii="SimSun" w:eastAsia="SimSun" w:hAnsi="SimSun" w:cs="SimSun"/>
          <w:kern w:val="0"/>
          <w:szCs w:val="21"/>
          <w:vertAlign w:val="superscript"/>
        </w:rPr>
        <w:t>③</w:t>
      </w:r>
      <w:r>
        <w:rPr>
          <w:rFonts w:ascii="SimSun" w:eastAsia="SimSun" w:hAnsi="SimSun" w:cs="SimSun"/>
          <w:kern w:val="0"/>
          <w:szCs w:val="21"/>
        </w:rPr>
        <w:t>东距，终古江山如画。</w:t>
      </w:r>
      <w:r>
        <w:rPr>
          <w:rFonts w:ascii="SimSun" w:eastAsia="SimSun" w:hAnsi="SimSun" w:cs="SimSun"/>
          <w:kern w:val="0"/>
          <w:szCs w:val="21"/>
        </w:rPr>
        <w:br/>
      </w:r>
      <w:r>
        <w:rPr>
          <w:rFonts w:ascii="SimSun" w:eastAsia="SimSun" w:hAnsi="SimSun" w:cs="SimSun"/>
          <w:kern w:val="0"/>
          <w:szCs w:val="21"/>
        </w:rPr>
        <w:t>百感茫茫交集也！憺</w:t>
      </w:r>
      <w:r>
        <w:rPr>
          <w:rFonts w:ascii="SimSun" w:eastAsia="SimSun" w:hAnsi="SimSun" w:cs="SimSun"/>
          <w:kern w:val="0"/>
          <w:szCs w:val="21"/>
          <w:vertAlign w:val="superscript"/>
        </w:rPr>
        <w:t>④</w:t>
      </w:r>
      <w:r>
        <w:rPr>
          <w:rFonts w:ascii="SimSun" w:eastAsia="SimSun" w:hAnsi="SimSun" w:cs="SimSun"/>
          <w:kern w:val="0"/>
          <w:szCs w:val="21"/>
        </w:rPr>
        <w:t>忘归、夕阳西挂。尔许</w:t>
      </w:r>
      <w:r>
        <w:rPr>
          <w:rFonts w:ascii="SimSun" w:eastAsia="SimSun" w:hAnsi="SimSun" w:cs="SimSun"/>
          <w:kern w:val="0"/>
          <w:szCs w:val="21"/>
          <w:vertAlign w:val="superscript"/>
        </w:rPr>
        <w:t>⑤</w:t>
      </w:r>
      <w:r>
        <w:rPr>
          <w:rFonts w:ascii="SimSun" w:eastAsia="SimSun" w:hAnsi="SimSun" w:cs="SimSun"/>
          <w:kern w:val="0"/>
          <w:szCs w:val="21"/>
        </w:rPr>
        <w:t>雄心，无端客泪</w:t>
      </w:r>
      <w:r>
        <w:rPr>
          <w:rFonts w:ascii="SimSun" w:eastAsia="SimSun" w:hAnsi="SimSun" w:cs="SimSun"/>
          <w:kern w:val="0"/>
          <w:szCs w:val="21"/>
          <w:vertAlign w:val="superscript"/>
        </w:rPr>
        <w:t>⑥</w:t>
      </w:r>
      <w:r>
        <w:rPr>
          <w:rFonts w:ascii="SimSun" w:eastAsia="SimSun" w:hAnsi="SimSun" w:cs="SimSun"/>
          <w:kern w:val="0"/>
          <w:szCs w:val="21"/>
        </w:rPr>
        <w:t>，一十八滩</w:t>
      </w:r>
      <w:r>
        <w:rPr>
          <w:rFonts w:ascii="SimSun" w:eastAsia="SimSun" w:hAnsi="SimSun" w:cs="SimSun"/>
          <w:kern w:val="0"/>
          <w:szCs w:val="21"/>
          <w:vertAlign w:val="superscript"/>
        </w:rPr>
        <w:t>⑦</w:t>
      </w:r>
      <w:r>
        <w:rPr>
          <w:rFonts w:ascii="SimSun" w:eastAsia="SimSun" w:hAnsi="SimSun" w:cs="SimSun"/>
          <w:kern w:val="0"/>
          <w:szCs w:val="21"/>
        </w:rPr>
        <w:t>流下。</w:t>
      </w:r>
    </w:p>
    <w:p>
      <w:pPr>
        <w:spacing w:line="360" w:lineRule="auto"/>
        <w:textAlignment w:val="center"/>
        <w:rPr>
          <w:rFonts w:ascii="SimSun" w:eastAsia="SimSun" w:hAnsi="SimSun" w:cs="SimSun"/>
          <w:kern w:val="0"/>
          <w:szCs w:val="21"/>
        </w:rPr>
      </w:pPr>
      <w:r>
        <w:rPr>
          <w:rFonts w:ascii="SimSun" w:eastAsia="SimSun" w:hAnsi="SimSun" w:cs="SimSun"/>
          <w:kern w:val="0"/>
          <w:szCs w:val="21"/>
        </w:rPr>
        <w:t>【注释】①顾贞观（</w:t>
      </w:r>
      <w:r>
        <w:rPr>
          <w:rFonts w:eastAsia="Times New Roman" w:hAnsi="Times New Roman"/>
          <w:kern w:val="0"/>
          <w:szCs w:val="21"/>
        </w:rPr>
        <w:t>1637</w:t>
      </w:r>
      <w:r>
        <w:rPr>
          <w:rFonts w:ascii="SimSun" w:eastAsia="SimSun" w:hAnsi="SimSun" w:cs="SimSun"/>
          <w:kern w:val="0"/>
          <w:szCs w:val="21"/>
        </w:rPr>
        <w:t>—</w:t>
      </w:r>
      <w:r>
        <w:rPr>
          <w:rFonts w:eastAsia="Times New Roman" w:hAnsi="Times New Roman"/>
          <w:kern w:val="0"/>
          <w:szCs w:val="21"/>
        </w:rPr>
        <w:t>1714</w:t>
      </w:r>
      <w:r>
        <w:rPr>
          <w:rFonts w:ascii="SimSun" w:eastAsia="SimSun" w:hAnsi="SimSun" w:cs="SimSun"/>
          <w:kern w:val="0"/>
          <w:szCs w:val="21"/>
        </w:rPr>
        <w:t>）字远平，号梁汾，清代文学家。出身世家名流，虽惊才绝艳，但仕途却并不得意。②五岭：又称南岭，由大庾岭、骑田岭、都庞岭、萌渚岭、越城岭组成，岭南为广东、广西，岭北为江西、湖南。③七闽：指今福建。④憺：安然。⑤尔许：若此，如许。尔，此也；许，助词。⑥客泪：指离乡游子的眼泪。⑦一十八滩：古时认为赣江中有十八个险滩。</w:t>
      </w:r>
      <w:bookmarkEnd w:id="11"/>
    </w:p>
    <w:p>
      <w:pPr>
        <w:numPr>
          <w:ilvl w:val="0"/>
          <w:numId w:val="0"/>
        </w:num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 xml:space="preserve">(1) </w:t>
      </w:r>
      <w:r>
        <w:rPr>
          <w:rFonts w:ascii="SimSun" w:eastAsia="SimSun" w:hAnsi="SimSun" w:cs="SimSun"/>
          <w:kern w:val="0"/>
          <w:szCs w:val="21"/>
        </w:rPr>
        <w:t>下列对这首词的理解和赏析，不正确的一项是</w:t>
      </w:r>
      <w:r>
        <w:rPr>
          <w:rFonts w:ascii="Times New Roman" w:eastAsia="Times New Roman" w:hAnsi="Times New Roman" w:cs="Times New Roman"/>
          <w:kern w:val="0"/>
          <w:sz w:val="24"/>
          <w:szCs w:val="24"/>
        </w:rPr>
        <w:t xml:space="preserve"> </w:t>
      </w:r>
      <w:r>
        <w:rPr>
          <w:rFonts w:eastAsia="Times New Roman" w:hAnsi="Times New Roman"/>
          <w:kern w:val="0"/>
          <w:szCs w:val="21"/>
        </w:rPr>
        <w:t xml:space="preserve">______ </w:t>
      </w:r>
      <w:r>
        <w:rPr>
          <w:rFonts w:eastAsia="Times New Roman" w:hAnsi="Times New Roman"/>
          <w:kern w:val="0"/>
          <w:szCs w:val="21"/>
        </w:rPr>
        <w:br/>
      </w:r>
      <w:r>
        <w:rPr>
          <w:rFonts w:eastAsia="Times New Roman" w:hAnsi="Times New Roman"/>
          <w:kern w:val="0"/>
          <w:szCs w:val="21"/>
        </w:rPr>
        <w:t>A.</w:t>
      </w:r>
      <w:r>
        <w:rPr>
          <w:rFonts w:ascii="SimSun" w:eastAsia="SimSun" w:hAnsi="SimSun" w:cs="SimSun"/>
          <w:kern w:val="0"/>
          <w:szCs w:val="21"/>
        </w:rPr>
        <w:t>全词以问句起首，“为问郁然孤峙者，有谁来、雪天月夜”开篇即营造出天地苍茫，形单只影的孤寂场景。</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B.</w:t>
      </w:r>
      <w:r>
        <w:rPr>
          <w:rFonts w:ascii="SimSun" w:eastAsia="SimSun" w:hAnsi="SimSun" w:cs="SimSun"/>
          <w:kern w:val="0"/>
          <w:szCs w:val="21"/>
        </w:rPr>
        <w:t>“五岭南横，七闽东距，终古江山如画”三句写郁孤台所处地理环境：南面横亘五岭，东面俯卧福建，自古以来就是江山如画的灵秀之地。</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C.</w:t>
      </w:r>
      <w:r>
        <w:rPr>
          <w:rFonts w:ascii="SimSun" w:eastAsia="SimSun" w:hAnsi="SimSun" w:cs="SimSun"/>
          <w:kern w:val="0"/>
          <w:szCs w:val="21"/>
        </w:rPr>
        <w:t>“憺忘归、夕阳西挂”两句，“憺忘归”意味安然而忘返的样子，此处词情更为低沉，可视为词人的自我安慰之语。</w:t>
      </w:r>
      <w:r>
        <w:rPr>
          <w:rFonts w:ascii="Times New Roman" w:eastAsia="Times New Roman" w:hAnsi="Times New Roman" w:cs="Times New Roman"/>
          <w:kern w:val="0"/>
          <w:sz w:val="24"/>
          <w:szCs w:val="24"/>
        </w:rPr>
        <w:t xml:space="preserve"> </w:t>
      </w:r>
      <w:r>
        <w:rPr>
          <w:rFonts w:ascii="Times New Roman" w:eastAsia="Times New Roman" w:hAnsi="Times New Roman" w:cs="Times New Roman"/>
          <w:kern w:val="0"/>
          <w:sz w:val="24"/>
          <w:szCs w:val="24"/>
        </w:rPr>
        <w:br/>
      </w:r>
      <w:r>
        <w:rPr>
          <w:rFonts w:eastAsia="Times New Roman" w:hAnsi="Times New Roman"/>
          <w:kern w:val="0"/>
          <w:szCs w:val="21"/>
        </w:rPr>
        <w:t>D.</w:t>
      </w:r>
      <w:r>
        <w:rPr>
          <w:rFonts w:ascii="SimSun" w:eastAsia="SimSun" w:hAnsi="SimSun" w:cs="SimSun"/>
          <w:kern w:val="0"/>
          <w:szCs w:val="21"/>
        </w:rPr>
        <w:t>词人的泪水顺着“一十八滩流下”，用的正是南宋词人辛弃疾“郁孤台下清江水，中间多少行人泪”之意境，前后相承别有意趣。</w:t>
      </w:r>
    </w:p>
    <w:p>
      <w:pPr>
        <w:numPr>
          <w:ilvl w:val="0"/>
          <w:numId w:val="0"/>
        </w:numPr>
        <w:spacing w:before="0" w:after="0" w:line="360" w:lineRule="auto"/>
        <w:jc w:val="left"/>
        <w:textAlignment w:val="center"/>
        <w:rPr>
          <w:rFonts w:ascii="SimSun" w:eastAsia="SimSun" w:hAnsi="SimSun" w:cs="SimSun"/>
          <w:kern w:val="0"/>
          <w:szCs w:val="21"/>
        </w:rPr>
      </w:pPr>
      <w:r>
        <w:rPr>
          <w:rFonts w:eastAsia="Times New Roman" w:hAnsi="Times New Roman"/>
          <w:kern w:val="0"/>
          <w:szCs w:val="21"/>
        </w:rPr>
        <w:t xml:space="preserve">(2) </w:t>
      </w:r>
      <w:r>
        <w:rPr>
          <w:rFonts w:ascii="SimSun" w:eastAsia="SimSun" w:hAnsi="SimSun" w:cs="SimSun"/>
          <w:kern w:val="0"/>
          <w:szCs w:val="21"/>
        </w:rPr>
        <w:t>试分析词作中“尔许雄心，无端客泪，一十八滩流下”几句蕴含的情感。</w:t>
      </w:r>
    </w:p>
    <w:p>
      <w:pPr>
        <w:numPr>
          <w:ilvl w:val="0"/>
          <w:numId w:val="0"/>
        </w:numPr>
        <w:spacing w:before="0" w:after="0" w:line="360" w:lineRule="auto"/>
        <w:ind w:left="0"/>
        <w:jc w:val="left"/>
        <w:textAlignment w:val="center"/>
        <w:rPr>
          <w:rFonts w:ascii="SimSun" w:eastAsia="SimSun" w:hAnsi="SimSun" w:cs="SimSun"/>
          <w:kern w:val="0"/>
          <w:szCs w:val="21"/>
        </w:rPr>
      </w:pPr>
      <w:r>
        <w:rPr>
          <w:rFonts w:ascii="SimHei" w:eastAsia="SimHei" w:hAnsi="SimHei" w:cs="SimHei"/>
          <w:b w:val="0"/>
          <w:sz w:val="21"/>
        </w:rPr>
        <w:t>七、作文：本大题共</w:t>
      </w:r>
      <w:r>
        <w:rPr>
          <w:rFonts w:ascii="Times New Roman" w:eastAsia="Times New Roman" w:hAnsi="Times New Roman" w:cs="Times New Roman"/>
          <w:b/>
          <w:sz w:val="21"/>
        </w:rPr>
        <w:t>1</w:t>
      </w:r>
      <w:r>
        <w:rPr>
          <w:rFonts w:ascii="SimHei" w:eastAsia="SimHei" w:hAnsi="SimHei" w:cs="SimHei"/>
          <w:b w:val="0"/>
          <w:sz w:val="21"/>
        </w:rPr>
        <w:t>小题，共</w:t>
      </w:r>
      <w:r>
        <w:rPr>
          <w:rFonts w:ascii="Times New Roman" w:eastAsia="Times New Roman" w:hAnsi="Times New Roman" w:cs="Times New Roman"/>
          <w:b/>
          <w:sz w:val="21"/>
        </w:rPr>
        <w:t>50</w:t>
      </w:r>
      <w:r>
        <w:rPr>
          <w:rFonts w:ascii="SimHei" w:eastAsia="SimHei" w:hAnsi="SimHei" w:cs="SimHei"/>
          <w:b w:val="0"/>
          <w:sz w:val="21"/>
        </w:rPr>
        <w:t>分。</w:t>
      </w:r>
      <w:r>
        <w:rPr>
          <w:rFonts w:ascii="SimSun" w:eastAsia="SimSun" w:hAnsi="SimSun" w:cs="SimSun"/>
          <w:kern w:val="0"/>
          <w:szCs w:val="21"/>
        </w:rPr>
        <w:br/>
      </w:r>
      <w:r>
        <w:rPr>
          <w:rFonts w:ascii="SimSun" w:eastAsia="SimSun" w:hAnsi="SimSun" w:cs="SimSun"/>
          <w:kern w:val="0"/>
          <w:szCs w:val="21"/>
        </w:rPr>
        <w:br/>
      </w:r>
    </w:p>
    <w:p>
      <w:pPr>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4" w:history="1">
        <w:r>
          <w:rPr>
            <w:rFonts w:ascii="SimSun" w:eastAsia="SimSun" w:hAnsi="SimSun" w:cs="SimSun"/>
            <w:b/>
            <w:bCs/>
            <w:color w:val="0000EE"/>
            <w:kern w:val="0"/>
            <w:sz w:val="30"/>
            <w:szCs w:val="30"/>
            <w:u w:val="single" w:color="0000EE"/>
          </w:rPr>
          <w:t>https://d.book118.com/837110140102006026</w:t>
        </w:r>
      </w:hyperlink>
    </w:p>
    <w:p>
      <w:pPr>
        <w:numPr>
          <w:ilvl w:val="0"/>
          <w:numId w:val="0"/>
        </w:numPr>
        <w:spacing w:before="0" w:after="0" w:line="360" w:lineRule="auto"/>
        <w:ind w:left="0"/>
        <w:jc w:val="left"/>
        <w:textAlignment w:val="center"/>
        <w:rPr>
          <w:rFonts w:ascii="SimSun" w:eastAsia="SimSun" w:hAnsi="SimSun" w:cs="SimSun"/>
          <w:kern w:val="0"/>
          <w:szCs w:val="21"/>
        </w:rPr>
      </w:pPr>
    </w:p>
    <w:sectPr w:rsidSect="00AC1539">
      <w:headerReference w:type="even" r:id="rId55"/>
      <w:headerReference w:type="default" r:id="rId56"/>
      <w:footerReference w:type="even" r:id="rId57"/>
      <w:footerReference w:type="default" r:id="rId58"/>
      <w:headerReference w:type="first" r:id="rId59"/>
      <w:footerReference w:type="first" r:id="rId60"/>
      <w:type w:val="nextPage"/>
      <w:pgSz w:w="11906" w:h="16838"/>
      <w:pgMar w:top="1440" w:right="1083" w:bottom="1440" w:left="1083" w:header="499" w:footer="499" w:gutter="0"/>
      <w:pgNumType w:start="9"/>
      <w:cols w:sep="1" w:space="425"/>
      <w:vAlign w:val="top"/>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pyright">
    <w:altName w:val="©科大讯飞股份有限公司. All rights reserved."/>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1</w:instrText>
    </w:r>
    <w:r>
      <w:fldChar w:fldCharType="end"/>
    </w:r>
    <w:r>
      <w:instrText xml:space="preserve"> </w:instrText>
    </w:r>
    <w:r>
      <w:fldChar w:fldCharType="separate"/>
    </w:r>
    <w:r>
      <w:t>1</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2</w:instrText>
    </w:r>
    <w:r>
      <w:fldChar w:fldCharType="end"/>
    </w:r>
    <w:r>
      <w:instrText xml:space="preserve"> </w:instrText>
    </w:r>
    <w:r>
      <w:fldChar w:fldCharType="separate"/>
    </w:r>
    <w:r>
      <w:t>2</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3</w:instrText>
    </w:r>
    <w:r>
      <w:fldChar w:fldCharType="end"/>
    </w:r>
    <w:r>
      <w:instrText xml:space="preserve"> </w:instrText>
    </w:r>
    <w:r>
      <w:fldChar w:fldCharType="separate"/>
    </w:r>
    <w:r>
      <w:t>3</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5</w:instrText>
    </w:r>
    <w:r>
      <w:fldChar w:fldCharType="end"/>
    </w:r>
    <w:r>
      <w:instrText xml:space="preserve"> </w:instrText>
    </w:r>
    <w:r>
      <w:fldChar w:fldCharType="separate"/>
    </w:r>
    <w:r>
      <w:t>5</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6</w:instrText>
    </w:r>
    <w:r>
      <w:fldChar w:fldCharType="end"/>
    </w:r>
    <w:r>
      <w:instrText xml:space="preserve"> </w:instrText>
    </w:r>
    <w:r>
      <w:fldChar w:fldCharType="separate"/>
    </w:r>
    <w:r>
      <w:t>6</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7</w:instrText>
    </w:r>
    <w:r>
      <w:fldChar w:fldCharType="end"/>
    </w:r>
    <w:r>
      <w:instrText xml:space="preserve"> </w:instrText>
    </w:r>
    <w:r>
      <w:fldChar w:fldCharType="separate"/>
    </w:r>
    <w:r>
      <w:t>7</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2</w:instrText>
    </w:r>
    <w:r>
      <w:fldChar w:fldCharType="end"/>
    </w:r>
    <w:r>
      <w:instrText xml:space="preserve"> </w:instrText>
    </w:r>
    <w:r>
      <w:fldChar w:fldCharType="separate"/>
    </w:r>
    <w:r>
      <w:t>2</w:t>
    </w:r>
    <w:r>
      <w:fldChar w:fldCharType="end"/>
    </w:r>
    <w:r>
      <w:rPr>
        <w:rFonts w:hint="eastAsia"/>
      </w:rPr>
      <w:t>页</w:t>
    </w:r>
  </w:p>
  <w:p w:rsidR="00BC4DC9">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jc w:val="center"/>
    </w:pPr>
    <w:r>
      <w:rPr>
        <w:rFonts w:hint="eastAsia"/>
      </w:rPr>
      <w:t>第</w:t>
    </w:r>
    <w:r>
      <w:fldChar w:fldCharType="begin"/>
    </w:r>
    <w:r>
      <w:instrText xml:space="preserve"> =</w:instrText>
    </w:r>
    <w:r>
      <w:fldChar w:fldCharType="begin"/>
    </w:r>
    <w:r>
      <w:instrText xml:space="preserve">page  </w:instrText>
    </w:r>
    <w:r>
      <w:fldChar w:fldCharType="separate"/>
    </w:r>
    <w:r>
      <w:instrText>9</w:instrText>
    </w:r>
    <w:r>
      <w:fldChar w:fldCharType="end"/>
    </w:r>
    <w:r>
      <w:instrText xml:space="preserve"> </w:instrText>
    </w:r>
    <w:r>
      <w:fldChar w:fldCharType="separate"/>
    </w:r>
    <w:r>
      <w:t>9</w:t>
    </w:r>
    <w:r>
      <w:fldChar w:fldCharType="end"/>
    </w:r>
    <w:r>
      <w:rPr>
        <w:rFonts w:hint="eastAsia"/>
      </w:rPr>
      <w:t>页，共</w:t>
    </w:r>
    <w:r>
      <w:fldChar w:fldCharType="begin"/>
    </w:r>
    <w:r>
      <w:instrText xml:space="preserve"> =</w:instrText>
    </w:r>
    <w:r>
      <w:fldChar w:fldCharType="begin"/>
    </w:r>
    <w:r>
      <w:instrText xml:space="preserve">sectionpages  </w:instrText>
    </w:r>
    <w:r>
      <w:fldChar w:fldCharType="separate"/>
    </w:r>
    <w:r>
      <w:instrText>1</w:instrText>
    </w:r>
    <w:r>
      <w:fldChar w:fldCharType="end"/>
    </w:r>
    <w:r>
      <w:instrText xml:space="preserve"> </w:instrText>
    </w:r>
    <w:r>
      <w:fldChar w:fldCharType="separate"/>
    </w:r>
    <w:r>
      <w:t>1</w:t>
    </w:r>
    <w:r>
      <w:fldChar w:fldCharType="end"/>
    </w:r>
    <w:r>
      <w:rPr>
        <w:rFonts w:hint="eastAsia"/>
      </w:rPr>
      <w:t>页</w:t>
    </w:r>
  </w:p>
  <w:p w:rsidR="00BC4DC9">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C4DC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000001"/>
    <w:multiLevelType w:val="multilevel"/>
    <w:tmpl w:val="00000001"/>
    <w:lvl w:ilvl="0">
      <w:start w:val="1"/>
      <w:numFmt w:val="decimal"/>
      <w:lvlText w:val="%1."/>
      <w:lvlJc w:val="left"/>
      <w:pPr>
        <w:tabs>
          <w:tab w:val="num" w:pos="720"/>
        </w:tabs>
        <w:ind w:left="420" w:hanging="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mirrorMargins/>
  <w:bordersDoNotSurroundHeader/>
  <w:bordersDoNotSurroundFooter/>
  <w:defaultTabStop w:val="839"/>
  <w:drawingGridHorizontalSpacing w:val="105"/>
  <w:drawingGridVerticalSpacing w:val="156"/>
  <w:displayHorizontalDrawingGridEvery w:val="0"/>
  <w:displayVerticalDrawingGridEvery w:val="2"/>
  <w:characterSpacingControl w:val="compressPunctuation"/>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662E"/>
    <w:rsid w:val="00151D4A"/>
    <w:rsid w:val="0094729D"/>
    <w:rsid w:val="009D662E"/>
    <w:rsid w:val="00AC1539"/>
    <w:rsid w:val="00BC4DC9"/>
    <w:rsid w:val="00C70944"/>
    <w:rsid w:val="00C841D7"/>
    <w:rsid w:val="041E512C"/>
  </w:rsids>
  <w:docVars>
    <w:docVar w:name="commondata" w:val="eyJoZGlkIjoiODM1ZWE1MmUzZjk0ZDc0YjQ1N2M1MGI0Y2YxY2Q5ZjM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docId w15:val="{2838A403-C1A0-4C69-B254-28B04718B1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Times New Roman" w:eastAsia="宋体" w:hAnsi="宋体" w:cs="Times New Roman"/>
      <w:kern w:val="2"/>
      <w:sz w:val="21"/>
      <w:szCs w:val="22"/>
    </w:rPr>
  </w:style>
  <w:style w:type="character" w:default="1" w:styleId="DefaultParagraphFont">
    <w:name w:val="Default Paragraph Font"/>
    <w:uiPriority w:val="1"/>
    <w:semiHidden/>
    <w:unhideWhenUsed/>
    <w:rPr>
      <w:rFonts w:ascii="Times New Roman" w:eastAsia="宋体" w:hAnsi="宋体" w:cs="Times New Roman"/>
    </w:rPr>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Char1"/>
    <w:uiPriority w:val="99"/>
    <w:semiHidden/>
    <w:unhideWhenUsed/>
    <w:qFormat/>
    <w:rPr>
      <w:rFonts w:ascii="Times New Roman" w:eastAsia="宋体" w:hAnsi="宋体" w:cs="Times New Roman"/>
      <w:sz w:val="18"/>
      <w:szCs w:val="18"/>
    </w:rPr>
  </w:style>
  <w:style w:type="paragraph" w:styleId="Footer">
    <w:name w:val="footer"/>
    <w:basedOn w:val="Normal"/>
    <w:link w:val="Char0"/>
    <w:uiPriority w:val="99"/>
    <w:unhideWhenUsed/>
    <w:qFormat/>
    <w:pPr>
      <w:tabs>
        <w:tab w:val="center" w:pos="4153"/>
        <w:tab w:val="right" w:pos="8306"/>
      </w:tabs>
      <w:snapToGrid w:val="0"/>
    </w:pPr>
    <w:rPr>
      <w:rFonts w:ascii="Times New Roman" w:eastAsia="宋体" w:hAnsi="宋体" w:cs="Times New Roman"/>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rFonts w:ascii="Times New Roman" w:eastAsia="宋体" w:hAnsi="宋体" w:cs="Times New Roman"/>
      <w:sz w:val="18"/>
      <w:szCs w:val="18"/>
    </w:rPr>
  </w:style>
  <w:style w:type="table" w:styleId="TableGrid">
    <w:name w:val="Table Grid"/>
    <w:basedOn w:val="TableNormal"/>
    <w:uiPriority w:val="59"/>
    <w:qFormat/>
    <w:rPr>
      <w:rFonts w:ascii="Times New Roman" w:eastAsia="宋体" w:hAnsi="宋体"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
    <w:name w:val="页眉 Char"/>
    <w:basedOn w:val="DefaultParagraphFont"/>
    <w:link w:val="Header"/>
    <w:uiPriority w:val="99"/>
    <w:rPr>
      <w:rFonts w:ascii="Times New Roman" w:eastAsia="宋体" w:hAnsi="宋体" w:cs="Times New Roman"/>
      <w:sz w:val="18"/>
      <w:szCs w:val="18"/>
    </w:rPr>
  </w:style>
  <w:style w:type="character" w:customStyle="1" w:styleId="Char0">
    <w:name w:val="页脚 Char"/>
    <w:basedOn w:val="DefaultParagraphFont"/>
    <w:link w:val="Footer"/>
    <w:uiPriority w:val="99"/>
    <w:qFormat/>
    <w:rPr>
      <w:rFonts w:ascii="Times New Roman" w:eastAsia="宋体" w:hAnsi="宋体" w:cs="Times New Roman"/>
      <w:sz w:val="18"/>
      <w:szCs w:val="18"/>
    </w:rPr>
  </w:style>
  <w:style w:type="character" w:customStyle="1" w:styleId="Char1">
    <w:name w:val="批注框文本 Char"/>
    <w:basedOn w:val="DefaultParagraphFont"/>
    <w:link w:val="BalloonText"/>
    <w:uiPriority w:val="99"/>
    <w:semiHidden/>
    <w:qFormat/>
    <w:rPr>
      <w:rFonts w:ascii="Times New Roman" w:eastAsia="宋体" w:hAnsi="宋体" w:cs="Times New Roman"/>
      <w:sz w:val="18"/>
      <w:szCs w:val="18"/>
    </w:rPr>
  </w:style>
  <w:style w:type="paragraph" w:styleId="NoSpacing">
    <w:name w:val="No Spacing"/>
    <w:link w:val="Char2"/>
    <w:uiPriority w:val="1"/>
    <w:qFormat/>
    <w:rPr>
      <w:rFonts w:ascii="Times New Roman" w:eastAsia="宋体" w:hAnsi="宋体" w:cs="Times New Roman"/>
      <w:sz w:val="22"/>
      <w:szCs w:val="22"/>
    </w:rPr>
  </w:style>
  <w:style w:type="character" w:customStyle="1" w:styleId="Char2">
    <w:name w:val="无间隔 Char"/>
    <w:basedOn w:val="DefaultParagraphFont"/>
    <w:link w:val="NoSpacing"/>
    <w:uiPriority w:val="1"/>
    <w:qFormat/>
    <w:rPr>
      <w:rFonts w:ascii="Times New Roman" w:eastAsia="宋体" w:hAnsi="宋体" w:cs="Times New Roman"/>
      <w:kern w:val="0"/>
      <w:sz w:val="22"/>
    </w:rPr>
  </w:style>
  <w:style w:type="paragraph" w:styleId="ListParagraph">
    <w:name w:val="List Paragraph"/>
    <w:basedOn w:val="Normal"/>
    <w:uiPriority w:val="34"/>
    <w:qFormat/>
    <w:pPr>
      <w:ind w:firstLine="420" w:firstLineChars="200"/>
    </w:pPr>
    <w:rPr>
      <w:rFonts w:ascii="Times New Roman" w:eastAsia="宋体" w:hAnsi="宋体" w:cs="Times New Roman"/>
    </w:rPr>
  </w:style>
  <w:style w:type="character" w:customStyle="1" w:styleId="1">
    <w:name w:val="不明显强调1"/>
    <w:basedOn w:val="DefaultParagraphFont"/>
    <w:uiPriority w:val="19"/>
    <w:qFormat/>
    <w:rPr>
      <w:rFonts w:ascii="Times New Roman" w:eastAsia="宋体" w:hAnsi="宋体" w:cs="Times New Roman"/>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3.xml" /><Relationship Id="rId12" Type="http://schemas.openxmlformats.org/officeDocument/2006/relationships/header" Target="header4.xml" /><Relationship Id="rId13" Type="http://schemas.openxmlformats.org/officeDocument/2006/relationships/header" Target="header5.xml" /><Relationship Id="rId14" Type="http://schemas.openxmlformats.org/officeDocument/2006/relationships/footer" Target="footer4.xml" /><Relationship Id="rId15" Type="http://schemas.openxmlformats.org/officeDocument/2006/relationships/footer" Target="footer5.xml"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eader" Target="head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footer" Target="footer8.xml" /><Relationship Id="rId22" Type="http://schemas.openxmlformats.org/officeDocument/2006/relationships/header" Target="header9.xml" /><Relationship Id="rId23" Type="http://schemas.openxmlformats.org/officeDocument/2006/relationships/footer" Target="footer9.xml" /><Relationship Id="rId24" Type="http://schemas.openxmlformats.org/officeDocument/2006/relationships/header" Target="header10.xml" /><Relationship Id="rId25" Type="http://schemas.openxmlformats.org/officeDocument/2006/relationships/header" Target="header11.xml" /><Relationship Id="rId26" Type="http://schemas.openxmlformats.org/officeDocument/2006/relationships/footer" Target="footer10.xml" /><Relationship Id="rId27" Type="http://schemas.openxmlformats.org/officeDocument/2006/relationships/footer" Target="footer11.xm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header" Target="header14.xml" /><Relationship Id="rId32" Type="http://schemas.openxmlformats.org/officeDocument/2006/relationships/footer" Target="footer13.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header" Target="header16.xml" /><Relationship Id="rId37" Type="http://schemas.openxmlformats.org/officeDocument/2006/relationships/header" Target="header17.xml" /><Relationship Id="rId38" Type="http://schemas.openxmlformats.org/officeDocument/2006/relationships/footer" Target="footer16.xml" /><Relationship Id="rId39" Type="http://schemas.openxmlformats.org/officeDocument/2006/relationships/footer" Target="footer17.xml" /><Relationship Id="rId4" Type="http://schemas.openxmlformats.org/officeDocument/2006/relationships/customXml" Target="../customXml/item1.xml" /><Relationship Id="rId40" Type="http://schemas.openxmlformats.org/officeDocument/2006/relationships/header" Target="header18.xml" /><Relationship Id="rId41" Type="http://schemas.openxmlformats.org/officeDocument/2006/relationships/footer" Target="footer18.xml" /><Relationship Id="rId42" Type="http://schemas.openxmlformats.org/officeDocument/2006/relationships/header" Target="header19.xml" /><Relationship Id="rId43" Type="http://schemas.openxmlformats.org/officeDocument/2006/relationships/header" Target="header20.xml" /><Relationship Id="rId44" Type="http://schemas.openxmlformats.org/officeDocument/2006/relationships/footer" Target="footer19.xml" /><Relationship Id="rId45" Type="http://schemas.openxmlformats.org/officeDocument/2006/relationships/footer" Target="footer20.xml" /><Relationship Id="rId46" Type="http://schemas.openxmlformats.org/officeDocument/2006/relationships/header" Target="header21.xml" /><Relationship Id="rId47" Type="http://schemas.openxmlformats.org/officeDocument/2006/relationships/footer" Target="footer21.xml" /><Relationship Id="rId48" Type="http://schemas.openxmlformats.org/officeDocument/2006/relationships/header" Target="header22.xml" /><Relationship Id="rId49" Type="http://schemas.openxmlformats.org/officeDocument/2006/relationships/header" Target="header23.xml" /><Relationship Id="rId5" Type="http://schemas.openxmlformats.org/officeDocument/2006/relationships/customXml" Target="../customXml/item2.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4.xml" /><Relationship Id="rId53" Type="http://schemas.openxmlformats.org/officeDocument/2006/relationships/footer" Target="footer24.xml" /><Relationship Id="rId54" Type="http://schemas.openxmlformats.org/officeDocument/2006/relationships/hyperlink" Target="https://d.book118.com/837110140102006026" TargetMode="External" /><Relationship Id="rId55" Type="http://schemas.openxmlformats.org/officeDocument/2006/relationships/header" Target="header25.xml" /><Relationship Id="rId56" Type="http://schemas.openxmlformats.org/officeDocument/2006/relationships/header" Target="header26.xml" /><Relationship Id="rId57" Type="http://schemas.openxmlformats.org/officeDocument/2006/relationships/footer" Target="footer25.xml" /><Relationship Id="rId58" Type="http://schemas.openxmlformats.org/officeDocument/2006/relationships/footer" Target="footer26.xml" /><Relationship Id="rId59" Type="http://schemas.openxmlformats.org/officeDocument/2006/relationships/header" Target="header27.xml" /><Relationship Id="rId6" Type="http://schemas.openxmlformats.org/officeDocument/2006/relationships/header" Target="header1.xml" /><Relationship Id="rId60" Type="http://schemas.openxmlformats.org/officeDocument/2006/relationships/footer" Target="footer27.xml" /><Relationship Id="rId61" Type="http://schemas.openxmlformats.org/officeDocument/2006/relationships/theme" Target="theme/theme1.xml" /><Relationship Id="rId62" Type="http://schemas.openxmlformats.org/officeDocument/2006/relationships/numbering" Target="numbering.xml" /><Relationship Id="rId63" Type="http://schemas.openxmlformats.org/officeDocument/2006/relationships/styles" Target="styles.xml" /><Relationship Id="rId7" Type="http://schemas.openxmlformats.org/officeDocument/2006/relationships/header" Target="header2.xml" /><Relationship Id="rId8" Type="http://schemas.openxmlformats.org/officeDocument/2006/relationships/footer" Target="footer1.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xtzj xmlns="http://schemas.microsoft.com/vsto/xtzj">
  <dataContent>f8406965c-8bc5-4a55-bdcf-cd97cf94c926;6298f7693-d17b-426a-9d36-901d5cf7eb83,5a9840b9d-0be7-4f20-8d4c-4eea8e70c4d8,3007ed436-c617-43f8-b622-7db6439eb947,c0a343779-2f4c-478c-b7b4-648cd1c7c3db,4ae7c4f4e-3388-48e8-8beb-ee1625d28ea4,7608aaed9-ed1a-48e3-a9c8-32e9e28630fd,86a59e691-1605-413b-b4ed-2d0d9eff4112,8a04fa078-695d-4d3f-b2fd-f112dbccb6d4,2076575d0-a275-4177-8c64-dd05695a3c3e,db52f8e55-0c6e-477b-8831-299f969b0bd2,fb137239e-5526-4bbf-b27e-e0162f8ec9e9,2830f91c7-8837-4025-b5a7-482d061a297e,1bd441f13-b2e0-4a9e-9c07-c9807ec053ce,</dataContent>
</xtzj>
</file>

<file path=customXml/itemProps1.xml><?xml version="1.0" encoding="utf-8"?>
<ds:datastoreItem xmlns:ds="http://schemas.openxmlformats.org/officeDocument/2006/customXml" ds:itemID="{C3673F42-B44E-49C5-B8FF-761403D3A715}">
  <ds:schemaRefs>
    <ds:schemaRef ds:uri="http://schemas.openxmlformats.org/officeDocument/2006/bibliography"/>
  </ds:schemaRefs>
</ds:datastoreItem>
</file>

<file path=customXml/itemProps2.xml><?xml version="1.0" encoding="utf-8"?>
<ds:datastoreItem xmlns:ds="http://schemas.openxmlformats.org/officeDocument/2006/customXml" ds:itemID="{4ea09687-b158-4106-82a2-6fe77352894d}">
  <ds:schemaRefs>
    <ds:schemaRef ds:uri="http://schemas.microsoft.com/vsto/xtzj"/>
  </ds:schemaRefs>
</ds:datastoreItem>
</file>

<file path=docProps/app.xml><?xml version="1.0" encoding="utf-8"?>
<Properties xmlns="http://schemas.openxmlformats.org/officeDocument/2006/extended-properties" xmlns:vt="http://schemas.openxmlformats.org/officeDocument/2006/docPropsVTypes">
  <Template>Normal.dotm</Template>
  <TotalTime>301</TotalTime>
  <Pages>13</Pages>
  <Words>0</Words>
  <Characters>0</Characters>
  <Application>Microsoft Office Word</Application>
  <DocSecurity>0</DocSecurity>
  <Lines>0</Lines>
  <Paragraphs>0</Paragraphs>
  <ScaleCrop>false</ScaleCrop>
  <Company>iflytek</Company>
  <LinksUpToDate>false</LinksUpToDate>
  <CharactersWithSpaces>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iflytek</dc:creator>
  <dc:description>f846965c-8bc5-4a55-bdcf-cd97cf94c926</dc:description>
  <cp:lastModifiedBy>王飞</cp:lastModifiedBy>
  <cp:revision>267</cp:revision>
  <dcterms:created xsi:type="dcterms:W3CDTF">2011-01-13T09:46:00Z</dcterms:created>
  <dcterms:modified xsi:type="dcterms:W3CDTF">2023-09-20T07:02:00Z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3EB10F219BDB4F418C77E2176F513C96</vt:lpwstr>
  </property>
  <property fmtid="{D5CDD505-2E9C-101B-9397-08002B2CF9AE}" pid="3" name="KSOProductBuildVer">
    <vt:lpwstr>2052-11.1.0.12358</vt:lpwstr>
  </property>
</Properties>
</file>