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肥料级磷酸氢钙项目计划设计方案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33" w:history="1">
        <w:r>
          <w:rPr>
            <w:rFonts w:ascii="仿宋" w:eastAsia="仿宋" w:hAnsi="仿宋" w:cs="仿宋" w:hint="eastAsia"/>
            <w:lang w:eastAsia="zh-CN"/>
          </w:rPr>
          <w:t>前言</w:t>
        </w:r>
        <w:r>
          <w:tab/>
        </w:r>
        <w:r>
          <w:fldChar w:fldCharType="begin"/>
        </w:r>
        <w:r>
          <w:instrText xml:space="preserve"> PAGEREF _Toc27233 \h </w:instrText>
        </w:r>
        <w:r>
          <w:fldChar w:fldCharType="separate"/>
        </w:r>
        <w:r>
          <w:t>3</w:t>
        </w:r>
        <w:r>
          <w:fldChar w:fldCharType="end"/>
        </w:r>
      </w:hyperlink>
    </w:p>
    <w:p>
      <w:pPr>
        <w:pStyle w:val="TOC1"/>
        <w:tabs>
          <w:tab w:val="right" w:leader="dot" w:pos="8306"/>
        </w:tabs>
      </w:pPr>
      <w:hyperlink w:anchor="_Toc14185" w:history="1">
        <w:r>
          <w:rPr>
            <w:rFonts w:ascii="仿宋" w:eastAsia="仿宋" w:hAnsi="仿宋" w:cs="仿宋" w:hint="eastAsia"/>
            <w:lang w:eastAsia="zh-CN"/>
          </w:rPr>
          <w:t>一、肥料级磷酸氢钙项目绩效评估</w:t>
        </w:r>
        <w:r>
          <w:tab/>
        </w:r>
        <w:r>
          <w:fldChar w:fldCharType="begin"/>
        </w:r>
        <w:r>
          <w:instrText xml:space="preserve"> PAGEREF _Toc14185 \h </w:instrText>
        </w:r>
        <w:r>
          <w:fldChar w:fldCharType="separate"/>
        </w:r>
        <w:r>
          <w:t>3</w:t>
        </w:r>
        <w:r>
          <w:fldChar w:fldCharType="end"/>
        </w:r>
      </w:hyperlink>
    </w:p>
    <w:p>
      <w:pPr>
        <w:pStyle w:val="TOC2"/>
        <w:tabs>
          <w:tab w:val="right" w:leader="dot" w:pos="8306"/>
        </w:tabs>
      </w:pPr>
      <w:hyperlink w:anchor="_Toc245" w:history="1">
        <w:r>
          <w:rPr>
            <w:rFonts w:ascii="仿宋" w:eastAsia="仿宋" w:hAnsi="仿宋" w:cs="仿宋" w:hint="eastAsia"/>
            <w:lang w:eastAsia="zh-CN"/>
          </w:rPr>
          <w:t>(一)、绩效评估指标</w:t>
        </w:r>
        <w:r>
          <w:tab/>
        </w:r>
        <w:r>
          <w:fldChar w:fldCharType="begin"/>
        </w:r>
        <w:r>
          <w:instrText xml:space="preserve"> PAGEREF _Toc245 \h </w:instrText>
        </w:r>
        <w:r>
          <w:fldChar w:fldCharType="separate"/>
        </w:r>
        <w:r>
          <w:t>3</w:t>
        </w:r>
        <w:r>
          <w:fldChar w:fldCharType="end"/>
        </w:r>
      </w:hyperlink>
    </w:p>
    <w:p>
      <w:pPr>
        <w:pStyle w:val="TOC2"/>
        <w:tabs>
          <w:tab w:val="right" w:leader="dot" w:pos="8306"/>
        </w:tabs>
      </w:pPr>
      <w:hyperlink w:anchor="_Toc3419" w:history="1">
        <w:r>
          <w:rPr>
            <w:rFonts w:ascii="仿宋" w:eastAsia="仿宋" w:hAnsi="仿宋" w:cs="仿宋" w:hint="eastAsia"/>
            <w:lang w:eastAsia="zh-CN"/>
          </w:rPr>
          <w:t>(二)、绩效评估方法</w:t>
        </w:r>
        <w:r>
          <w:tab/>
        </w:r>
        <w:r>
          <w:fldChar w:fldCharType="begin"/>
        </w:r>
        <w:r>
          <w:instrText xml:space="preserve"> PAGEREF _Toc3419 \h </w:instrText>
        </w:r>
        <w:r>
          <w:fldChar w:fldCharType="separate"/>
        </w:r>
        <w:r>
          <w:t>4</w:t>
        </w:r>
        <w:r>
          <w:fldChar w:fldCharType="end"/>
        </w:r>
      </w:hyperlink>
    </w:p>
    <w:p>
      <w:pPr>
        <w:pStyle w:val="TOC2"/>
        <w:tabs>
          <w:tab w:val="right" w:leader="dot" w:pos="8306"/>
        </w:tabs>
      </w:pPr>
      <w:hyperlink w:anchor="_Toc31801" w:history="1">
        <w:r>
          <w:rPr>
            <w:rFonts w:ascii="仿宋" w:eastAsia="仿宋" w:hAnsi="仿宋" w:cs="仿宋" w:hint="eastAsia"/>
            <w:lang w:eastAsia="zh-CN"/>
          </w:rPr>
          <w:t>(三)、绩效评估周期</w:t>
        </w:r>
        <w:r>
          <w:tab/>
        </w:r>
        <w:r>
          <w:fldChar w:fldCharType="begin"/>
        </w:r>
        <w:r>
          <w:instrText xml:space="preserve"> PAGEREF _Toc31801 \h </w:instrText>
        </w:r>
        <w:r>
          <w:fldChar w:fldCharType="separate"/>
        </w:r>
        <w:r>
          <w:t>5</w:t>
        </w:r>
        <w:r>
          <w:fldChar w:fldCharType="end"/>
        </w:r>
      </w:hyperlink>
    </w:p>
    <w:p>
      <w:pPr>
        <w:pStyle w:val="TOC1"/>
        <w:tabs>
          <w:tab w:val="right" w:leader="dot" w:pos="8306"/>
        </w:tabs>
      </w:pPr>
      <w:hyperlink w:anchor="_Toc17883" w:history="1">
        <w:r>
          <w:rPr>
            <w:rFonts w:ascii="仿宋" w:eastAsia="仿宋" w:hAnsi="仿宋" w:cs="仿宋" w:hint="eastAsia"/>
            <w:lang w:eastAsia="zh-CN"/>
          </w:rPr>
          <w:t>二、肥料级磷酸氢钙项目危机管理</w:t>
        </w:r>
        <w:r>
          <w:tab/>
        </w:r>
        <w:r>
          <w:fldChar w:fldCharType="begin"/>
        </w:r>
        <w:r>
          <w:instrText xml:space="preserve"> PAGEREF _Toc17883 \h </w:instrText>
        </w:r>
        <w:r>
          <w:fldChar w:fldCharType="separate"/>
        </w:r>
        <w:r>
          <w:t>6</w:t>
        </w:r>
        <w:r>
          <w:fldChar w:fldCharType="end"/>
        </w:r>
      </w:hyperlink>
    </w:p>
    <w:p>
      <w:pPr>
        <w:pStyle w:val="TOC2"/>
        <w:tabs>
          <w:tab w:val="right" w:leader="dot" w:pos="8306"/>
        </w:tabs>
      </w:pPr>
      <w:hyperlink w:anchor="_Toc28406" w:history="1">
        <w:r>
          <w:rPr>
            <w:rFonts w:ascii="仿宋" w:eastAsia="仿宋" w:hAnsi="仿宋" w:cs="仿宋" w:hint="eastAsia"/>
            <w:lang w:eastAsia="zh-CN"/>
          </w:rPr>
          <w:t>(一)、危机预警与识别</w:t>
        </w:r>
        <w:r>
          <w:tab/>
        </w:r>
        <w:r>
          <w:fldChar w:fldCharType="begin"/>
        </w:r>
        <w:r>
          <w:instrText xml:space="preserve"> PAGEREF _Toc28406 \h </w:instrText>
        </w:r>
        <w:r>
          <w:fldChar w:fldCharType="separate"/>
        </w:r>
        <w:r>
          <w:t>6</w:t>
        </w:r>
        <w:r>
          <w:fldChar w:fldCharType="end"/>
        </w:r>
      </w:hyperlink>
    </w:p>
    <w:p>
      <w:pPr>
        <w:pStyle w:val="TOC2"/>
        <w:tabs>
          <w:tab w:val="right" w:leader="dot" w:pos="8306"/>
        </w:tabs>
      </w:pPr>
      <w:hyperlink w:anchor="_Toc18321" w:history="1">
        <w:r>
          <w:rPr>
            <w:rFonts w:ascii="仿宋" w:eastAsia="仿宋" w:hAnsi="仿宋" w:cs="仿宋" w:hint="eastAsia"/>
            <w:lang w:eastAsia="zh-CN"/>
          </w:rPr>
          <w:t>(二)、危机应对与恢复</w:t>
        </w:r>
        <w:r>
          <w:tab/>
        </w:r>
        <w:r>
          <w:fldChar w:fldCharType="begin"/>
        </w:r>
        <w:r>
          <w:instrText xml:space="preserve"> PAGEREF _Toc18321 \h </w:instrText>
        </w:r>
        <w:r>
          <w:fldChar w:fldCharType="separate"/>
        </w:r>
        <w:r>
          <w:t>7</w:t>
        </w:r>
        <w:r>
          <w:fldChar w:fldCharType="end"/>
        </w:r>
      </w:hyperlink>
    </w:p>
    <w:p>
      <w:pPr>
        <w:pStyle w:val="TOC1"/>
        <w:tabs>
          <w:tab w:val="right" w:leader="dot" w:pos="8306"/>
        </w:tabs>
      </w:pPr>
      <w:hyperlink w:anchor="_Toc20519" w:history="1">
        <w:r>
          <w:rPr>
            <w:rFonts w:ascii="仿宋" w:eastAsia="仿宋" w:hAnsi="仿宋" w:cs="仿宋" w:hint="eastAsia"/>
            <w:lang w:eastAsia="zh-CN"/>
          </w:rPr>
          <w:t>三、肥料级磷酸氢钙项目概论</w:t>
        </w:r>
        <w:r>
          <w:tab/>
        </w:r>
        <w:r>
          <w:fldChar w:fldCharType="begin"/>
        </w:r>
        <w:r>
          <w:instrText xml:space="preserve"> PAGEREF _Toc20519 \h </w:instrText>
        </w:r>
        <w:r>
          <w:fldChar w:fldCharType="separate"/>
        </w:r>
        <w:r>
          <w:t>9</w:t>
        </w:r>
        <w:r>
          <w:fldChar w:fldCharType="end"/>
        </w:r>
      </w:hyperlink>
    </w:p>
    <w:p>
      <w:pPr>
        <w:pStyle w:val="TOC2"/>
        <w:tabs>
          <w:tab w:val="right" w:leader="dot" w:pos="8306"/>
        </w:tabs>
      </w:pPr>
      <w:hyperlink w:anchor="_Toc5281" w:history="1">
        <w:r>
          <w:rPr>
            <w:rFonts w:ascii="仿宋" w:eastAsia="仿宋" w:hAnsi="仿宋" w:cs="仿宋" w:hint="eastAsia"/>
            <w:lang w:eastAsia="zh-CN"/>
          </w:rPr>
          <w:t>(一)、肥料级磷酸氢钙项目概况</w:t>
        </w:r>
        <w:r>
          <w:tab/>
        </w:r>
        <w:r>
          <w:fldChar w:fldCharType="begin"/>
        </w:r>
        <w:r>
          <w:instrText xml:space="preserve"> PAGEREF _Toc5281 \h </w:instrText>
        </w:r>
        <w:r>
          <w:fldChar w:fldCharType="separate"/>
        </w:r>
        <w:r>
          <w:t>9</w:t>
        </w:r>
        <w:r>
          <w:fldChar w:fldCharType="end"/>
        </w:r>
      </w:hyperlink>
    </w:p>
    <w:p>
      <w:pPr>
        <w:pStyle w:val="TOC2"/>
        <w:tabs>
          <w:tab w:val="right" w:leader="dot" w:pos="8306"/>
        </w:tabs>
      </w:pPr>
      <w:hyperlink w:anchor="_Toc11311" w:history="1">
        <w:r>
          <w:rPr>
            <w:rFonts w:ascii="仿宋" w:eastAsia="仿宋" w:hAnsi="仿宋" w:cs="仿宋" w:hint="eastAsia"/>
            <w:lang w:eastAsia="zh-CN"/>
          </w:rPr>
          <w:t>(二)、肥料级磷酸氢钙项目目标</w:t>
        </w:r>
        <w:r>
          <w:tab/>
        </w:r>
        <w:r>
          <w:fldChar w:fldCharType="begin"/>
        </w:r>
        <w:r>
          <w:instrText xml:space="preserve"> PAGEREF _Toc11311 \h </w:instrText>
        </w:r>
        <w:r>
          <w:fldChar w:fldCharType="separate"/>
        </w:r>
        <w:r>
          <w:t>11</w:t>
        </w:r>
        <w:r>
          <w:fldChar w:fldCharType="end"/>
        </w:r>
      </w:hyperlink>
    </w:p>
    <w:p>
      <w:pPr>
        <w:pStyle w:val="TOC2"/>
        <w:tabs>
          <w:tab w:val="right" w:leader="dot" w:pos="8306"/>
        </w:tabs>
      </w:pPr>
      <w:hyperlink w:anchor="_Toc30594" w:history="1">
        <w:r>
          <w:rPr>
            <w:rFonts w:ascii="仿宋" w:eastAsia="仿宋" w:hAnsi="仿宋" w:cs="仿宋" w:hint="eastAsia"/>
            <w:lang w:eastAsia="zh-CN"/>
          </w:rPr>
          <w:t>(三)、肥料级磷酸氢钙项目提出的理由</w:t>
        </w:r>
        <w:r>
          <w:tab/>
        </w:r>
        <w:r>
          <w:fldChar w:fldCharType="begin"/>
        </w:r>
        <w:r>
          <w:instrText xml:space="preserve"> PAGEREF _Toc30594 \h </w:instrText>
        </w:r>
        <w:r>
          <w:fldChar w:fldCharType="separate"/>
        </w:r>
        <w:r>
          <w:t>12</w:t>
        </w:r>
        <w:r>
          <w:fldChar w:fldCharType="end"/>
        </w:r>
      </w:hyperlink>
    </w:p>
    <w:p>
      <w:pPr>
        <w:pStyle w:val="TOC2"/>
        <w:tabs>
          <w:tab w:val="right" w:leader="dot" w:pos="8306"/>
        </w:tabs>
      </w:pPr>
      <w:hyperlink w:anchor="_Toc23746" w:history="1">
        <w:r>
          <w:rPr>
            <w:rFonts w:ascii="仿宋" w:eastAsia="仿宋" w:hAnsi="仿宋" w:cs="仿宋" w:hint="eastAsia"/>
            <w:lang w:eastAsia="zh-CN"/>
          </w:rPr>
          <w:t>(四)、肥料级磷酸氢钙项目意义</w:t>
        </w:r>
        <w:r>
          <w:tab/>
        </w:r>
        <w:r>
          <w:fldChar w:fldCharType="begin"/>
        </w:r>
        <w:r>
          <w:instrText xml:space="preserve"> PAGEREF _Toc23746 \h </w:instrText>
        </w:r>
        <w:r>
          <w:fldChar w:fldCharType="separate"/>
        </w:r>
        <w:r>
          <w:t>14</w:t>
        </w:r>
        <w:r>
          <w:fldChar w:fldCharType="end"/>
        </w:r>
      </w:hyperlink>
    </w:p>
    <w:p>
      <w:pPr>
        <w:pStyle w:val="TOC2"/>
        <w:tabs>
          <w:tab w:val="right" w:leader="dot" w:pos="8306"/>
        </w:tabs>
      </w:pPr>
      <w:hyperlink w:anchor="_Toc8139" w:history="1">
        <w:r>
          <w:rPr>
            <w:rFonts w:ascii="仿宋" w:eastAsia="仿宋" w:hAnsi="仿宋" w:cs="仿宋" w:hint="eastAsia"/>
            <w:lang w:eastAsia="zh-CN"/>
          </w:rPr>
          <w:t>(五)、肥料级磷酸氢钙项目背景</w:t>
        </w:r>
        <w:r>
          <w:tab/>
        </w:r>
        <w:r>
          <w:fldChar w:fldCharType="begin"/>
        </w:r>
        <w:r>
          <w:instrText xml:space="preserve"> PAGEREF _Toc8139 \h </w:instrText>
        </w:r>
        <w:r>
          <w:fldChar w:fldCharType="separate"/>
        </w:r>
        <w:r>
          <w:t>15</w:t>
        </w:r>
        <w:r>
          <w:fldChar w:fldCharType="end"/>
        </w:r>
      </w:hyperlink>
    </w:p>
    <w:p>
      <w:pPr>
        <w:pStyle w:val="TOC1"/>
        <w:tabs>
          <w:tab w:val="right" w:leader="dot" w:pos="8306"/>
        </w:tabs>
      </w:pPr>
      <w:hyperlink w:anchor="_Toc25859" w:history="1">
        <w:r>
          <w:rPr>
            <w:rFonts w:ascii="仿宋" w:eastAsia="仿宋" w:hAnsi="仿宋" w:cs="仿宋" w:hint="eastAsia"/>
            <w:lang w:eastAsia="zh-CN"/>
          </w:rPr>
          <w:t>四、市场分析、调研</w:t>
        </w:r>
        <w:r>
          <w:tab/>
        </w:r>
        <w:r>
          <w:fldChar w:fldCharType="begin"/>
        </w:r>
        <w:r>
          <w:instrText xml:space="preserve"> PAGEREF _Toc25859 \h </w:instrText>
        </w:r>
        <w:r>
          <w:fldChar w:fldCharType="separate"/>
        </w:r>
        <w:r>
          <w:t>16</w:t>
        </w:r>
        <w:r>
          <w:fldChar w:fldCharType="end"/>
        </w:r>
      </w:hyperlink>
    </w:p>
    <w:p>
      <w:pPr>
        <w:pStyle w:val="TOC2"/>
        <w:tabs>
          <w:tab w:val="right" w:leader="dot" w:pos="8306"/>
        </w:tabs>
      </w:pPr>
      <w:hyperlink w:anchor="_Toc30291" w:history="1">
        <w:r>
          <w:rPr>
            <w:rFonts w:ascii="仿宋" w:eastAsia="仿宋" w:hAnsi="仿宋" w:cs="仿宋" w:hint="eastAsia"/>
            <w:lang w:eastAsia="zh-CN"/>
          </w:rPr>
          <w:t>(一)、肥料级磷酸氢钙行业分析</w:t>
        </w:r>
        <w:r>
          <w:tab/>
        </w:r>
        <w:r>
          <w:fldChar w:fldCharType="begin"/>
        </w:r>
        <w:r>
          <w:instrText xml:space="preserve"> PAGEREF _Toc30291 \h </w:instrText>
        </w:r>
        <w:r>
          <w:fldChar w:fldCharType="separate"/>
        </w:r>
        <w:r>
          <w:t>16</w:t>
        </w:r>
        <w:r>
          <w:fldChar w:fldCharType="end"/>
        </w:r>
      </w:hyperlink>
    </w:p>
    <w:p>
      <w:pPr>
        <w:pStyle w:val="TOC2"/>
        <w:tabs>
          <w:tab w:val="right" w:leader="dot" w:pos="8306"/>
        </w:tabs>
      </w:pPr>
      <w:hyperlink w:anchor="_Toc15271" w:history="1">
        <w:r>
          <w:rPr>
            <w:rFonts w:ascii="仿宋" w:eastAsia="仿宋" w:hAnsi="仿宋" w:cs="仿宋" w:hint="eastAsia"/>
            <w:lang w:eastAsia="zh-CN"/>
          </w:rPr>
          <w:t>(二)、肥料级磷酸氢钙市场分析预测</w:t>
        </w:r>
        <w:r>
          <w:tab/>
        </w:r>
        <w:r>
          <w:fldChar w:fldCharType="begin"/>
        </w:r>
        <w:r>
          <w:instrText xml:space="preserve"> PAGEREF _Toc15271 \h </w:instrText>
        </w:r>
        <w:r>
          <w:fldChar w:fldCharType="separate"/>
        </w:r>
        <w:r>
          <w:t>16</w:t>
        </w:r>
        <w:r>
          <w:fldChar w:fldCharType="end"/>
        </w:r>
      </w:hyperlink>
    </w:p>
    <w:p>
      <w:pPr>
        <w:pStyle w:val="TOC1"/>
        <w:tabs>
          <w:tab w:val="right" w:leader="dot" w:pos="8306"/>
        </w:tabs>
      </w:pPr>
      <w:hyperlink w:anchor="_Toc27470" w:history="1">
        <w:r>
          <w:rPr>
            <w:rFonts w:ascii="仿宋" w:eastAsia="仿宋" w:hAnsi="仿宋" w:cs="仿宋" w:hint="eastAsia"/>
            <w:lang w:eastAsia="zh-CN"/>
          </w:rPr>
          <w:t>五、肥料级磷酸氢钙项目建设单位说明</w:t>
        </w:r>
        <w:r>
          <w:tab/>
        </w:r>
        <w:r>
          <w:fldChar w:fldCharType="begin"/>
        </w:r>
        <w:r>
          <w:instrText xml:space="preserve"> PAGEREF _Toc27470 \h </w:instrText>
        </w:r>
        <w:r>
          <w:fldChar w:fldCharType="separate"/>
        </w:r>
        <w:r>
          <w:t>17</w:t>
        </w:r>
        <w:r>
          <w:fldChar w:fldCharType="end"/>
        </w:r>
      </w:hyperlink>
    </w:p>
    <w:p>
      <w:pPr>
        <w:pStyle w:val="TOC2"/>
        <w:tabs>
          <w:tab w:val="right" w:leader="dot" w:pos="8306"/>
        </w:tabs>
      </w:pPr>
      <w:hyperlink w:anchor="_Toc23327" w:history="1">
        <w:r>
          <w:rPr>
            <w:rFonts w:ascii="仿宋" w:eastAsia="仿宋" w:hAnsi="仿宋" w:cs="仿宋" w:hint="eastAsia"/>
            <w:lang w:eastAsia="zh-CN"/>
          </w:rPr>
          <w:t>(一)、肥料级磷酸氢钙项目承办单位基本情况</w:t>
        </w:r>
        <w:r>
          <w:tab/>
        </w:r>
        <w:r>
          <w:fldChar w:fldCharType="begin"/>
        </w:r>
        <w:r>
          <w:instrText xml:space="preserve"> PAGEREF _Toc23327 \h </w:instrText>
        </w:r>
        <w:r>
          <w:fldChar w:fldCharType="separate"/>
        </w:r>
        <w:r>
          <w:t>17</w:t>
        </w:r>
        <w:r>
          <w:fldChar w:fldCharType="end"/>
        </w:r>
      </w:hyperlink>
    </w:p>
    <w:p>
      <w:pPr>
        <w:pStyle w:val="TOC2"/>
        <w:tabs>
          <w:tab w:val="right" w:leader="dot" w:pos="8306"/>
        </w:tabs>
      </w:pPr>
      <w:hyperlink w:anchor="_Toc22093" w:history="1">
        <w:r>
          <w:rPr>
            <w:rFonts w:ascii="仿宋" w:eastAsia="仿宋" w:hAnsi="仿宋" w:cs="仿宋" w:hint="eastAsia"/>
            <w:lang w:eastAsia="zh-CN"/>
          </w:rPr>
          <w:t>(二)、公司经济效益分析</w:t>
        </w:r>
        <w:r>
          <w:tab/>
        </w:r>
        <w:r>
          <w:fldChar w:fldCharType="begin"/>
        </w:r>
        <w:r>
          <w:instrText xml:space="preserve"> PAGEREF _Toc22093 \h </w:instrText>
        </w:r>
        <w:r>
          <w:fldChar w:fldCharType="separate"/>
        </w:r>
        <w:r>
          <w:t>18</w:t>
        </w:r>
        <w:r>
          <w:fldChar w:fldCharType="end"/>
        </w:r>
      </w:hyperlink>
    </w:p>
    <w:p>
      <w:pPr>
        <w:pStyle w:val="TOC1"/>
        <w:tabs>
          <w:tab w:val="right" w:leader="dot" w:pos="8306"/>
        </w:tabs>
      </w:pPr>
      <w:hyperlink w:anchor="_Toc28690" w:history="1">
        <w:r>
          <w:rPr>
            <w:rFonts w:ascii="仿宋" w:eastAsia="仿宋" w:hAnsi="仿宋" w:cs="仿宋" w:hint="eastAsia"/>
            <w:lang w:eastAsia="zh-CN"/>
          </w:rPr>
          <w:t>六、肥料级磷酸氢钙项目建设背景及必要性分析</w:t>
        </w:r>
        <w:r>
          <w:tab/>
        </w:r>
        <w:r>
          <w:fldChar w:fldCharType="begin"/>
        </w:r>
        <w:r>
          <w:instrText xml:space="preserve"> PAGEREF _Toc28690 \h </w:instrText>
        </w:r>
        <w:r>
          <w:fldChar w:fldCharType="separate"/>
        </w:r>
        <w:r>
          <w:t>19</w:t>
        </w:r>
        <w:r>
          <w:fldChar w:fldCharType="end"/>
        </w:r>
      </w:hyperlink>
    </w:p>
    <w:p>
      <w:pPr>
        <w:pStyle w:val="TOC2"/>
        <w:tabs>
          <w:tab w:val="right" w:leader="dot" w:pos="8306"/>
        </w:tabs>
      </w:pPr>
      <w:hyperlink w:anchor="_Toc32588" w:history="1">
        <w:r>
          <w:rPr>
            <w:rFonts w:ascii="仿宋" w:eastAsia="仿宋" w:hAnsi="仿宋" w:cs="仿宋" w:hint="eastAsia"/>
            <w:lang w:eastAsia="zh-CN"/>
          </w:rPr>
          <w:t>(一)、肥料级磷酸氢钙项目背景分析</w:t>
        </w:r>
        <w:r>
          <w:tab/>
        </w:r>
        <w:r>
          <w:fldChar w:fldCharType="begin"/>
        </w:r>
        <w:r>
          <w:instrText xml:space="preserve"> PAGEREF _Toc32588 \h </w:instrText>
        </w:r>
        <w:r>
          <w:fldChar w:fldCharType="separate"/>
        </w:r>
        <w:r>
          <w:t>19</w:t>
        </w:r>
        <w:r>
          <w:fldChar w:fldCharType="end"/>
        </w:r>
      </w:hyperlink>
    </w:p>
    <w:p>
      <w:pPr>
        <w:pStyle w:val="TOC2"/>
        <w:tabs>
          <w:tab w:val="right" w:leader="dot" w:pos="8306"/>
        </w:tabs>
      </w:pPr>
      <w:hyperlink w:anchor="_Toc176" w:history="1">
        <w:r>
          <w:rPr>
            <w:rFonts w:ascii="仿宋" w:eastAsia="仿宋" w:hAnsi="仿宋" w:cs="仿宋" w:hint="eastAsia"/>
            <w:lang w:eastAsia="zh-CN"/>
          </w:rPr>
          <w:t>(二)、肥料级磷酸氢钙项目建设必要性分析</w:t>
        </w:r>
        <w:r>
          <w:tab/>
        </w:r>
        <w:r>
          <w:fldChar w:fldCharType="begin"/>
        </w:r>
        <w:r>
          <w:instrText xml:space="preserve"> PAGEREF _Toc176 \h </w:instrText>
        </w:r>
        <w:r>
          <w:fldChar w:fldCharType="separate"/>
        </w:r>
        <w:r>
          <w:t>21</w:t>
        </w:r>
        <w:r>
          <w:fldChar w:fldCharType="end"/>
        </w:r>
      </w:hyperlink>
    </w:p>
    <w:p>
      <w:pPr>
        <w:pStyle w:val="TOC1"/>
        <w:tabs>
          <w:tab w:val="right" w:leader="dot" w:pos="8306"/>
        </w:tabs>
      </w:pPr>
      <w:hyperlink w:anchor="_Toc24891" w:history="1">
        <w:r>
          <w:rPr>
            <w:rFonts w:ascii="仿宋" w:eastAsia="仿宋" w:hAnsi="仿宋" w:cs="仿宋" w:hint="eastAsia"/>
            <w:lang w:eastAsia="zh-CN"/>
          </w:rPr>
          <w:t>七、肥料级磷酸氢钙项目风险管理</w:t>
        </w:r>
        <w:r>
          <w:tab/>
        </w:r>
        <w:r>
          <w:fldChar w:fldCharType="begin"/>
        </w:r>
        <w:r>
          <w:instrText xml:space="preserve"> PAGEREF _Toc24891 \h </w:instrText>
        </w:r>
        <w:r>
          <w:fldChar w:fldCharType="separate"/>
        </w:r>
        <w:r>
          <w:t>22</w:t>
        </w:r>
        <w:r>
          <w:fldChar w:fldCharType="end"/>
        </w:r>
      </w:hyperlink>
    </w:p>
    <w:p>
      <w:pPr>
        <w:pStyle w:val="TOC2"/>
        <w:tabs>
          <w:tab w:val="right" w:leader="dot" w:pos="8306"/>
        </w:tabs>
      </w:pPr>
      <w:hyperlink w:anchor="_Toc31659" w:history="1">
        <w:r>
          <w:rPr>
            <w:rFonts w:ascii="仿宋" w:eastAsia="仿宋" w:hAnsi="仿宋" w:cs="仿宋" w:hint="eastAsia"/>
            <w:lang w:eastAsia="zh-CN"/>
          </w:rPr>
          <w:t>(一)、风险识别与评估</w:t>
        </w:r>
        <w:r>
          <w:tab/>
        </w:r>
        <w:r>
          <w:fldChar w:fldCharType="begin"/>
        </w:r>
        <w:r>
          <w:instrText xml:space="preserve"> PAGEREF _Toc31659 \h </w:instrText>
        </w:r>
        <w:r>
          <w:fldChar w:fldCharType="separate"/>
        </w:r>
        <w:r>
          <w:t>22</w:t>
        </w:r>
        <w:r>
          <w:fldChar w:fldCharType="end"/>
        </w:r>
      </w:hyperlink>
    </w:p>
    <w:p>
      <w:pPr>
        <w:pStyle w:val="TOC2"/>
        <w:tabs>
          <w:tab w:val="right" w:leader="dot" w:pos="8306"/>
        </w:tabs>
      </w:pPr>
      <w:hyperlink w:anchor="_Toc31126" w:history="1">
        <w:r>
          <w:rPr>
            <w:rFonts w:ascii="仿宋" w:eastAsia="仿宋" w:hAnsi="仿宋" w:cs="仿宋" w:hint="eastAsia"/>
            <w:lang w:eastAsia="zh-CN"/>
          </w:rPr>
          <w:t>(二)、风险应对策略</w:t>
        </w:r>
        <w:r>
          <w:tab/>
        </w:r>
        <w:r>
          <w:fldChar w:fldCharType="begin"/>
        </w:r>
        <w:r>
          <w:instrText xml:space="preserve"> PAGEREF _Toc31126 \h </w:instrText>
        </w:r>
        <w:r>
          <w:fldChar w:fldCharType="separate"/>
        </w:r>
        <w:r>
          <w:t>23</w:t>
        </w:r>
        <w:r>
          <w:fldChar w:fldCharType="end"/>
        </w:r>
      </w:hyperlink>
    </w:p>
    <w:p>
      <w:pPr>
        <w:pStyle w:val="TOC2"/>
        <w:tabs>
          <w:tab w:val="right" w:leader="dot" w:pos="8306"/>
        </w:tabs>
      </w:pPr>
      <w:hyperlink w:anchor="_Toc21458" w:history="1">
        <w:r>
          <w:rPr>
            <w:rFonts w:ascii="仿宋" w:eastAsia="仿宋" w:hAnsi="仿宋" w:cs="仿宋" w:hint="eastAsia"/>
            <w:lang w:eastAsia="zh-CN"/>
          </w:rPr>
          <w:t>(三)、风险监控与控制</w:t>
        </w:r>
        <w:r>
          <w:tab/>
        </w:r>
        <w:r>
          <w:fldChar w:fldCharType="begin"/>
        </w:r>
        <w:r>
          <w:instrText xml:space="preserve"> PAGEREF _Toc21458 \h </w:instrText>
        </w:r>
        <w:r>
          <w:fldChar w:fldCharType="separate"/>
        </w:r>
        <w:r>
          <w:t>25</w:t>
        </w:r>
        <w:r>
          <w:fldChar w:fldCharType="end"/>
        </w:r>
      </w:hyperlink>
    </w:p>
    <w:p>
      <w:pPr>
        <w:pStyle w:val="TOC1"/>
        <w:tabs>
          <w:tab w:val="right" w:leader="dot" w:pos="8306"/>
        </w:tabs>
      </w:pPr>
      <w:hyperlink w:anchor="_Toc22035" w:history="1">
        <w:r>
          <w:rPr>
            <w:rFonts w:ascii="仿宋" w:eastAsia="仿宋" w:hAnsi="仿宋" w:cs="仿宋" w:hint="eastAsia"/>
            <w:lang w:eastAsia="zh-CN"/>
          </w:rPr>
          <w:t>八、肥料级磷酸氢钙项目环境影响分析</w:t>
        </w:r>
        <w:r>
          <w:tab/>
        </w:r>
        <w:r>
          <w:fldChar w:fldCharType="begin"/>
        </w:r>
        <w:r>
          <w:instrText xml:space="preserve"> PAGEREF _Toc22035 \h </w:instrText>
        </w:r>
        <w:r>
          <w:fldChar w:fldCharType="separate"/>
        </w:r>
        <w:r>
          <w:t>26</w:t>
        </w:r>
        <w:r>
          <w:fldChar w:fldCharType="end"/>
        </w:r>
      </w:hyperlink>
    </w:p>
    <w:p>
      <w:pPr>
        <w:pStyle w:val="TOC2"/>
        <w:tabs>
          <w:tab w:val="right" w:leader="dot" w:pos="8306"/>
        </w:tabs>
      </w:pPr>
      <w:hyperlink w:anchor="_Toc13730" w:history="1">
        <w:r>
          <w:rPr>
            <w:rFonts w:ascii="仿宋" w:eastAsia="仿宋" w:hAnsi="仿宋" w:cs="仿宋" w:hint="eastAsia"/>
            <w:lang w:eastAsia="zh-CN"/>
          </w:rPr>
          <w:t>(一)、建设区域环境质量现状</w:t>
        </w:r>
        <w:r>
          <w:tab/>
        </w:r>
        <w:r>
          <w:fldChar w:fldCharType="begin"/>
        </w:r>
        <w:r>
          <w:instrText xml:space="preserve"> PAGEREF _Toc13730 \h </w:instrText>
        </w:r>
        <w:r>
          <w:fldChar w:fldCharType="separate"/>
        </w:r>
        <w:r>
          <w:t>26</w:t>
        </w:r>
        <w:r>
          <w:fldChar w:fldCharType="end"/>
        </w:r>
      </w:hyperlink>
    </w:p>
    <w:p>
      <w:pPr>
        <w:pStyle w:val="TOC2"/>
        <w:tabs>
          <w:tab w:val="right" w:leader="dot" w:pos="8306"/>
        </w:tabs>
      </w:pPr>
      <w:hyperlink w:anchor="_Toc22640" w:history="1">
        <w:r>
          <w:rPr>
            <w:rFonts w:ascii="仿宋" w:eastAsia="仿宋" w:hAnsi="仿宋" w:cs="仿宋" w:hint="eastAsia"/>
            <w:lang w:eastAsia="zh-CN"/>
          </w:rPr>
          <w:t>(二)、建设期环境保护</w:t>
        </w:r>
        <w:r>
          <w:tab/>
        </w:r>
        <w:r>
          <w:fldChar w:fldCharType="begin"/>
        </w:r>
        <w:r>
          <w:instrText xml:space="preserve"> PAGEREF _Toc22640 \h </w:instrText>
        </w:r>
        <w:r>
          <w:fldChar w:fldCharType="separate"/>
        </w:r>
        <w:r>
          <w:t>27</w:t>
        </w:r>
        <w:r>
          <w:fldChar w:fldCharType="end"/>
        </w:r>
      </w:hyperlink>
    </w:p>
    <w:p>
      <w:pPr>
        <w:pStyle w:val="TOC2"/>
        <w:tabs>
          <w:tab w:val="right" w:leader="dot" w:pos="8306"/>
        </w:tabs>
      </w:pPr>
      <w:hyperlink w:anchor="_Toc3659" w:history="1">
        <w:r>
          <w:rPr>
            <w:rFonts w:ascii="仿宋" w:eastAsia="仿宋" w:hAnsi="仿宋" w:cs="仿宋" w:hint="eastAsia"/>
            <w:lang w:eastAsia="zh-CN"/>
          </w:rPr>
          <w:t>(三)、运营期环境保护</w:t>
        </w:r>
        <w:r>
          <w:tab/>
        </w:r>
        <w:r>
          <w:fldChar w:fldCharType="begin"/>
        </w:r>
        <w:r>
          <w:instrText xml:space="preserve"> PAGEREF _Toc3659 \h </w:instrText>
        </w:r>
        <w:r>
          <w:fldChar w:fldCharType="separate"/>
        </w:r>
        <w:r>
          <w:t>29</w:t>
        </w:r>
        <w:r>
          <w:fldChar w:fldCharType="end"/>
        </w:r>
      </w:hyperlink>
    </w:p>
    <w:p>
      <w:pPr>
        <w:pStyle w:val="TOC2"/>
        <w:tabs>
          <w:tab w:val="right" w:leader="dot" w:pos="8306"/>
        </w:tabs>
      </w:pPr>
      <w:hyperlink w:anchor="_Toc10713" w:history="1">
        <w:r>
          <w:rPr>
            <w:rFonts w:ascii="仿宋" w:eastAsia="仿宋" w:hAnsi="仿宋" w:cs="仿宋" w:hint="eastAsia"/>
            <w:lang w:eastAsia="zh-CN"/>
          </w:rPr>
          <w:t>(四)、肥料级磷酸氢钙项目建设对区域经济的影响</w:t>
        </w:r>
        <w:r>
          <w:tab/>
        </w:r>
        <w:r>
          <w:fldChar w:fldCharType="begin"/>
        </w:r>
        <w:r>
          <w:instrText xml:space="preserve"> PAGEREF _Toc10713 \h </w:instrText>
        </w:r>
        <w:r>
          <w:fldChar w:fldCharType="separate"/>
        </w:r>
        <w:r>
          <w:t>30</w:t>
        </w:r>
        <w:r>
          <w:fldChar w:fldCharType="end"/>
        </w:r>
      </w:hyperlink>
    </w:p>
    <w:p>
      <w:pPr>
        <w:pStyle w:val="TOC2"/>
        <w:tabs>
          <w:tab w:val="right" w:leader="dot" w:pos="8306"/>
        </w:tabs>
      </w:pPr>
      <w:hyperlink w:anchor="_Toc6141" w:history="1">
        <w:r>
          <w:rPr>
            <w:rFonts w:ascii="仿宋" w:eastAsia="仿宋" w:hAnsi="仿宋" w:cs="仿宋" w:hint="eastAsia"/>
            <w:lang w:eastAsia="zh-CN"/>
          </w:rPr>
          <w:t>(五)、废弃物处理</w:t>
        </w:r>
        <w:r>
          <w:tab/>
        </w:r>
        <w:r>
          <w:fldChar w:fldCharType="begin"/>
        </w:r>
        <w:r>
          <w:instrText xml:space="preserve"> PAGEREF _Toc6141 \h </w:instrText>
        </w:r>
        <w:r>
          <w:fldChar w:fldCharType="separate"/>
        </w:r>
        <w:r>
          <w:t>32</w:t>
        </w:r>
        <w:r>
          <w:fldChar w:fldCharType="end"/>
        </w:r>
      </w:hyperlink>
    </w:p>
    <w:p>
      <w:pPr>
        <w:pStyle w:val="TOC2"/>
        <w:tabs>
          <w:tab w:val="right" w:leader="dot" w:pos="8306"/>
        </w:tabs>
      </w:pPr>
      <w:hyperlink w:anchor="_Toc25236" w:history="1">
        <w:r>
          <w:rPr>
            <w:rFonts w:ascii="仿宋" w:eastAsia="仿宋" w:hAnsi="仿宋" w:cs="仿宋" w:hint="eastAsia"/>
            <w:lang w:eastAsia="zh-CN"/>
          </w:rPr>
          <w:t>(六)、特殊环境影响分析</w:t>
        </w:r>
        <w:r>
          <w:tab/>
        </w:r>
        <w:r>
          <w:fldChar w:fldCharType="begin"/>
        </w:r>
        <w:r>
          <w:instrText xml:space="preserve"> PAGEREF _Toc25236 \h </w:instrText>
        </w:r>
        <w:r>
          <w:fldChar w:fldCharType="separate"/>
        </w:r>
        <w:r>
          <w:t>33</w:t>
        </w:r>
        <w:r>
          <w:fldChar w:fldCharType="end"/>
        </w:r>
      </w:hyperlink>
    </w:p>
    <w:p>
      <w:pPr>
        <w:pStyle w:val="TOC2"/>
        <w:tabs>
          <w:tab w:val="right" w:leader="dot" w:pos="8306"/>
        </w:tabs>
      </w:pPr>
      <w:hyperlink w:anchor="_Toc32121" w:history="1">
        <w:r>
          <w:rPr>
            <w:rFonts w:ascii="仿宋" w:eastAsia="仿宋" w:hAnsi="仿宋" w:cs="仿宋" w:hint="eastAsia"/>
            <w:lang w:eastAsia="zh-CN"/>
          </w:rPr>
          <w:t>(七)、清洁生产</w:t>
        </w:r>
        <w:r>
          <w:tab/>
        </w:r>
        <w:r>
          <w:fldChar w:fldCharType="begin"/>
        </w:r>
        <w:r>
          <w:instrText xml:space="preserve"> PAGEREF _Toc32121 \h </w:instrText>
        </w:r>
        <w:r>
          <w:fldChar w:fldCharType="separate"/>
        </w:r>
        <w:r>
          <w:t>35</w:t>
        </w:r>
        <w:r>
          <w:fldChar w:fldCharType="end"/>
        </w:r>
      </w:hyperlink>
    </w:p>
    <w:p>
      <w:pPr>
        <w:pStyle w:val="TOC2"/>
        <w:tabs>
          <w:tab w:val="right" w:leader="dot" w:pos="8306"/>
        </w:tabs>
      </w:pPr>
      <w:hyperlink w:anchor="_Toc20417" w:history="1">
        <w:r>
          <w:rPr>
            <w:rFonts w:ascii="仿宋" w:eastAsia="仿宋" w:hAnsi="仿宋" w:cs="仿宋" w:hint="eastAsia"/>
            <w:lang w:eastAsia="zh-CN"/>
          </w:rPr>
          <w:t>(八)、环境保护综合评价</w:t>
        </w:r>
        <w:r>
          <w:tab/>
        </w:r>
        <w:r>
          <w:fldChar w:fldCharType="begin"/>
        </w:r>
        <w:r>
          <w:instrText xml:space="preserve"> PAGEREF _Toc20417 \h </w:instrText>
        </w:r>
        <w:r>
          <w:fldChar w:fldCharType="separate"/>
        </w:r>
        <w:r>
          <w:t>36</w:t>
        </w:r>
        <w:r>
          <w:fldChar w:fldCharType="end"/>
        </w:r>
      </w:hyperlink>
    </w:p>
    <w:p>
      <w:pPr>
        <w:pStyle w:val="TOC1"/>
        <w:tabs>
          <w:tab w:val="right" w:leader="dot" w:pos="8306"/>
        </w:tabs>
      </w:pPr>
      <w:hyperlink w:anchor="_Toc30513" w:history="1">
        <w:r>
          <w:rPr>
            <w:rFonts w:ascii="仿宋" w:eastAsia="仿宋" w:hAnsi="仿宋" w:cs="仿宋" w:hint="eastAsia"/>
            <w:lang w:eastAsia="zh-CN"/>
          </w:rPr>
          <w:t>九、生产安全保护</w:t>
        </w:r>
        <w:r>
          <w:tab/>
        </w:r>
        <w:r>
          <w:fldChar w:fldCharType="begin"/>
        </w:r>
        <w:r>
          <w:instrText xml:space="preserve"> PAGEREF _Toc30513 \h </w:instrText>
        </w:r>
        <w:r>
          <w:fldChar w:fldCharType="separate"/>
        </w:r>
        <w:r>
          <w:t>37</w:t>
        </w:r>
        <w:r>
          <w:fldChar w:fldCharType="end"/>
        </w:r>
      </w:hyperlink>
    </w:p>
    <w:p>
      <w:pPr>
        <w:pStyle w:val="TOC2"/>
        <w:tabs>
          <w:tab w:val="right" w:leader="dot" w:pos="8306"/>
        </w:tabs>
      </w:pPr>
      <w:hyperlink w:anchor="_Toc20601" w:history="1">
        <w:r>
          <w:rPr>
            <w:rFonts w:ascii="仿宋" w:eastAsia="仿宋" w:hAnsi="仿宋" w:cs="仿宋" w:hint="eastAsia"/>
            <w:lang w:eastAsia="zh-CN"/>
          </w:rPr>
          <w:t>(一)、消防安全</w:t>
        </w:r>
        <w:r>
          <w:tab/>
        </w:r>
        <w:r>
          <w:fldChar w:fldCharType="begin"/>
        </w:r>
        <w:r>
          <w:instrText xml:space="preserve"> PAGEREF _Toc20601 \h </w:instrText>
        </w:r>
        <w:r>
          <w:fldChar w:fldCharType="separate"/>
        </w:r>
        <w:r>
          <w:t>37</w:t>
        </w:r>
        <w:r>
          <w:fldChar w:fldCharType="end"/>
        </w:r>
      </w:hyperlink>
    </w:p>
    <w:p>
      <w:pPr>
        <w:pStyle w:val="TOC2"/>
        <w:tabs>
          <w:tab w:val="right" w:leader="dot" w:pos="8306"/>
        </w:tabs>
      </w:pPr>
      <w:hyperlink w:anchor="_Toc5769" w:history="1">
        <w:r>
          <w:rPr>
            <w:rFonts w:ascii="仿宋" w:eastAsia="仿宋" w:hAnsi="仿宋" w:cs="仿宋" w:hint="eastAsia"/>
            <w:lang w:eastAsia="zh-CN"/>
          </w:rPr>
          <w:t>(二)、防火防爆总图布置措施</w:t>
        </w:r>
        <w:r>
          <w:tab/>
        </w:r>
        <w:r>
          <w:fldChar w:fldCharType="begin"/>
        </w:r>
        <w:r>
          <w:instrText xml:space="preserve"> PAGEREF _Toc5769 \h </w:instrText>
        </w:r>
        <w:r>
          <w:fldChar w:fldCharType="separate"/>
        </w:r>
        <w:r>
          <w:t>39</w:t>
        </w:r>
        <w:r>
          <w:fldChar w:fldCharType="end"/>
        </w:r>
      </w:hyperlink>
    </w:p>
    <w:p>
      <w:pPr>
        <w:pStyle w:val="TOC2"/>
        <w:tabs>
          <w:tab w:val="right" w:leader="dot" w:pos="8306"/>
        </w:tabs>
      </w:pPr>
      <w:hyperlink w:anchor="_Toc19604" w:history="1">
        <w:r>
          <w:rPr>
            <w:rFonts w:ascii="仿宋" w:eastAsia="仿宋" w:hAnsi="仿宋" w:cs="仿宋" w:hint="eastAsia"/>
            <w:lang w:eastAsia="zh-CN"/>
          </w:rPr>
          <w:t>(三)、自然灾害防范措施</w:t>
        </w:r>
        <w:r>
          <w:tab/>
        </w:r>
        <w:r>
          <w:fldChar w:fldCharType="begin"/>
        </w:r>
        <w:r>
          <w:instrText xml:space="preserve"> PAGEREF _Toc19604 \h </w:instrText>
        </w:r>
        <w:r>
          <w:fldChar w:fldCharType="separate"/>
        </w:r>
        <w:r>
          <w:t>39</w:t>
        </w:r>
        <w:r>
          <w:fldChar w:fldCharType="end"/>
        </w:r>
      </w:hyperlink>
    </w:p>
    <w:p>
      <w:pPr>
        <w:pStyle w:val="TOC2"/>
        <w:tabs>
          <w:tab w:val="right" w:leader="dot" w:pos="8306"/>
        </w:tabs>
      </w:pPr>
      <w:hyperlink w:anchor="_Toc22512" w:history="1">
        <w:r>
          <w:rPr>
            <w:rFonts w:ascii="仿宋" w:eastAsia="仿宋" w:hAnsi="仿宋" w:cs="仿宋" w:hint="eastAsia"/>
            <w:lang w:eastAsia="zh-CN"/>
          </w:rPr>
          <w:t>(四)、安全色及安全标志使用要求</w:t>
        </w:r>
        <w:r>
          <w:tab/>
        </w:r>
        <w:r>
          <w:fldChar w:fldCharType="begin"/>
        </w:r>
        <w:r>
          <w:instrText xml:space="preserve"> PAGEREF _Toc22512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68" w:history="1">
        <w:r>
          <w:rPr>
            <w:rFonts w:ascii="仿宋" w:eastAsia="仿宋" w:hAnsi="仿宋" w:cs="仿宋" w:hint="eastAsia"/>
            <w:lang w:eastAsia="zh-CN"/>
          </w:rPr>
          <w:t>(五)、防尘防毒措施</w:t>
        </w:r>
        <w:r>
          <w:tab/>
        </w:r>
        <w:r>
          <w:fldChar w:fldCharType="begin"/>
        </w:r>
        <w:r>
          <w:instrText xml:space="preserve"> PAGEREF _Toc6868 \h </w:instrText>
        </w:r>
        <w:r>
          <w:fldChar w:fldCharType="separate"/>
        </w:r>
        <w:r>
          <w:t>41</w:t>
        </w:r>
        <w:r>
          <w:fldChar w:fldCharType="end"/>
        </w:r>
      </w:hyperlink>
    </w:p>
    <w:p>
      <w:pPr>
        <w:pStyle w:val="TOC2"/>
        <w:tabs>
          <w:tab w:val="right" w:leader="dot" w:pos="8306"/>
        </w:tabs>
      </w:pPr>
      <w:hyperlink w:anchor="_Toc6890" w:history="1">
        <w:r>
          <w:rPr>
            <w:rFonts w:ascii="仿宋" w:eastAsia="仿宋" w:hAnsi="仿宋" w:cs="仿宋" w:hint="eastAsia"/>
            <w:lang w:eastAsia="zh-CN"/>
          </w:rPr>
          <w:t>(六)、防静电、触电防护及防雷措施</w:t>
        </w:r>
        <w:r>
          <w:tab/>
        </w:r>
        <w:r>
          <w:fldChar w:fldCharType="begin"/>
        </w:r>
        <w:r>
          <w:instrText xml:space="preserve"> PAGEREF _Toc6890 \h </w:instrText>
        </w:r>
        <w:r>
          <w:fldChar w:fldCharType="separate"/>
        </w:r>
        <w:r>
          <w:t>42</w:t>
        </w:r>
        <w:r>
          <w:fldChar w:fldCharType="end"/>
        </w:r>
      </w:hyperlink>
    </w:p>
    <w:p>
      <w:pPr>
        <w:pStyle w:val="TOC2"/>
        <w:tabs>
          <w:tab w:val="right" w:leader="dot" w:pos="8306"/>
        </w:tabs>
      </w:pPr>
      <w:hyperlink w:anchor="_Toc6484" w:history="1">
        <w:r>
          <w:rPr>
            <w:rFonts w:ascii="仿宋" w:eastAsia="仿宋" w:hAnsi="仿宋" w:cs="仿宋" w:hint="eastAsia"/>
            <w:lang w:eastAsia="zh-CN"/>
          </w:rPr>
          <w:t>(七)、机械设备安全保障措施</w:t>
        </w:r>
        <w:r>
          <w:tab/>
        </w:r>
        <w:r>
          <w:fldChar w:fldCharType="begin"/>
        </w:r>
        <w:r>
          <w:instrText xml:space="preserve"> PAGEREF _Toc6484 \h </w:instrText>
        </w:r>
        <w:r>
          <w:fldChar w:fldCharType="separate"/>
        </w:r>
        <w:r>
          <w:t>44</w:t>
        </w:r>
        <w:r>
          <w:fldChar w:fldCharType="end"/>
        </w:r>
      </w:hyperlink>
    </w:p>
    <w:p>
      <w:pPr>
        <w:pStyle w:val="TOC1"/>
        <w:tabs>
          <w:tab w:val="right" w:leader="dot" w:pos="8306"/>
        </w:tabs>
      </w:pPr>
      <w:hyperlink w:anchor="_Toc22339" w:history="1">
        <w:r>
          <w:rPr>
            <w:rFonts w:ascii="仿宋" w:eastAsia="仿宋" w:hAnsi="仿宋" w:cs="仿宋" w:hint="eastAsia"/>
            <w:lang w:eastAsia="zh-CN"/>
          </w:rPr>
          <w:t>十、肥料级磷酸氢钙项目经营效益</w:t>
        </w:r>
        <w:r>
          <w:tab/>
        </w:r>
        <w:r>
          <w:fldChar w:fldCharType="begin"/>
        </w:r>
        <w:r>
          <w:instrText xml:space="preserve"> PAGEREF _Toc22339 \h </w:instrText>
        </w:r>
        <w:r>
          <w:fldChar w:fldCharType="separate"/>
        </w:r>
        <w:r>
          <w:t>45</w:t>
        </w:r>
        <w:r>
          <w:fldChar w:fldCharType="end"/>
        </w:r>
      </w:hyperlink>
    </w:p>
    <w:p>
      <w:pPr>
        <w:pStyle w:val="TOC2"/>
        <w:tabs>
          <w:tab w:val="right" w:leader="dot" w:pos="8306"/>
        </w:tabs>
      </w:pPr>
      <w:hyperlink w:anchor="_Toc4704" w:history="1">
        <w:r>
          <w:rPr>
            <w:rFonts w:ascii="仿宋" w:eastAsia="仿宋" w:hAnsi="仿宋" w:cs="仿宋" w:hint="eastAsia"/>
            <w:lang w:eastAsia="zh-CN"/>
          </w:rPr>
          <w:t>(一)、经济评价财务测算</w:t>
        </w:r>
        <w:r>
          <w:tab/>
        </w:r>
        <w:r>
          <w:fldChar w:fldCharType="begin"/>
        </w:r>
        <w:r>
          <w:instrText xml:space="preserve"> PAGEREF _Toc4704 \h </w:instrText>
        </w:r>
        <w:r>
          <w:fldChar w:fldCharType="separate"/>
        </w:r>
        <w:r>
          <w:t>45</w:t>
        </w:r>
        <w:r>
          <w:fldChar w:fldCharType="end"/>
        </w:r>
      </w:hyperlink>
    </w:p>
    <w:p>
      <w:pPr>
        <w:pStyle w:val="TOC2"/>
        <w:tabs>
          <w:tab w:val="right" w:leader="dot" w:pos="8306"/>
        </w:tabs>
      </w:pPr>
      <w:hyperlink w:anchor="_Toc24833" w:history="1">
        <w:r>
          <w:rPr>
            <w:rFonts w:ascii="仿宋" w:eastAsia="仿宋" w:hAnsi="仿宋" w:cs="仿宋" w:hint="eastAsia"/>
            <w:lang w:eastAsia="zh-CN"/>
          </w:rPr>
          <w:t>(二)、肥料级磷酸氢钙项目盈利能力分析</w:t>
        </w:r>
        <w:r>
          <w:tab/>
        </w:r>
        <w:r>
          <w:fldChar w:fldCharType="begin"/>
        </w:r>
        <w:r>
          <w:instrText xml:space="preserve"> PAGEREF _Toc24833 \h </w:instrText>
        </w:r>
        <w:r>
          <w:fldChar w:fldCharType="separate"/>
        </w:r>
        <w:r>
          <w:t>47</w:t>
        </w:r>
        <w:r>
          <w:fldChar w:fldCharType="end"/>
        </w:r>
      </w:hyperlink>
    </w:p>
    <w:p>
      <w:pPr>
        <w:pStyle w:val="TOC1"/>
        <w:tabs>
          <w:tab w:val="right" w:leader="dot" w:pos="8306"/>
        </w:tabs>
      </w:pPr>
      <w:hyperlink w:anchor="_Toc6435" w:history="1">
        <w:r>
          <w:rPr>
            <w:rFonts w:ascii="仿宋" w:eastAsia="仿宋" w:hAnsi="仿宋" w:cs="仿宋" w:hint="eastAsia"/>
            <w:lang w:eastAsia="zh-CN"/>
          </w:rPr>
          <w:t>十一、肥料级磷酸氢钙项目财务管理</w:t>
        </w:r>
        <w:r>
          <w:tab/>
        </w:r>
        <w:r>
          <w:fldChar w:fldCharType="begin"/>
        </w:r>
        <w:r>
          <w:instrText xml:space="preserve"> PAGEREF _Toc6435 \h </w:instrText>
        </w:r>
        <w:r>
          <w:fldChar w:fldCharType="separate"/>
        </w:r>
        <w:r>
          <w:t>47</w:t>
        </w:r>
        <w:r>
          <w:fldChar w:fldCharType="end"/>
        </w:r>
      </w:hyperlink>
    </w:p>
    <w:p>
      <w:pPr>
        <w:pStyle w:val="TOC2"/>
        <w:tabs>
          <w:tab w:val="right" w:leader="dot" w:pos="8306"/>
        </w:tabs>
      </w:pPr>
      <w:hyperlink w:anchor="_Toc22744" w:history="1">
        <w:r>
          <w:rPr>
            <w:rFonts w:ascii="仿宋" w:eastAsia="仿宋" w:hAnsi="仿宋" w:cs="仿宋" w:hint="eastAsia"/>
            <w:lang w:eastAsia="zh-CN"/>
          </w:rPr>
          <w:t>(一)、资金需求大</w:t>
        </w:r>
        <w:r>
          <w:tab/>
        </w:r>
        <w:r>
          <w:fldChar w:fldCharType="begin"/>
        </w:r>
        <w:r>
          <w:instrText xml:space="preserve"> PAGEREF _Toc22744 \h </w:instrText>
        </w:r>
        <w:r>
          <w:fldChar w:fldCharType="separate"/>
        </w:r>
        <w:r>
          <w:t>47</w:t>
        </w:r>
        <w:r>
          <w:fldChar w:fldCharType="end"/>
        </w:r>
      </w:hyperlink>
    </w:p>
    <w:p>
      <w:pPr>
        <w:pStyle w:val="TOC2"/>
        <w:tabs>
          <w:tab w:val="right" w:leader="dot" w:pos="8306"/>
        </w:tabs>
      </w:pPr>
      <w:hyperlink w:anchor="_Toc9434" w:history="1">
        <w:r>
          <w:rPr>
            <w:rFonts w:ascii="仿宋" w:eastAsia="仿宋" w:hAnsi="仿宋" w:cs="仿宋" w:hint="eastAsia"/>
            <w:lang w:eastAsia="zh-CN"/>
          </w:rPr>
          <w:t>(二)、研发周期长</w:t>
        </w:r>
        <w:r>
          <w:tab/>
        </w:r>
        <w:r>
          <w:fldChar w:fldCharType="begin"/>
        </w:r>
        <w:r>
          <w:instrText xml:space="preserve"> PAGEREF _Toc9434 \h </w:instrText>
        </w:r>
        <w:r>
          <w:fldChar w:fldCharType="separate"/>
        </w:r>
        <w:r>
          <w:t>48</w:t>
        </w:r>
        <w:r>
          <w:fldChar w:fldCharType="end"/>
        </w:r>
      </w:hyperlink>
    </w:p>
    <w:p>
      <w:pPr>
        <w:pStyle w:val="TOC2"/>
        <w:tabs>
          <w:tab w:val="right" w:leader="dot" w:pos="8306"/>
        </w:tabs>
      </w:pPr>
      <w:hyperlink w:anchor="_Toc5407" w:history="1">
        <w:r>
          <w:rPr>
            <w:rFonts w:ascii="仿宋" w:eastAsia="仿宋" w:hAnsi="仿宋" w:cs="仿宋" w:hint="eastAsia"/>
            <w:lang w:eastAsia="zh-CN"/>
          </w:rPr>
          <w:t>(三)、市场风险大</w:t>
        </w:r>
        <w:r>
          <w:tab/>
        </w:r>
        <w:r>
          <w:fldChar w:fldCharType="begin"/>
        </w:r>
        <w:r>
          <w:instrText xml:space="preserve"> PAGEREF _Toc5407 \h </w:instrText>
        </w:r>
        <w:r>
          <w:fldChar w:fldCharType="separate"/>
        </w:r>
        <w:r>
          <w:t>50</w:t>
        </w:r>
        <w:r>
          <w:fldChar w:fldCharType="end"/>
        </w:r>
      </w:hyperlink>
    </w:p>
    <w:p>
      <w:pPr>
        <w:pStyle w:val="TOC2"/>
        <w:tabs>
          <w:tab w:val="right" w:leader="dot" w:pos="8306"/>
        </w:tabs>
      </w:pPr>
      <w:hyperlink w:anchor="_Toc9825" w:history="1">
        <w:r>
          <w:rPr>
            <w:rFonts w:ascii="仿宋" w:eastAsia="仿宋" w:hAnsi="仿宋" w:cs="仿宋" w:hint="eastAsia"/>
            <w:lang w:eastAsia="zh-CN"/>
          </w:rPr>
          <w:t>(四)、利润率高</w:t>
        </w:r>
        <w:r>
          <w:tab/>
        </w:r>
        <w:r>
          <w:fldChar w:fldCharType="begin"/>
        </w:r>
        <w:r>
          <w:instrText xml:space="preserve"> PAGEREF _Toc9825 \h </w:instrText>
        </w:r>
        <w:r>
          <w:fldChar w:fldCharType="separate"/>
        </w:r>
        <w:r>
          <w:t>52</w:t>
        </w:r>
        <w:r>
          <w:fldChar w:fldCharType="end"/>
        </w:r>
      </w:hyperlink>
    </w:p>
    <w:p>
      <w:pPr>
        <w:pStyle w:val="TOC1"/>
        <w:tabs>
          <w:tab w:val="right" w:leader="dot" w:pos="8306"/>
        </w:tabs>
      </w:pPr>
      <w:hyperlink w:anchor="_Toc28573" w:history="1">
        <w:r>
          <w:rPr>
            <w:rFonts w:ascii="仿宋" w:eastAsia="仿宋" w:hAnsi="仿宋" w:cs="仿宋" w:hint="eastAsia"/>
            <w:lang w:eastAsia="zh-CN"/>
          </w:rPr>
          <w:t>十二、肥料级磷酸氢钙项目社会影响</w:t>
        </w:r>
        <w:r>
          <w:tab/>
        </w:r>
        <w:r>
          <w:fldChar w:fldCharType="begin"/>
        </w:r>
        <w:r>
          <w:instrText xml:space="preserve"> PAGEREF _Toc28573 \h </w:instrText>
        </w:r>
        <w:r>
          <w:fldChar w:fldCharType="separate"/>
        </w:r>
        <w:r>
          <w:t>55</w:t>
        </w:r>
        <w:r>
          <w:fldChar w:fldCharType="end"/>
        </w:r>
      </w:hyperlink>
    </w:p>
    <w:p>
      <w:pPr>
        <w:pStyle w:val="TOC2"/>
        <w:tabs>
          <w:tab w:val="right" w:leader="dot" w:pos="8306"/>
        </w:tabs>
      </w:pPr>
      <w:hyperlink w:anchor="_Toc29520" w:history="1">
        <w:r>
          <w:rPr>
            <w:rFonts w:ascii="仿宋" w:eastAsia="仿宋" w:hAnsi="仿宋" w:cs="仿宋" w:hint="eastAsia"/>
            <w:lang w:eastAsia="zh-CN"/>
          </w:rPr>
          <w:t>(一)、社会责任与义务</w:t>
        </w:r>
        <w:r>
          <w:tab/>
        </w:r>
        <w:r>
          <w:fldChar w:fldCharType="begin"/>
        </w:r>
        <w:r>
          <w:instrText xml:space="preserve"> PAGEREF _Toc29520 \h </w:instrText>
        </w:r>
        <w:r>
          <w:fldChar w:fldCharType="separate"/>
        </w:r>
        <w:r>
          <w:t>55</w:t>
        </w:r>
        <w:r>
          <w:fldChar w:fldCharType="end"/>
        </w:r>
      </w:hyperlink>
    </w:p>
    <w:p>
      <w:pPr>
        <w:pStyle w:val="TOC2"/>
        <w:tabs>
          <w:tab w:val="right" w:leader="dot" w:pos="8306"/>
        </w:tabs>
      </w:pPr>
      <w:hyperlink w:anchor="_Toc1712" w:history="1">
        <w:r>
          <w:rPr>
            <w:rFonts w:ascii="仿宋" w:eastAsia="仿宋" w:hAnsi="仿宋" w:cs="仿宋" w:hint="eastAsia"/>
            <w:lang w:eastAsia="zh-CN"/>
          </w:rPr>
          <w:t>(二)、社会参与与沟通</w:t>
        </w:r>
        <w:r>
          <w:tab/>
        </w:r>
        <w:r>
          <w:fldChar w:fldCharType="begin"/>
        </w:r>
        <w:r>
          <w:instrText xml:space="preserve"> PAGEREF _Toc1712 \h </w:instrText>
        </w:r>
        <w:r>
          <w:fldChar w:fldCharType="separate"/>
        </w:r>
        <w:r>
          <w:t>55</w:t>
        </w:r>
        <w:r>
          <w:fldChar w:fldCharType="end"/>
        </w:r>
      </w:hyperlink>
    </w:p>
    <w:p>
      <w:pPr>
        <w:pStyle w:val="TOC1"/>
        <w:tabs>
          <w:tab w:val="right" w:leader="dot" w:pos="8306"/>
        </w:tabs>
      </w:pPr>
      <w:hyperlink w:anchor="_Toc31509" w:history="1">
        <w:r>
          <w:rPr>
            <w:rFonts w:ascii="仿宋" w:eastAsia="仿宋" w:hAnsi="仿宋" w:cs="仿宋" w:hint="eastAsia"/>
            <w:lang w:eastAsia="zh-CN"/>
          </w:rPr>
          <w:t>十三、利益相关者分析与沟通计划</w:t>
        </w:r>
        <w:r>
          <w:tab/>
        </w:r>
        <w:r>
          <w:fldChar w:fldCharType="begin"/>
        </w:r>
        <w:r>
          <w:instrText xml:space="preserve"> PAGEREF _Toc31509 \h </w:instrText>
        </w:r>
        <w:r>
          <w:fldChar w:fldCharType="separate"/>
        </w:r>
        <w:r>
          <w:t>56</w:t>
        </w:r>
        <w:r>
          <w:fldChar w:fldCharType="end"/>
        </w:r>
      </w:hyperlink>
    </w:p>
    <w:p>
      <w:pPr>
        <w:pStyle w:val="TOC2"/>
        <w:tabs>
          <w:tab w:val="right" w:leader="dot" w:pos="8306"/>
        </w:tabs>
      </w:pPr>
      <w:hyperlink w:anchor="_Toc13454" w:history="1">
        <w:r>
          <w:rPr>
            <w:rFonts w:ascii="仿宋" w:eastAsia="仿宋" w:hAnsi="仿宋" w:cs="仿宋" w:hint="eastAsia"/>
            <w:lang w:eastAsia="zh-CN"/>
          </w:rPr>
          <w:t>(一)、利益相关者分析</w:t>
        </w:r>
        <w:r>
          <w:tab/>
        </w:r>
        <w:r>
          <w:fldChar w:fldCharType="begin"/>
        </w:r>
        <w:r>
          <w:instrText xml:space="preserve"> PAGEREF _Toc13454 \h </w:instrText>
        </w:r>
        <w:r>
          <w:fldChar w:fldCharType="separate"/>
        </w:r>
        <w:r>
          <w:t>56</w:t>
        </w:r>
        <w:r>
          <w:fldChar w:fldCharType="end"/>
        </w:r>
      </w:hyperlink>
    </w:p>
    <w:p>
      <w:pPr>
        <w:pStyle w:val="TOC2"/>
        <w:tabs>
          <w:tab w:val="right" w:leader="dot" w:pos="8306"/>
        </w:tabs>
      </w:pPr>
      <w:hyperlink w:anchor="_Toc7580" w:history="1">
        <w:r>
          <w:rPr>
            <w:rFonts w:ascii="仿宋" w:eastAsia="仿宋" w:hAnsi="仿宋" w:cs="仿宋" w:hint="eastAsia"/>
            <w:lang w:eastAsia="zh-CN"/>
          </w:rPr>
          <w:t>(二)、沟通计划</w:t>
        </w:r>
        <w:r>
          <w:tab/>
        </w:r>
        <w:r>
          <w:fldChar w:fldCharType="begin"/>
        </w:r>
        <w:r>
          <w:instrText xml:space="preserve"> PAGEREF _Toc7580 \h </w:instrText>
        </w:r>
        <w:r>
          <w:fldChar w:fldCharType="separate"/>
        </w:r>
        <w:r>
          <w:t>58</w:t>
        </w:r>
        <w:r>
          <w:fldChar w:fldCharType="end"/>
        </w:r>
      </w:hyperlink>
    </w:p>
    <w:p>
      <w:pPr>
        <w:pStyle w:val="TOC1"/>
        <w:tabs>
          <w:tab w:val="right" w:leader="dot" w:pos="8306"/>
        </w:tabs>
      </w:pPr>
      <w:hyperlink w:anchor="_Toc21941" w:history="1">
        <w:r>
          <w:rPr>
            <w:rFonts w:ascii="仿宋" w:eastAsia="仿宋" w:hAnsi="仿宋" w:cs="仿宋" w:hint="eastAsia"/>
            <w:lang w:eastAsia="zh-CN"/>
          </w:rPr>
          <w:t>十四、风险识别与分类</w:t>
        </w:r>
        <w:r>
          <w:tab/>
        </w:r>
        <w:r>
          <w:fldChar w:fldCharType="begin"/>
        </w:r>
        <w:r>
          <w:instrText xml:space="preserve"> PAGEREF _Toc21941 \h </w:instrText>
        </w:r>
        <w:r>
          <w:fldChar w:fldCharType="separate"/>
        </w:r>
        <w:r>
          <w:t>59</w:t>
        </w:r>
        <w:r>
          <w:fldChar w:fldCharType="end"/>
        </w:r>
      </w:hyperlink>
    </w:p>
    <w:p>
      <w:pPr>
        <w:pStyle w:val="TOC2"/>
        <w:tabs>
          <w:tab w:val="right" w:leader="dot" w:pos="8306"/>
        </w:tabs>
      </w:pPr>
      <w:hyperlink w:anchor="_Toc30862" w:history="1">
        <w:r>
          <w:rPr>
            <w:rFonts w:ascii="仿宋" w:eastAsia="仿宋" w:hAnsi="仿宋" w:cs="仿宋" w:hint="eastAsia"/>
            <w:lang w:eastAsia="zh-CN"/>
          </w:rPr>
          <w:t>(一)、风险识别</w:t>
        </w:r>
        <w:r>
          <w:tab/>
        </w:r>
        <w:r>
          <w:fldChar w:fldCharType="begin"/>
        </w:r>
        <w:r>
          <w:instrText xml:space="preserve"> PAGEREF _Toc30862 \h </w:instrText>
        </w:r>
        <w:r>
          <w:fldChar w:fldCharType="separate"/>
        </w:r>
        <w:r>
          <w:t>59</w:t>
        </w:r>
        <w:r>
          <w:fldChar w:fldCharType="end"/>
        </w:r>
      </w:hyperlink>
    </w:p>
    <w:p>
      <w:pPr>
        <w:pStyle w:val="TOC2"/>
        <w:tabs>
          <w:tab w:val="right" w:leader="dot" w:pos="8306"/>
        </w:tabs>
      </w:pPr>
      <w:hyperlink w:anchor="_Toc32714" w:history="1">
        <w:r>
          <w:rPr>
            <w:rFonts w:ascii="仿宋" w:eastAsia="仿宋" w:hAnsi="仿宋" w:cs="仿宋" w:hint="eastAsia"/>
            <w:lang w:eastAsia="zh-CN"/>
          </w:rPr>
          <w:t>(二)、风险分类</w:t>
        </w:r>
        <w:r>
          <w:tab/>
        </w:r>
        <w:r>
          <w:fldChar w:fldCharType="begin"/>
        </w:r>
        <w:r>
          <w:instrText xml:space="preserve"> PAGEREF _Toc32714 \h </w:instrText>
        </w:r>
        <w:r>
          <w:fldChar w:fldCharType="separate"/>
        </w:r>
        <w:r>
          <w:t>60</w:t>
        </w:r>
        <w:r>
          <w:fldChar w:fldCharType="end"/>
        </w:r>
      </w:hyperlink>
    </w:p>
    <w:p>
      <w:pPr>
        <w:pStyle w:val="TOC1"/>
        <w:tabs>
          <w:tab w:val="right" w:leader="dot" w:pos="8306"/>
        </w:tabs>
      </w:pPr>
      <w:hyperlink w:anchor="_Toc26412" w:history="1">
        <w:r>
          <w:rPr>
            <w:rFonts w:ascii="仿宋" w:eastAsia="仿宋" w:hAnsi="仿宋" w:cs="仿宋" w:hint="eastAsia"/>
            <w:lang w:eastAsia="zh-CN"/>
          </w:rPr>
          <w:t>十五、肥料级磷酸氢钙项目工程方案分析</w:t>
        </w:r>
        <w:r>
          <w:tab/>
        </w:r>
        <w:r>
          <w:fldChar w:fldCharType="begin"/>
        </w:r>
        <w:r>
          <w:instrText xml:space="preserve"> PAGEREF _Toc26412 \h </w:instrText>
        </w:r>
        <w:r>
          <w:fldChar w:fldCharType="separate"/>
        </w:r>
        <w:r>
          <w:t>62</w:t>
        </w:r>
        <w:r>
          <w:fldChar w:fldCharType="end"/>
        </w:r>
      </w:hyperlink>
    </w:p>
    <w:p>
      <w:pPr>
        <w:pStyle w:val="TOC2"/>
        <w:tabs>
          <w:tab w:val="right" w:leader="dot" w:pos="8306"/>
        </w:tabs>
      </w:pPr>
      <w:hyperlink w:anchor="_Toc5236" w:history="1">
        <w:r>
          <w:rPr>
            <w:rFonts w:ascii="仿宋" w:eastAsia="仿宋" w:hAnsi="仿宋" w:cs="仿宋" w:hint="eastAsia"/>
            <w:lang w:eastAsia="zh-CN"/>
          </w:rPr>
          <w:t>(一)、建筑工程设计原则</w:t>
        </w:r>
        <w:r>
          <w:tab/>
        </w:r>
        <w:r>
          <w:fldChar w:fldCharType="begin"/>
        </w:r>
        <w:r>
          <w:instrText xml:space="preserve"> PAGEREF _Toc5236 \h </w:instrText>
        </w:r>
        <w:r>
          <w:fldChar w:fldCharType="separate"/>
        </w:r>
        <w:r>
          <w:t>62</w:t>
        </w:r>
        <w:r>
          <w:fldChar w:fldCharType="end"/>
        </w:r>
      </w:hyperlink>
    </w:p>
    <w:p>
      <w:pPr>
        <w:pStyle w:val="TOC2"/>
        <w:tabs>
          <w:tab w:val="right" w:leader="dot" w:pos="8306"/>
        </w:tabs>
      </w:pPr>
      <w:hyperlink w:anchor="_Toc4682" w:history="1">
        <w:r>
          <w:rPr>
            <w:rFonts w:ascii="仿宋" w:eastAsia="仿宋" w:hAnsi="仿宋" w:cs="仿宋" w:hint="eastAsia"/>
            <w:lang w:eastAsia="zh-CN"/>
          </w:rPr>
          <w:t>(二)、土建工程建设指标</w:t>
        </w:r>
        <w:r>
          <w:tab/>
        </w:r>
        <w:r>
          <w:fldChar w:fldCharType="begin"/>
        </w:r>
        <w:r>
          <w:instrText xml:space="preserve"> PAGEREF _Toc4682 \h </w:instrText>
        </w:r>
        <w:r>
          <w:fldChar w:fldCharType="separate"/>
        </w:r>
        <w:r>
          <w:t>65</w:t>
        </w:r>
        <w:r>
          <w:fldChar w:fldCharType="end"/>
        </w:r>
      </w:hyperlink>
    </w:p>
    <w:p>
      <w:pPr>
        <w:pStyle w:val="TOC1"/>
        <w:tabs>
          <w:tab w:val="right" w:leader="dot" w:pos="8306"/>
        </w:tabs>
      </w:pPr>
      <w:hyperlink w:anchor="_Toc14317" w:history="1">
        <w:r>
          <w:rPr>
            <w:rFonts w:ascii="仿宋" w:eastAsia="仿宋" w:hAnsi="仿宋" w:cs="仿宋" w:hint="eastAsia"/>
            <w:lang w:eastAsia="zh-CN"/>
          </w:rPr>
          <w:t>十六、供应链管理</w:t>
        </w:r>
        <w:r>
          <w:tab/>
        </w:r>
        <w:r>
          <w:fldChar w:fldCharType="begin"/>
        </w:r>
        <w:r>
          <w:instrText xml:space="preserve"> PAGEREF _Toc14317 \h </w:instrText>
        </w:r>
        <w:r>
          <w:fldChar w:fldCharType="separate"/>
        </w:r>
        <w:r>
          <w:t>67</w:t>
        </w:r>
        <w:r>
          <w:fldChar w:fldCharType="end"/>
        </w:r>
      </w:hyperlink>
    </w:p>
    <w:p>
      <w:pPr>
        <w:pStyle w:val="TOC2"/>
        <w:tabs>
          <w:tab w:val="right" w:leader="dot" w:pos="8306"/>
        </w:tabs>
      </w:pPr>
      <w:hyperlink w:anchor="_Toc6404" w:history="1">
        <w:r>
          <w:rPr>
            <w:rFonts w:ascii="仿宋" w:eastAsia="仿宋" w:hAnsi="仿宋" w:cs="仿宋" w:hint="eastAsia"/>
            <w:lang w:eastAsia="zh-CN"/>
          </w:rPr>
          <w:t>(一)、供应链战略规划</w:t>
        </w:r>
        <w:r>
          <w:tab/>
        </w:r>
        <w:r>
          <w:fldChar w:fldCharType="begin"/>
        </w:r>
        <w:r>
          <w:instrText xml:space="preserve"> PAGEREF _Toc6404 \h </w:instrText>
        </w:r>
        <w:r>
          <w:fldChar w:fldCharType="separate"/>
        </w:r>
        <w:r>
          <w:t>67</w:t>
        </w:r>
        <w:r>
          <w:fldChar w:fldCharType="end"/>
        </w:r>
      </w:hyperlink>
    </w:p>
    <w:p>
      <w:pPr>
        <w:pStyle w:val="TOC2"/>
        <w:tabs>
          <w:tab w:val="right" w:leader="dot" w:pos="8306"/>
        </w:tabs>
      </w:pPr>
      <w:hyperlink w:anchor="_Toc12653" w:history="1">
        <w:r>
          <w:rPr>
            <w:rFonts w:ascii="仿宋" w:eastAsia="仿宋" w:hAnsi="仿宋" w:cs="仿宋" w:hint="eastAsia"/>
            <w:lang w:eastAsia="zh-CN"/>
          </w:rPr>
          <w:t>(二)、供应商选择与合作</w:t>
        </w:r>
        <w:r>
          <w:tab/>
        </w:r>
        <w:r>
          <w:fldChar w:fldCharType="begin"/>
        </w:r>
        <w:r>
          <w:instrText xml:space="preserve"> PAGEREF _Toc12653 \h </w:instrText>
        </w:r>
        <w:r>
          <w:fldChar w:fldCharType="separate"/>
        </w:r>
        <w:r>
          <w:t>68</w:t>
        </w:r>
        <w:r>
          <w:fldChar w:fldCharType="end"/>
        </w:r>
      </w:hyperlink>
    </w:p>
    <w:p>
      <w:pPr>
        <w:pStyle w:val="TOC2"/>
        <w:tabs>
          <w:tab w:val="right" w:leader="dot" w:pos="8306"/>
        </w:tabs>
      </w:pPr>
      <w:hyperlink w:anchor="_Toc24598" w:history="1">
        <w:r>
          <w:rPr>
            <w:rFonts w:ascii="仿宋" w:eastAsia="仿宋" w:hAnsi="仿宋" w:cs="仿宋" w:hint="eastAsia"/>
            <w:lang w:eastAsia="zh-CN"/>
          </w:rPr>
          <w:t>(三)、物流与库存管理</w:t>
        </w:r>
        <w:r>
          <w:tab/>
        </w:r>
        <w:r>
          <w:fldChar w:fldCharType="begin"/>
        </w:r>
        <w:r>
          <w:instrText xml:space="preserve"> PAGEREF _Toc24598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3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185"/>
      <w:r>
        <w:rPr>
          <w:rFonts w:ascii="仿宋" w:eastAsia="仿宋" w:hAnsi="仿宋" w:cs="仿宋" w:hint="eastAsia"/>
          <w:sz w:val="28"/>
          <w:lang w:eastAsia="zh-CN"/>
        </w:rPr>
        <w:t>一、肥料级磷酸氢钙项目绩效评估</w:t>
      </w:r>
      <w:bookmarkEnd w:id="2"/>
    </w:p>
    <w:p>
      <w:pPr>
        <w:pStyle w:val="Heading2"/>
        <w:rPr>
          <w:rFonts w:ascii="仿宋" w:eastAsia="仿宋" w:hAnsi="仿宋" w:cs="仿宋" w:hint="eastAsia"/>
          <w:lang w:eastAsia="zh-CN"/>
        </w:rPr>
      </w:pPr>
      <w:bookmarkStart w:id="3" w:name="_Toc24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肥料级磷酸氢钙项目中，我们设计了一套全面的绩效评估指标，以确保肥料级磷酸氢钙项目的可控和成功交付。这些指标跨足肥料级磷酸氢钙项目目标、成本、进度和质量等多个维度，为我们提供了全面洞察肥料级磷酸氢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目标达成率是我们关注的首要指标。我们设定了明确的目标，并通过定期监测和评估，迅速发现并应对潜在的目标偏差。这为肥料级磷酸氢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成本绩效是另一个核心关注点。通过实际成本与预算成本的对比分析，我们深入了解成本差异的原因，及时调整资源分配，保持肥料级磷酸氢钙项目在经济效益方面的合理水平。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进度作为关键的绩效指标之一，得到了精心的关注。我们制定了详细的肥料级磷酸氢钙项目进度计划，并设立了进度符合度指标，确保实际进度与计划进度保持一致。这使我们能够快速发现和解决潜在的进度问题，保持肥料级磷酸氢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肥料级磷酸氢钙项目绩效的不可或缺的一环。我们引入了一系列的质量标准和客户满意度指标，以确保肥料级磷酸氢钙项目交付的成果在质量上达到或超越预期水平。通过持续监测这些指标，我们努力提升肥料级磷酸氢钙项目整体质量水平，为肥料级磷酸氢钙项目的成功交付提供有力保障。通过这些科学且全面的绩效评估，我们能够更好地引导肥料级磷酸氢钙项目的持续改进，确保肥料级磷酸氢钙项目目标的顺利达成。</w:t>
      </w:r>
    </w:p>
    <w:p>
      <w:pPr>
        <w:pStyle w:val="Heading2"/>
        <w:ind w:firstLine="560" w:firstLineChars="200"/>
        <w:rPr>
          <w:rFonts w:ascii="仿宋" w:eastAsia="仿宋" w:hAnsi="仿宋" w:cs="仿宋" w:hint="eastAsia"/>
          <w:sz w:val="28"/>
          <w:lang w:eastAsia="zh-CN"/>
        </w:rPr>
      </w:pPr>
      <w:bookmarkStart w:id="4" w:name="_Toc341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绩效评估是肥料级磷酸氢钙项目中的关键环节，为确保肥料级磷酸氢钙项目达到预期目标，我们采用了多层次、多维度的绩效评估方法。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肥料级磷酸氢钙项目的战略目标对齐，确保每个决策和行动都与肥料级磷酸氢钙项目整体目标保持一致。团队会定期召开战略对齐会议，审视当前工作与肥料级磷酸氢钙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肥料级磷酸氢钙项目进度、质量、成本和风险等方面。这些指标通过数据收集和分析，为肥料级磷酸氢钙项目管理团队提供了客观的评估依据。例如，我们通过肥料级磷酸氢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肥料级磷酸氢钙项目内部，还考虑了肥料级磷酸氢钙项目对外部环境的影响。我们定期进行干系人满意度调查，以了解各利益相关方对肥料级磷酸氢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这种多层次、多角度的绩效评估方法，使得我们能够全面了解肥料级磷酸氢钙项目的运行状态，及时做出调整，确保肥料级磷酸氢钙项目在不断变化的环境中保持稳健前行。</w:t>
      </w:r>
    </w:p>
    <w:p>
      <w:pPr>
        <w:pStyle w:val="Heading2"/>
        <w:ind w:firstLine="560" w:firstLineChars="200"/>
        <w:rPr>
          <w:rFonts w:ascii="仿宋" w:eastAsia="仿宋" w:hAnsi="仿宋" w:cs="仿宋" w:hint="eastAsia"/>
          <w:sz w:val="28"/>
          <w:lang w:eastAsia="zh-CN"/>
        </w:rPr>
      </w:pPr>
      <w:bookmarkStart w:id="5" w:name="_Toc3180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为了确保肥料级磷酸氢钙项目的有效管理和不断优化，我们采用了精心设计的绩效评估周期。这个周期旨在实现灵活、实时和全面的评估，以适应肥料级磷酸氢钙项目执行中的各种挑战。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肥料级磷酸氢钙项目的不同需求，分为短期、中期和长期。短期评估关注每个迭代或工作周期，以及时发现和解决当前任务中的问题。中期评估涵盖几个迭代，深入了解整体肥料级磷酸氢钙项目的趋势和性能。长期评估则着眼于整个肥料级磷酸氢钙项目阶段，确保肥料级磷酸氢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肥料级磷酸氢钙项目管理工具和协作平台，团队成员能够随时更新和分享肥料级磷酸氢钙项目数据。这种实时性的反馈机制使我们能够及时察觉潜在问题，快速调整，保持肥料级磷酸氢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肥料级磷酸氢钙项目的决策制定密不可分。每个周期的肥料级磷酸氢钙项目回顾会议成为集体总结经验、识别问题深层次原因并找到创新解决方案的平台。这种定期的反思与调整机制使肥料级磷酸氢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7883"/>
      <w:r>
        <w:rPr>
          <w:rFonts w:ascii="仿宋" w:eastAsia="仿宋" w:hAnsi="仿宋" w:cs="仿宋" w:hint="eastAsia"/>
          <w:sz w:val="28"/>
          <w:lang w:eastAsia="zh-CN"/>
        </w:rPr>
        <w:t>二、肥料级磷酸氢钙项目危机管理</w:t>
      </w:r>
      <w:bookmarkEnd w:id="6"/>
    </w:p>
    <w:p>
      <w:pPr>
        <w:pStyle w:val="Heading2"/>
        <w:rPr>
          <w:rFonts w:ascii="仿宋" w:eastAsia="仿宋" w:hAnsi="仿宋" w:cs="仿宋" w:hint="eastAsia"/>
          <w:lang w:eastAsia="zh-CN"/>
        </w:rPr>
      </w:pPr>
      <w:bookmarkStart w:id="7" w:name="_Toc28406"/>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肥料级磷酸氢钙项目危机管理中，危机预警与识别是确保肥料级磷酸氢钙项目稳健运行的核心步骤。通过建立全面的监测机制，肥料级磷酸氢钙项目团队旨在及时发现和理解潜在的风险和危机因素，以便采取及时的预防和应对措施，确保肥料级磷酸氢钙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肥料级磷酸氢钙项目团队全面分析了整个肥料级磷酸氢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肥料级磷酸氢钙项目团队着重于明确定义肥料级磷酸氢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肥料级磷酸氢钙项目进展的持续监控，团队能够及时发现潜在问题并作出迅速反应。肥料级磷酸氢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在这一阶段，团队的专业素养和反应速度将发挥至关重要的作用，以确保潜在危机能够在初期得到有效的处理，最大程度地减轻负面影响。通过危机预警与识别，肥料级磷酸氢钙项目得以更有序、可控地推进。</w:t>
      </w:r>
    </w:p>
    <w:p>
      <w:pPr>
        <w:pStyle w:val="Heading2"/>
        <w:ind w:firstLine="560" w:firstLineChars="200"/>
        <w:rPr>
          <w:rFonts w:ascii="仿宋" w:eastAsia="仿宋" w:hAnsi="仿宋" w:cs="仿宋" w:hint="eastAsia"/>
          <w:sz w:val="28"/>
          <w:lang w:eastAsia="zh-CN"/>
        </w:rPr>
      </w:pPr>
      <w:bookmarkStart w:id="8" w:name="_Toc18321"/>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在危机发生时，肥料级磷酸氢钙项目团队立即行动，成立了应急小组。该小组的任务是迅速制定并实施紧急应对措施，以最小化潜在损失。以下是采取的主要措施：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暂停肥料级磷酸氢钙项目进度：为遏制危机蔓延，肥料级磷酸氢钙项目暂时停止进行，以便全面评估当前状况。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资源重新分配：重新评估肥料级磷酸氢钙项目资源的分配，确保最大限度地减小损失。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实时沟通：与关键利益相关者建立实时沟通机制，向他们传递肥料级磷酸氢钙项目危机的实际状况，保障肥料级磷酸氢钙项目核心利益。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在紧急应对的同时，肥料级磷酸氢钙项目团队强调了团队协作和有效沟通的重要性。以下是团队协作的关键举措：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信息共享机制：建立了信息共享平台，确保团队成员能够及时获取肥料级磷酸氢钙项目危机的实时信息。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领导者沟通：肥料级磷酸氢钙项目领导者通过定期会议和即时沟通工具，指导团队应对危机，保持团队稳定运行。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随着危机得到初步控制，肥料级磷酸氢钙项目团队转向制定恢复计划，以确保肥料级磷酸氢钙项目能够从中迅速恢复。主要恢复计划包括：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修复受损的进度计划：重新评估肥料级磷酸氢钙项目进度，制定修复计划，确保肥料级磷酸氢钙项目尽快回归正常进程。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重新调整资源分配：优化资源分配，确保肥料级磷酸氢钙项目在有限资源下高效运转。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风险管理机制加强：对肥料级磷酸氢钙项目风险进行全面评估，制定更强化的风险管理策略，以预防未来可能的危机。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0519"/>
      <w:r>
        <w:rPr>
          <w:rFonts w:ascii="仿宋" w:eastAsia="仿宋" w:hAnsi="仿宋" w:cs="仿宋" w:hint="eastAsia"/>
          <w:sz w:val="28"/>
          <w:lang w:eastAsia="zh-CN"/>
        </w:rPr>
        <w:t>三、肥料级磷酸氢钙项目概论</w:t>
      </w:r>
      <w:bookmarkEnd w:id="9"/>
    </w:p>
    <w:p>
      <w:pPr>
        <w:pStyle w:val="Heading2"/>
        <w:rPr>
          <w:rFonts w:ascii="仿宋" w:eastAsia="仿宋" w:hAnsi="仿宋" w:cs="仿宋" w:hint="eastAsia"/>
          <w:lang w:eastAsia="zh-CN"/>
        </w:rPr>
      </w:pPr>
      <w:bookmarkStart w:id="10" w:name="_Toc5281"/>
      <w:r>
        <w:rPr>
          <w:rFonts w:ascii="仿宋" w:eastAsia="仿宋" w:hAnsi="仿宋" w:cs="仿宋" w:hint="eastAsia"/>
          <w:lang w:eastAsia="zh-CN"/>
        </w:rPr>
        <w:t>(一)、肥料级磷酸氢钙项目概况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的起源追溯至对市场的深入洞察。市场的不断演变与变革为肥料级磷酸氢钙项目提供了难得的机遇。当前市场存在的需求缺口和变革的大环境共同构成了肥料级磷酸氢钙项目的背景。这个肥料级磷酸氢钙项目旨在充分利用市场机遇，填补行业中尚未满足的需求，为客户提供全新的解决方案。市场的变革和需求的增长使得这个肥料级磷酸氢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肥料级磷酸氢钙项目名称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正式命名为肥料级磷酸氢钙。这个名称不仅仅是一个标识，更代表了肥料级磷酸氢钙项目的核心理念和愿景。它蕴含着肥料级磷酸氢钙项目所要解决问题的关键字，具有强烈的表达和辨识度，为肥料级磷酸氢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肥料级磷酸氢钙项目目标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的核心目标是提供一种全新、高效的解决方案，满足客户日益增长的需求。肥料级磷酸氢钙项目追求的不仅仅是满足市场需求，更是在市场中获得卓越的竞争优势。通过不断提升产品或服务的质量和创新水平，肥料级磷酸氢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肥料级磷酸氢钙项目范围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全面涵盖了产品研发、制造、市场推广和售后服务，确保从产品设计到最终用户体验的全方位关注。这一全面的肥料级磷酸氢钙项目范围是为了确保肥料级磷酸氢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肥料级磷酸氢钙项目时间表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肥料级磷酸氢钙项目计划在未来18个月内完成，包括研发、测试、市场试点和正式推出等不同阶段。这个时间表的合理设计是为了确保肥料级磷酸氢钙项目各个阶段的顺利推进，以便按时交付高质量的成果。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肥料级磷酸氢钙项目预算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总预算估算为XX百万美元，主要分配在研发、市场推广、人员培训和运营等方面。这一充足的预算为肥料级磷酸氢钙项目提供了充足的资源，确保肥料级磷酸氢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肥料级磷酸氢钙项目风险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可能面临的风险包括市场接受度低、技术难题、竞争激烈等。肥料级磷酸氢钙项目团队已经制定了相应的风险应对计划，通过前瞻性的风险管理，确保肥料级磷酸氢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肥料级磷酸氢钙项目团队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肥料级磷酸氢钙项目汇聚了一支经验丰富、多领域专业素养的核心团队，确保肥料级磷酸氢钙项目在各个方面都能拥有高水平的执行力。团队的协同作战是肥料级磷酸氢钙项目成功的关键因素之一。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肥料级磷酸氢钙项目背景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肥料级磷酸氢钙项目的背景根植于市场对更高效、创新产品的渴望，同时也受到科技发展对行业格局的深刻改变的影响。这为肥料级磷酸氢钙项目提供了广阔的发展空间和市场需求。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肥料级磷酸氢钙项目现状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截至目前，肥料级磷酸氢钙项目已完成市场调研和技术验证，取得了初步的成功。这为肥料级磷酸氢钙项目在未来的发展奠定了坚实的基础，为更远大的目标打下了坚实的基石。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1311"/>
      <w:r>
        <w:rPr>
          <w:rFonts w:ascii="仿宋" w:eastAsia="仿宋" w:hAnsi="仿宋" w:cs="仿宋" w:hint="eastAsia"/>
          <w:sz w:val="28"/>
          <w:lang w:eastAsia="zh-CN"/>
        </w:rPr>
        <w:t>(二)、肥料级磷酸氢钙项目目标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keyword》肥料级磷酸氢钙项目首要业务目标是在市场中占据有利地位，实现产品/服务的成功推广和销售。通过不断提升产品质量、创新性，肥料级磷酸氢钙项目追求成为行业中的领导者，赢得更多客户的青睐。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在科技迅速发展的时代，肥料级磷酸氢钙项目着眼于技术创新。通过持续的研发和技术升级，肥料级磷酸氢钙项目旨在推出更具创新性的产品或服务，以满足市场对新鲜、先进解决方案的需求。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为了建立可持续的客户关系，肥料级磷酸氢钙项目设定了客户满意度目标。通过提供卓越的产品质量和优质的客户服务，肥料级磷酸氢钙项目追求赢得客户的信任和忠诚度，确保他们的满意度达到行业领先水平。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肥料级磷酸氢钙项目注重社会责任和可持续发展。通过实施环保、社会责任肥料级磷酸氢钙项目，肥料级磷酸氢钙项目致力于在经济发展的同时保护环境，促进社会公平，实现可持续经营。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肥料级磷酸氢钙项目的团队是实现目标的核心驱动力。因此，肥料级磷酸氢钙项目设定了团队发展目标，包括提升团队成员的专业技能、培养领导力，以及搭建协同高效的团队工作氛围。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30594"/>
      <w:r>
        <w:rPr>
          <w:rFonts w:ascii="仿宋" w:eastAsia="仿宋" w:hAnsi="仿宋" w:cs="仿宋" w:hint="eastAsia"/>
          <w:sz w:val="28"/>
          <w:lang w:eastAsia="zh-CN"/>
        </w:rPr>
        <w:t>(三)、肥料级磷酸氢钙项目提出的理由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肥料级磷酸氢钙项目提出的理由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的提出源于对市场机遇的深刻洞察。当前市场中存在的需求缺口和行业发展趋势表明，有巨大的商业机会等待被开发。通过准确捕捉市场机遇，肥料级磷酸氢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的理念基于对技术创新的信仰。通过持续的研发和技术投入，肥料级磷酸氢钙项目有望推出更具创新性的产品或服务。在科技飞速发展的当下，肥料级磷酸氢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的提出是为了增强企业的行业竞争力。通过提升产品或服务的质量和独特性，肥料级磷酸氢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响应了消费者需求的变化。随着社会和科技的不断发展，消费者对产品和服务的需求也在发生变化。通过深入了解并及时回应消费者的新需求，肥料级磷酸氢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的提出是企业战略发展规划的一部分。在面对日益激烈的市场竞争和不断变化的商业环境中，肥料级磷酸氢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的提出不仅仅是基于商业考量，还注重社会责任。通过推出环保、社会责任等方面的肥料级磷酸氢钙项目，肥料级磷酸氢钙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肥料级磷酸氢钙项目的提出反映了对利益相关者期望的关注。包括客户、员工、投资者等利益相关者在企业发展中都有着各自的期望，肥料级磷酸氢钙项目力求在满足这些期望的同时，取得更大的共赢。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3746"/>
      <w:r>
        <w:rPr>
          <w:rFonts w:ascii="仿宋" w:eastAsia="仿宋" w:hAnsi="仿宋" w:cs="仿宋" w:hint="eastAsia"/>
          <w:sz w:val="28"/>
          <w:lang w:eastAsia="zh-CN"/>
        </w:rPr>
        <w:t>(四)、肥料级磷酸氢钙项目意义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在实施肥料级磷酸氢钙项目的过程中，我们不仅仅是在追逐商业成功，更是为企业和社会的多个层面创造了深远的意义。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项目的首要意义在于提升企业的市场竞争力。通过持续的创新和对产品质量的高标准要求，肥料级磷酸氢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肥料级磷酸氢钙项目的推进将促使行业技术水平的提升。通过引入先进技术和创新性解决方案，肥料级磷酸氢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肥料级磷酸氢钙项目不仅创造了大量就业机会，提高了就业水平，还注重社会责任和环保。通过参与社会公益事业和推动环保肥料级磷酸氢钙项目，肥料级磷酸氢钙项目为社会贡献了一份力量，体现了企业对社会的积极回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综合而言，肥料级磷酸氢钙项目意义重大，不仅推动了企业的发展，也为行业和社会的进步贡献了积极力量。这是一个全面而深刻的影响，将在未来产生可持续的正面效应。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8139"/>
      <w:r>
        <w:rPr>
          <w:rFonts w:ascii="仿宋" w:eastAsia="仿宋" w:hAnsi="仿宋" w:cs="仿宋" w:hint="eastAsia"/>
          <w:sz w:val="28"/>
          <w:lang w:eastAsia="zh-CN"/>
        </w:rPr>
        <w:t>(五)、肥料级磷酸氢钙项目背景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在当今迅猛发展的商业环境中，肥料级磷酸氢钙项目的动因根植于对多方面因素的审慎考量。这个肥料级磷酸氢钙项目的提出并非孤立的决策，而是对企业所处背景深入思考的产物。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肥料级磷酸氢钙项目背后的首要原因。科技的迅速发展和全球市场的快速变化使得企业必须灵活应对。肥料级磷酸氢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竞争的激烈程度也是肥料级磷酸氢钙项目背景中不可忽视的一环。企业需要在激烈竞争中脱颖而出，为此，肥料级磷酸氢钙项目致力于打破常规，提供独特的价值主张，以吸引客户并确保市场份额的增长。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技术的迅速发展为企业带来了机遇与挑战。作为肥料级磷酸氢钙项目启动的背景之一，对新兴技术的应用将有助于提升企业的技术水平，使其在不断演进的商业环境中保持竞争优势。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此外，社会对企业责任的期望也在逐渐升高。肥料级磷酸氢钙项目充分融入了社会责任的理念，通过可持续经营和社会公益肥料级磷酸氢钙项目，企图为社会贡献一份力量，在商业成功的同时关注社会价值。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5859"/>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30291"/>
      <w:r>
        <w:rPr>
          <w:rFonts w:ascii="仿宋" w:eastAsia="仿宋" w:hAnsi="仿宋" w:cs="仿宋" w:hint="eastAsia"/>
          <w:lang w:eastAsia="zh-CN"/>
        </w:rPr>
        <w:t>(一)、肥料级磷酸氢钙行业分析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肥料级磷酸氢钙行业一直以来都是市场的关注焦点。行业内的发展趋势、竞争态势以及潜在机会都对肥料级磷酸氢钙项目的推进产生深远的影响。通过深入研究行业的整体概貌，我们将更好地理解行业的核心特征，为肥料级磷酸氢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肥料级磷酸氢钙行业，技术一直是推动创新和发展的关键因素。我们将对当前技术趋势进行详尽分析，包括但不限于人工智能、大数据应用、先进制造技术等。这有助于肥料级磷酸氢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肥料级磷酸氢钙项目成功的基础。我们将对主要竞争对手进行深入研究，包括其市场份额、产品特点、市场定位等。通过全面了解竞争对手的优势和劣势，肥料级磷酸氢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5271"/>
      <w:r>
        <w:rPr>
          <w:rFonts w:ascii="仿宋" w:eastAsia="仿宋" w:hAnsi="仿宋" w:cs="仿宋" w:hint="eastAsia"/>
          <w:sz w:val="28"/>
          <w:lang w:eastAsia="zh-CN"/>
        </w:rPr>
        <w:t>(二)、肥料级磷酸氢钙市场分析预测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https://d.book118.com/837112011131006035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肥料级磷酸氢钙项目计划设计方案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EA3582"/>
    <w:rsid w:val="39EA35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7112011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2024-01-29T23:48:00Z</dcterms:created>
  <dcterms:modified xsi:type="dcterms:W3CDTF">2024-01-29T23:49:05Z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6BBAC6314B834707B4E518578D6E9BE7_11</vt:lpwstr>
  </property>
  <property fmtid="{D5CDD505-2E9C-101B-9397-08002B2CF9AE}" pid="3" name="KSOProductBuildVer">
    <vt:lpwstr>2052-12.1.0.16250</vt:lpwstr>
  </property>
</Properties>
</file>