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外汇、黄金等交易服务行业商业计划书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一、外汇、黄金等交易服务项目投资主体概况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二、外汇、黄金等交易服务筹建公司基本信息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三、外汇、黄金等交易服务项目承办单位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(一)、外汇、黄金等交易服务项目承办单位基本情况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3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_Toc18083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五、外汇、黄金等交易服务项目选址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9" w:history="1">
        <w:r>
          <w:rPr>
            <w:rFonts w:ascii="仿宋" w:eastAsia="仿宋" w:hAnsi="仿宋" w:cs="仿宋" w:hint="eastAsia"/>
            <w:lang w:eastAsia="zh-CN"/>
          </w:rPr>
          <w:t>(一)、外汇、黄金等交易服务项目选址原则</w:t>
        </w:r>
        <w:r>
          <w:tab/>
        </w:r>
        <w:r>
          <w:fldChar w:fldCharType="begin"/>
        </w:r>
        <w:r>
          <w:instrText xml:space="preserve"> PAGEREF _Toc7229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六、企业管理方案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七、环境保护说明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_Toc17289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(七)、外汇、黄金等交易服务项目建设对区域经济的影响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八、外汇、黄金等交易服务项目承办单位基本情况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十一、市场与供应链管理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2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十二、外汇、黄金等交易服务新型运营方式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十三、第十三章技术与创新支持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十四、外汇、黄金等交易服务项目进度说明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(六)、外汇、黄金等交易服务项目实施保障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十五、外汇、黄金等交易服务项目招投标方案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(四)、外汇、黄金等交易服务项目招投标要求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(五)、外汇、黄金等交易服务项目招标方式和招标程序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十七、供应链与物流管理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十八、智能化设备与自动化生产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二十、外汇、黄金等交易服务行业企业过去战略的影响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(一)、外汇、黄金等交易服务行业企业过去战略的影响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04"/>
      <w:r>
        <w:rPr>
          <w:rFonts w:ascii="仿宋" w:eastAsia="仿宋" w:hAnsi="仿宋" w:cs="仿宋" w:hint="eastAsia"/>
          <w:sz w:val="28"/>
          <w:lang w:eastAsia="zh-CN"/>
        </w:rPr>
        <w:t>一、外汇、黄金等交易服务项目投资主体概况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3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公司名称：XXXX有限公司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法定代表人：张XXX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注册资本：8XXX万元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注册地址：XXX市，中心区，XX街道XXX号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经营范围：公司经营范围XXXXX，提供相关技术咨询和服务，以及法律法规允许的其他业务。公司以诚实守信、质量第一的原则为客户提供优质的产品和服务，遵守国家法律法规，积极履行社会责任。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https://d.book118.com/837112062064006045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外汇、黄金等交易服务行业商业计划书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外汇、黄金等交易服务行业商业计划书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外汇、黄金等交易服务行业商业计划书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外汇、黄金等交易服务行业商业计划书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外汇、黄金等交易服务行业商业计划书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E04D8E"/>
    <w:rsid w:val="4593521B"/>
    <w:rsid w:val="6EE04D8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11206206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2024-02-27T14:59:00Z</dcterms:created>
  <dcterms:modified xsi:type="dcterms:W3CDTF">2024-02-27T14:59:55Z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2820413A0EFC4EECA59C6600012FBAA4_11</vt:lpwstr>
  </property>
  <property fmtid="{D5CDD505-2E9C-101B-9397-08002B2CF9AE}" pid="3" name="KSOProductBuildVer">
    <vt:lpwstr>2052-12.1.0.16250</vt:lpwstr>
  </property>
</Properties>
</file>