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激光加工设备项目规划设计方案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7" w:history="1">
        <w:r>
          <w:rPr>
            <w:rFonts w:ascii="仿宋" w:eastAsia="仿宋" w:hAnsi="仿宋" w:cs="仿宋" w:hint="eastAsia"/>
            <w:lang w:eastAsia="zh-CN"/>
          </w:rPr>
          <w:t>序言</w:t>
        </w:r>
        <w:r>
          <w:tab/>
        </w:r>
        <w:r>
          <w:fldChar w:fldCharType="begin"/>
        </w:r>
        <w:r>
          <w:instrText xml:space="preserve"> PAGEREF _Toc8347 \h </w:instrText>
        </w:r>
        <w:r>
          <w:fldChar w:fldCharType="separate"/>
        </w:r>
        <w:r>
          <w:t>3</w:t>
        </w:r>
        <w:r>
          <w:fldChar w:fldCharType="end"/>
        </w:r>
      </w:hyperlink>
    </w:p>
    <w:p>
      <w:pPr>
        <w:pStyle w:val="TOC1"/>
        <w:tabs>
          <w:tab w:val="right" w:leader="dot" w:pos="8306"/>
        </w:tabs>
      </w:pPr>
      <w:hyperlink w:anchor="_Toc27741" w:history="1">
        <w:r>
          <w:rPr>
            <w:rFonts w:ascii="仿宋" w:eastAsia="仿宋" w:hAnsi="仿宋" w:cs="仿宋" w:hint="eastAsia"/>
            <w:lang w:eastAsia="zh-CN"/>
          </w:rPr>
          <w:t>一、激光加工设备项目绩效评估</w:t>
        </w:r>
        <w:r>
          <w:tab/>
        </w:r>
        <w:r>
          <w:fldChar w:fldCharType="begin"/>
        </w:r>
        <w:r>
          <w:instrText xml:space="preserve"> PAGEREF _Toc27741 \h </w:instrText>
        </w:r>
        <w:r>
          <w:fldChar w:fldCharType="separate"/>
        </w:r>
        <w:r>
          <w:t>3</w:t>
        </w:r>
        <w:r>
          <w:fldChar w:fldCharType="end"/>
        </w:r>
      </w:hyperlink>
    </w:p>
    <w:p>
      <w:pPr>
        <w:pStyle w:val="TOC2"/>
        <w:tabs>
          <w:tab w:val="right" w:leader="dot" w:pos="8306"/>
        </w:tabs>
      </w:pPr>
      <w:hyperlink w:anchor="_Toc28052" w:history="1">
        <w:r>
          <w:rPr>
            <w:rFonts w:ascii="仿宋" w:eastAsia="仿宋" w:hAnsi="仿宋" w:cs="仿宋" w:hint="eastAsia"/>
            <w:lang w:eastAsia="zh-CN"/>
          </w:rPr>
          <w:t>(一)、绩效评估指标</w:t>
        </w:r>
        <w:r>
          <w:tab/>
        </w:r>
        <w:r>
          <w:fldChar w:fldCharType="begin"/>
        </w:r>
        <w:r>
          <w:instrText xml:space="preserve"> PAGEREF _Toc28052 \h </w:instrText>
        </w:r>
        <w:r>
          <w:fldChar w:fldCharType="separate"/>
        </w:r>
        <w:r>
          <w:t>3</w:t>
        </w:r>
        <w:r>
          <w:fldChar w:fldCharType="end"/>
        </w:r>
      </w:hyperlink>
    </w:p>
    <w:p>
      <w:pPr>
        <w:pStyle w:val="TOC2"/>
        <w:tabs>
          <w:tab w:val="right" w:leader="dot" w:pos="8306"/>
        </w:tabs>
      </w:pPr>
      <w:hyperlink w:anchor="_Toc28136" w:history="1">
        <w:r>
          <w:rPr>
            <w:rFonts w:ascii="仿宋" w:eastAsia="仿宋" w:hAnsi="仿宋" w:cs="仿宋" w:hint="eastAsia"/>
            <w:lang w:eastAsia="zh-CN"/>
          </w:rPr>
          <w:t>(二)、绩效评估方法</w:t>
        </w:r>
        <w:r>
          <w:tab/>
        </w:r>
        <w:r>
          <w:fldChar w:fldCharType="begin"/>
        </w:r>
        <w:r>
          <w:instrText xml:space="preserve"> PAGEREF _Toc28136 \h </w:instrText>
        </w:r>
        <w:r>
          <w:fldChar w:fldCharType="separate"/>
        </w:r>
        <w:r>
          <w:t>4</w:t>
        </w:r>
        <w:r>
          <w:fldChar w:fldCharType="end"/>
        </w:r>
      </w:hyperlink>
    </w:p>
    <w:p>
      <w:pPr>
        <w:pStyle w:val="TOC2"/>
        <w:tabs>
          <w:tab w:val="right" w:leader="dot" w:pos="8306"/>
        </w:tabs>
      </w:pPr>
      <w:hyperlink w:anchor="_Toc3254" w:history="1">
        <w:r>
          <w:rPr>
            <w:rFonts w:ascii="仿宋" w:eastAsia="仿宋" w:hAnsi="仿宋" w:cs="仿宋" w:hint="eastAsia"/>
            <w:lang w:eastAsia="zh-CN"/>
          </w:rPr>
          <w:t>(三)、绩效评估周期</w:t>
        </w:r>
        <w:r>
          <w:tab/>
        </w:r>
        <w:r>
          <w:fldChar w:fldCharType="begin"/>
        </w:r>
        <w:r>
          <w:instrText xml:space="preserve"> PAGEREF _Toc3254 \h </w:instrText>
        </w:r>
        <w:r>
          <w:fldChar w:fldCharType="separate"/>
        </w:r>
        <w:r>
          <w:t>5</w:t>
        </w:r>
        <w:r>
          <w:fldChar w:fldCharType="end"/>
        </w:r>
      </w:hyperlink>
    </w:p>
    <w:p>
      <w:pPr>
        <w:pStyle w:val="TOC1"/>
        <w:tabs>
          <w:tab w:val="right" w:leader="dot" w:pos="8306"/>
        </w:tabs>
      </w:pPr>
      <w:hyperlink w:anchor="_Toc3548" w:history="1">
        <w:r>
          <w:rPr>
            <w:rFonts w:ascii="仿宋" w:eastAsia="仿宋" w:hAnsi="仿宋" w:cs="仿宋" w:hint="eastAsia"/>
            <w:lang w:eastAsia="zh-CN"/>
          </w:rPr>
          <w:t>二、激光加工设备项目可持续发展</w:t>
        </w:r>
        <w:r>
          <w:tab/>
        </w:r>
        <w:r>
          <w:fldChar w:fldCharType="begin"/>
        </w:r>
        <w:r>
          <w:instrText xml:space="preserve"> PAGEREF _Toc3548 \h </w:instrText>
        </w:r>
        <w:r>
          <w:fldChar w:fldCharType="separate"/>
        </w:r>
        <w:r>
          <w:t>6</w:t>
        </w:r>
        <w:r>
          <w:fldChar w:fldCharType="end"/>
        </w:r>
      </w:hyperlink>
    </w:p>
    <w:p>
      <w:pPr>
        <w:pStyle w:val="TOC2"/>
        <w:tabs>
          <w:tab w:val="right" w:leader="dot" w:pos="8306"/>
        </w:tabs>
      </w:pPr>
      <w:hyperlink w:anchor="_Toc31465" w:history="1">
        <w:r>
          <w:rPr>
            <w:rFonts w:ascii="仿宋" w:eastAsia="仿宋" w:hAnsi="仿宋" w:cs="仿宋" w:hint="eastAsia"/>
            <w:lang w:eastAsia="zh-CN"/>
          </w:rPr>
          <w:t>(一)、可持续战略与实践</w:t>
        </w:r>
        <w:r>
          <w:tab/>
        </w:r>
        <w:r>
          <w:fldChar w:fldCharType="begin"/>
        </w:r>
        <w:r>
          <w:instrText xml:space="preserve"> PAGEREF _Toc31465 \h </w:instrText>
        </w:r>
        <w:r>
          <w:fldChar w:fldCharType="separate"/>
        </w:r>
        <w:r>
          <w:t>6</w:t>
        </w:r>
        <w:r>
          <w:fldChar w:fldCharType="end"/>
        </w:r>
      </w:hyperlink>
    </w:p>
    <w:p>
      <w:pPr>
        <w:pStyle w:val="TOC2"/>
        <w:tabs>
          <w:tab w:val="right" w:leader="dot" w:pos="8306"/>
        </w:tabs>
      </w:pPr>
      <w:hyperlink w:anchor="_Toc1720" w:history="1">
        <w:r>
          <w:rPr>
            <w:rFonts w:ascii="仿宋" w:eastAsia="仿宋" w:hAnsi="仿宋" w:cs="仿宋" w:hint="eastAsia"/>
            <w:lang w:eastAsia="zh-CN"/>
          </w:rPr>
          <w:t>(二)、环保与社会责任</w:t>
        </w:r>
        <w:r>
          <w:tab/>
        </w:r>
        <w:r>
          <w:fldChar w:fldCharType="begin"/>
        </w:r>
        <w:r>
          <w:instrText xml:space="preserve"> PAGEREF _Toc1720 \h </w:instrText>
        </w:r>
        <w:r>
          <w:fldChar w:fldCharType="separate"/>
        </w:r>
        <w:r>
          <w:t>7</w:t>
        </w:r>
        <w:r>
          <w:fldChar w:fldCharType="end"/>
        </w:r>
      </w:hyperlink>
    </w:p>
    <w:p>
      <w:pPr>
        <w:pStyle w:val="TOC1"/>
        <w:tabs>
          <w:tab w:val="right" w:leader="dot" w:pos="8306"/>
        </w:tabs>
      </w:pPr>
      <w:hyperlink w:anchor="_Toc15643" w:history="1">
        <w:r>
          <w:rPr>
            <w:rFonts w:ascii="仿宋" w:eastAsia="仿宋" w:hAnsi="仿宋" w:cs="仿宋" w:hint="eastAsia"/>
            <w:lang w:eastAsia="zh-CN"/>
          </w:rPr>
          <w:t>三、激光加工设备项目选址可行性分析</w:t>
        </w:r>
        <w:r>
          <w:tab/>
        </w:r>
        <w:r>
          <w:fldChar w:fldCharType="begin"/>
        </w:r>
        <w:r>
          <w:instrText xml:space="preserve"> PAGEREF _Toc15643 \h </w:instrText>
        </w:r>
        <w:r>
          <w:fldChar w:fldCharType="separate"/>
        </w:r>
        <w:r>
          <w:t>8</w:t>
        </w:r>
        <w:r>
          <w:fldChar w:fldCharType="end"/>
        </w:r>
      </w:hyperlink>
    </w:p>
    <w:p>
      <w:pPr>
        <w:pStyle w:val="TOC2"/>
        <w:tabs>
          <w:tab w:val="right" w:leader="dot" w:pos="8306"/>
        </w:tabs>
      </w:pPr>
      <w:hyperlink w:anchor="_Toc21614" w:history="1">
        <w:r>
          <w:rPr>
            <w:rFonts w:ascii="仿宋" w:eastAsia="仿宋" w:hAnsi="仿宋" w:cs="仿宋" w:hint="eastAsia"/>
            <w:lang w:eastAsia="zh-CN"/>
          </w:rPr>
          <w:t>(一)、激光加工设备项目选址</w:t>
        </w:r>
        <w:r>
          <w:tab/>
        </w:r>
        <w:r>
          <w:fldChar w:fldCharType="begin"/>
        </w:r>
        <w:r>
          <w:instrText xml:space="preserve"> PAGEREF _Toc21614 \h </w:instrText>
        </w:r>
        <w:r>
          <w:fldChar w:fldCharType="separate"/>
        </w:r>
        <w:r>
          <w:t>8</w:t>
        </w:r>
        <w:r>
          <w:fldChar w:fldCharType="end"/>
        </w:r>
      </w:hyperlink>
    </w:p>
    <w:p>
      <w:pPr>
        <w:pStyle w:val="TOC2"/>
        <w:tabs>
          <w:tab w:val="right" w:leader="dot" w:pos="8306"/>
        </w:tabs>
      </w:pPr>
      <w:hyperlink w:anchor="_Toc18223" w:history="1">
        <w:r>
          <w:rPr>
            <w:rFonts w:ascii="仿宋" w:eastAsia="仿宋" w:hAnsi="仿宋" w:cs="仿宋" w:hint="eastAsia"/>
            <w:lang w:eastAsia="zh-CN"/>
          </w:rPr>
          <w:t>(二)、用地控制指标</w:t>
        </w:r>
        <w:r>
          <w:tab/>
        </w:r>
        <w:r>
          <w:fldChar w:fldCharType="begin"/>
        </w:r>
        <w:r>
          <w:instrText xml:space="preserve"> PAGEREF _Toc18223 \h </w:instrText>
        </w:r>
        <w:r>
          <w:fldChar w:fldCharType="separate"/>
        </w:r>
        <w:r>
          <w:t>8</w:t>
        </w:r>
        <w:r>
          <w:fldChar w:fldCharType="end"/>
        </w:r>
      </w:hyperlink>
    </w:p>
    <w:p>
      <w:pPr>
        <w:pStyle w:val="TOC2"/>
        <w:tabs>
          <w:tab w:val="right" w:leader="dot" w:pos="8306"/>
        </w:tabs>
      </w:pPr>
      <w:hyperlink w:anchor="_Toc19499" w:history="1">
        <w:r>
          <w:rPr>
            <w:rFonts w:ascii="仿宋" w:eastAsia="仿宋" w:hAnsi="仿宋" w:cs="仿宋" w:hint="eastAsia"/>
            <w:lang w:eastAsia="zh-CN"/>
          </w:rPr>
          <w:t>(三)、节约用地措施</w:t>
        </w:r>
        <w:r>
          <w:tab/>
        </w:r>
        <w:r>
          <w:fldChar w:fldCharType="begin"/>
        </w:r>
        <w:r>
          <w:instrText xml:space="preserve"> PAGEREF _Toc19499 \h </w:instrText>
        </w:r>
        <w:r>
          <w:fldChar w:fldCharType="separate"/>
        </w:r>
        <w:r>
          <w:t>10</w:t>
        </w:r>
        <w:r>
          <w:fldChar w:fldCharType="end"/>
        </w:r>
      </w:hyperlink>
    </w:p>
    <w:p>
      <w:pPr>
        <w:pStyle w:val="TOC2"/>
        <w:tabs>
          <w:tab w:val="right" w:leader="dot" w:pos="8306"/>
        </w:tabs>
      </w:pPr>
      <w:hyperlink w:anchor="_Toc20268" w:history="1">
        <w:r>
          <w:rPr>
            <w:rFonts w:ascii="仿宋" w:eastAsia="仿宋" w:hAnsi="仿宋" w:cs="仿宋" w:hint="eastAsia"/>
            <w:lang w:eastAsia="zh-CN"/>
          </w:rPr>
          <w:t>(四)、总图布置方案</w:t>
        </w:r>
        <w:r>
          <w:tab/>
        </w:r>
        <w:r>
          <w:fldChar w:fldCharType="begin"/>
        </w:r>
        <w:r>
          <w:instrText xml:space="preserve"> PAGEREF _Toc20268 \h </w:instrText>
        </w:r>
        <w:r>
          <w:fldChar w:fldCharType="separate"/>
        </w:r>
        <w:r>
          <w:t>11</w:t>
        </w:r>
        <w:r>
          <w:fldChar w:fldCharType="end"/>
        </w:r>
      </w:hyperlink>
    </w:p>
    <w:p>
      <w:pPr>
        <w:pStyle w:val="TOC2"/>
        <w:tabs>
          <w:tab w:val="right" w:leader="dot" w:pos="8306"/>
        </w:tabs>
      </w:pPr>
      <w:hyperlink w:anchor="_Toc21308" w:history="1">
        <w:r>
          <w:rPr>
            <w:rFonts w:ascii="仿宋" w:eastAsia="仿宋" w:hAnsi="仿宋" w:cs="仿宋" w:hint="eastAsia"/>
            <w:lang w:eastAsia="zh-CN"/>
          </w:rPr>
          <w:t>(五)、选址综合评价</w:t>
        </w:r>
        <w:r>
          <w:tab/>
        </w:r>
        <w:r>
          <w:fldChar w:fldCharType="begin"/>
        </w:r>
        <w:r>
          <w:instrText xml:space="preserve"> PAGEREF _Toc21308 \h </w:instrText>
        </w:r>
        <w:r>
          <w:fldChar w:fldCharType="separate"/>
        </w:r>
        <w:r>
          <w:t>12</w:t>
        </w:r>
        <w:r>
          <w:fldChar w:fldCharType="end"/>
        </w:r>
      </w:hyperlink>
    </w:p>
    <w:p>
      <w:pPr>
        <w:pStyle w:val="TOC1"/>
        <w:tabs>
          <w:tab w:val="right" w:leader="dot" w:pos="8306"/>
        </w:tabs>
      </w:pPr>
      <w:hyperlink w:anchor="_Toc5887" w:history="1">
        <w:r>
          <w:rPr>
            <w:rFonts w:ascii="仿宋" w:eastAsia="仿宋" w:hAnsi="仿宋" w:cs="仿宋" w:hint="eastAsia"/>
            <w:lang w:eastAsia="zh-CN"/>
          </w:rPr>
          <w:t>四、激光加工设备项目建设背景及必要性分析</w:t>
        </w:r>
        <w:r>
          <w:tab/>
        </w:r>
        <w:r>
          <w:fldChar w:fldCharType="begin"/>
        </w:r>
        <w:r>
          <w:instrText xml:space="preserve"> PAGEREF _Toc5887 \h </w:instrText>
        </w:r>
        <w:r>
          <w:fldChar w:fldCharType="separate"/>
        </w:r>
        <w:r>
          <w:t>13</w:t>
        </w:r>
        <w:r>
          <w:fldChar w:fldCharType="end"/>
        </w:r>
      </w:hyperlink>
    </w:p>
    <w:p>
      <w:pPr>
        <w:pStyle w:val="TOC2"/>
        <w:tabs>
          <w:tab w:val="right" w:leader="dot" w:pos="8306"/>
        </w:tabs>
      </w:pPr>
      <w:hyperlink w:anchor="_Toc13899" w:history="1">
        <w:r>
          <w:rPr>
            <w:rFonts w:ascii="仿宋" w:eastAsia="仿宋" w:hAnsi="仿宋" w:cs="仿宋" w:hint="eastAsia"/>
            <w:lang w:eastAsia="zh-CN"/>
          </w:rPr>
          <w:t>(一)、激光加工设备项目背景分析</w:t>
        </w:r>
        <w:r>
          <w:tab/>
        </w:r>
        <w:r>
          <w:fldChar w:fldCharType="begin"/>
        </w:r>
        <w:r>
          <w:instrText xml:space="preserve"> PAGEREF _Toc13899 \h </w:instrText>
        </w:r>
        <w:r>
          <w:fldChar w:fldCharType="separate"/>
        </w:r>
        <w:r>
          <w:t>13</w:t>
        </w:r>
        <w:r>
          <w:fldChar w:fldCharType="end"/>
        </w:r>
      </w:hyperlink>
    </w:p>
    <w:p>
      <w:pPr>
        <w:pStyle w:val="TOC2"/>
        <w:tabs>
          <w:tab w:val="right" w:leader="dot" w:pos="8306"/>
        </w:tabs>
      </w:pPr>
      <w:hyperlink w:anchor="_Toc18779" w:history="1">
        <w:r>
          <w:rPr>
            <w:rFonts w:ascii="仿宋" w:eastAsia="仿宋" w:hAnsi="仿宋" w:cs="仿宋" w:hint="eastAsia"/>
            <w:lang w:eastAsia="zh-CN"/>
          </w:rPr>
          <w:t>(二)、激光加工设备项目建设必要性分析</w:t>
        </w:r>
        <w:r>
          <w:tab/>
        </w:r>
        <w:r>
          <w:fldChar w:fldCharType="begin"/>
        </w:r>
        <w:r>
          <w:instrText xml:space="preserve"> PAGEREF _Toc18779 \h </w:instrText>
        </w:r>
        <w:r>
          <w:fldChar w:fldCharType="separate"/>
        </w:r>
        <w:r>
          <w:t>15</w:t>
        </w:r>
        <w:r>
          <w:fldChar w:fldCharType="end"/>
        </w:r>
      </w:hyperlink>
    </w:p>
    <w:p>
      <w:pPr>
        <w:pStyle w:val="TOC1"/>
        <w:tabs>
          <w:tab w:val="right" w:leader="dot" w:pos="8306"/>
        </w:tabs>
      </w:pPr>
      <w:hyperlink w:anchor="_Toc27460" w:history="1">
        <w:r>
          <w:rPr>
            <w:rFonts w:ascii="仿宋" w:eastAsia="仿宋" w:hAnsi="仿宋" w:cs="仿宋" w:hint="eastAsia"/>
            <w:lang w:eastAsia="zh-CN"/>
          </w:rPr>
          <w:t>五、激光加工设备项目危机管理</w:t>
        </w:r>
        <w:r>
          <w:tab/>
        </w:r>
        <w:r>
          <w:fldChar w:fldCharType="begin"/>
        </w:r>
        <w:r>
          <w:instrText xml:space="preserve"> PAGEREF _Toc27460 \h </w:instrText>
        </w:r>
        <w:r>
          <w:fldChar w:fldCharType="separate"/>
        </w:r>
        <w:r>
          <w:t>16</w:t>
        </w:r>
        <w:r>
          <w:fldChar w:fldCharType="end"/>
        </w:r>
      </w:hyperlink>
    </w:p>
    <w:p>
      <w:pPr>
        <w:pStyle w:val="TOC2"/>
        <w:tabs>
          <w:tab w:val="right" w:leader="dot" w:pos="8306"/>
        </w:tabs>
      </w:pPr>
      <w:hyperlink w:anchor="_Toc10864" w:history="1">
        <w:r>
          <w:rPr>
            <w:rFonts w:ascii="仿宋" w:eastAsia="仿宋" w:hAnsi="仿宋" w:cs="仿宋" w:hint="eastAsia"/>
            <w:lang w:eastAsia="zh-CN"/>
          </w:rPr>
          <w:t>(一)、危机预警与识别</w:t>
        </w:r>
        <w:r>
          <w:tab/>
        </w:r>
        <w:r>
          <w:fldChar w:fldCharType="begin"/>
        </w:r>
        <w:r>
          <w:instrText xml:space="preserve"> PAGEREF _Toc10864 \h </w:instrText>
        </w:r>
        <w:r>
          <w:fldChar w:fldCharType="separate"/>
        </w:r>
        <w:r>
          <w:t>16</w:t>
        </w:r>
        <w:r>
          <w:fldChar w:fldCharType="end"/>
        </w:r>
      </w:hyperlink>
    </w:p>
    <w:p>
      <w:pPr>
        <w:pStyle w:val="TOC2"/>
        <w:tabs>
          <w:tab w:val="right" w:leader="dot" w:pos="8306"/>
        </w:tabs>
      </w:pPr>
      <w:hyperlink w:anchor="_Toc7074" w:history="1">
        <w:r>
          <w:rPr>
            <w:rFonts w:ascii="仿宋" w:eastAsia="仿宋" w:hAnsi="仿宋" w:cs="仿宋" w:hint="eastAsia"/>
            <w:lang w:eastAsia="zh-CN"/>
          </w:rPr>
          <w:t>(二)、危机应对与恢复</w:t>
        </w:r>
        <w:r>
          <w:tab/>
        </w:r>
        <w:r>
          <w:fldChar w:fldCharType="begin"/>
        </w:r>
        <w:r>
          <w:instrText xml:space="preserve"> PAGEREF _Toc7074 \h </w:instrText>
        </w:r>
        <w:r>
          <w:fldChar w:fldCharType="separate"/>
        </w:r>
        <w:r>
          <w:t>17</w:t>
        </w:r>
        <w:r>
          <w:fldChar w:fldCharType="end"/>
        </w:r>
      </w:hyperlink>
    </w:p>
    <w:p>
      <w:pPr>
        <w:pStyle w:val="TOC1"/>
        <w:tabs>
          <w:tab w:val="right" w:leader="dot" w:pos="8306"/>
        </w:tabs>
      </w:pPr>
      <w:hyperlink w:anchor="_Toc9113" w:history="1">
        <w:r>
          <w:rPr>
            <w:rFonts w:ascii="仿宋" w:eastAsia="仿宋" w:hAnsi="仿宋" w:cs="仿宋" w:hint="eastAsia"/>
            <w:lang w:eastAsia="zh-CN"/>
          </w:rPr>
          <w:t>六、市场分析、调研</w:t>
        </w:r>
        <w:r>
          <w:tab/>
        </w:r>
        <w:r>
          <w:fldChar w:fldCharType="begin"/>
        </w:r>
        <w:r>
          <w:instrText xml:space="preserve"> PAGEREF _Toc9113 \h </w:instrText>
        </w:r>
        <w:r>
          <w:fldChar w:fldCharType="separate"/>
        </w:r>
        <w:r>
          <w:t>19</w:t>
        </w:r>
        <w:r>
          <w:fldChar w:fldCharType="end"/>
        </w:r>
      </w:hyperlink>
    </w:p>
    <w:p>
      <w:pPr>
        <w:pStyle w:val="TOC2"/>
        <w:tabs>
          <w:tab w:val="right" w:leader="dot" w:pos="8306"/>
        </w:tabs>
      </w:pPr>
      <w:hyperlink w:anchor="_Toc508" w:history="1">
        <w:r>
          <w:rPr>
            <w:rFonts w:ascii="仿宋" w:eastAsia="仿宋" w:hAnsi="仿宋" w:cs="仿宋" w:hint="eastAsia"/>
            <w:lang w:eastAsia="zh-CN"/>
          </w:rPr>
          <w:t>(一)、激光加工设备行业分析</w:t>
        </w:r>
        <w:r>
          <w:tab/>
        </w:r>
        <w:r>
          <w:fldChar w:fldCharType="begin"/>
        </w:r>
        <w:r>
          <w:instrText xml:space="preserve"> PAGEREF _Toc508 \h </w:instrText>
        </w:r>
        <w:r>
          <w:fldChar w:fldCharType="separate"/>
        </w:r>
        <w:r>
          <w:t>19</w:t>
        </w:r>
        <w:r>
          <w:fldChar w:fldCharType="end"/>
        </w:r>
      </w:hyperlink>
    </w:p>
    <w:p>
      <w:pPr>
        <w:pStyle w:val="TOC2"/>
        <w:tabs>
          <w:tab w:val="right" w:leader="dot" w:pos="8306"/>
        </w:tabs>
      </w:pPr>
      <w:hyperlink w:anchor="_Toc10541" w:history="1">
        <w:r>
          <w:rPr>
            <w:rFonts w:ascii="仿宋" w:eastAsia="仿宋" w:hAnsi="仿宋" w:cs="仿宋" w:hint="eastAsia"/>
            <w:lang w:eastAsia="zh-CN"/>
          </w:rPr>
          <w:t>(二)、激光加工设备市场分析预测</w:t>
        </w:r>
        <w:r>
          <w:tab/>
        </w:r>
        <w:r>
          <w:fldChar w:fldCharType="begin"/>
        </w:r>
        <w:r>
          <w:instrText xml:space="preserve"> PAGEREF _Toc10541 \h </w:instrText>
        </w:r>
        <w:r>
          <w:fldChar w:fldCharType="separate"/>
        </w:r>
        <w:r>
          <w:t>19</w:t>
        </w:r>
        <w:r>
          <w:fldChar w:fldCharType="end"/>
        </w:r>
      </w:hyperlink>
    </w:p>
    <w:p>
      <w:pPr>
        <w:pStyle w:val="TOC1"/>
        <w:tabs>
          <w:tab w:val="right" w:leader="dot" w:pos="8306"/>
        </w:tabs>
      </w:pPr>
      <w:hyperlink w:anchor="_Toc15613" w:history="1">
        <w:r>
          <w:rPr>
            <w:rFonts w:ascii="仿宋" w:eastAsia="仿宋" w:hAnsi="仿宋" w:cs="仿宋" w:hint="eastAsia"/>
            <w:lang w:eastAsia="zh-CN"/>
          </w:rPr>
          <w:t>七、激光加工设备项目风险管理</w:t>
        </w:r>
        <w:r>
          <w:tab/>
        </w:r>
        <w:r>
          <w:fldChar w:fldCharType="begin"/>
        </w:r>
        <w:r>
          <w:instrText xml:space="preserve"> PAGEREF _Toc15613 \h </w:instrText>
        </w:r>
        <w:r>
          <w:fldChar w:fldCharType="separate"/>
        </w:r>
        <w:r>
          <w:t>20</w:t>
        </w:r>
        <w:r>
          <w:fldChar w:fldCharType="end"/>
        </w:r>
      </w:hyperlink>
    </w:p>
    <w:p>
      <w:pPr>
        <w:pStyle w:val="TOC2"/>
        <w:tabs>
          <w:tab w:val="right" w:leader="dot" w:pos="8306"/>
        </w:tabs>
      </w:pPr>
      <w:hyperlink w:anchor="_Toc13329" w:history="1">
        <w:r>
          <w:rPr>
            <w:rFonts w:ascii="仿宋" w:eastAsia="仿宋" w:hAnsi="仿宋" w:cs="仿宋" w:hint="eastAsia"/>
            <w:lang w:eastAsia="zh-CN"/>
          </w:rPr>
          <w:t>(一)、风险识别与评估</w:t>
        </w:r>
        <w:r>
          <w:tab/>
        </w:r>
        <w:r>
          <w:fldChar w:fldCharType="begin"/>
        </w:r>
        <w:r>
          <w:instrText xml:space="preserve"> PAGEREF _Toc13329 \h </w:instrText>
        </w:r>
        <w:r>
          <w:fldChar w:fldCharType="separate"/>
        </w:r>
        <w:r>
          <w:t>20</w:t>
        </w:r>
        <w:r>
          <w:fldChar w:fldCharType="end"/>
        </w:r>
      </w:hyperlink>
    </w:p>
    <w:p>
      <w:pPr>
        <w:pStyle w:val="TOC2"/>
        <w:tabs>
          <w:tab w:val="right" w:leader="dot" w:pos="8306"/>
        </w:tabs>
      </w:pPr>
      <w:hyperlink w:anchor="_Toc2872" w:history="1">
        <w:r>
          <w:rPr>
            <w:rFonts w:ascii="仿宋" w:eastAsia="仿宋" w:hAnsi="仿宋" w:cs="仿宋" w:hint="eastAsia"/>
            <w:lang w:eastAsia="zh-CN"/>
          </w:rPr>
          <w:t>(二)、风险应对策略</w:t>
        </w:r>
        <w:r>
          <w:tab/>
        </w:r>
        <w:r>
          <w:fldChar w:fldCharType="begin"/>
        </w:r>
        <w:r>
          <w:instrText xml:space="preserve"> PAGEREF _Toc2872 \h </w:instrText>
        </w:r>
        <w:r>
          <w:fldChar w:fldCharType="separate"/>
        </w:r>
        <w:r>
          <w:t>21</w:t>
        </w:r>
        <w:r>
          <w:fldChar w:fldCharType="end"/>
        </w:r>
      </w:hyperlink>
    </w:p>
    <w:p>
      <w:pPr>
        <w:pStyle w:val="TOC2"/>
        <w:tabs>
          <w:tab w:val="right" w:leader="dot" w:pos="8306"/>
        </w:tabs>
      </w:pPr>
      <w:hyperlink w:anchor="_Toc5323" w:history="1">
        <w:r>
          <w:rPr>
            <w:rFonts w:ascii="仿宋" w:eastAsia="仿宋" w:hAnsi="仿宋" w:cs="仿宋" w:hint="eastAsia"/>
            <w:lang w:eastAsia="zh-CN"/>
          </w:rPr>
          <w:t>(三)、风险监控与控制</w:t>
        </w:r>
        <w:r>
          <w:tab/>
        </w:r>
        <w:r>
          <w:fldChar w:fldCharType="begin"/>
        </w:r>
        <w:r>
          <w:instrText xml:space="preserve"> PAGEREF _Toc5323 \h </w:instrText>
        </w:r>
        <w:r>
          <w:fldChar w:fldCharType="separate"/>
        </w:r>
        <w:r>
          <w:t>23</w:t>
        </w:r>
        <w:r>
          <w:fldChar w:fldCharType="end"/>
        </w:r>
      </w:hyperlink>
    </w:p>
    <w:p>
      <w:pPr>
        <w:pStyle w:val="TOC1"/>
        <w:tabs>
          <w:tab w:val="right" w:leader="dot" w:pos="8306"/>
        </w:tabs>
      </w:pPr>
      <w:hyperlink w:anchor="_Toc15984" w:history="1">
        <w:r>
          <w:rPr>
            <w:rFonts w:ascii="仿宋" w:eastAsia="仿宋" w:hAnsi="仿宋" w:cs="仿宋" w:hint="eastAsia"/>
            <w:lang w:eastAsia="zh-CN"/>
          </w:rPr>
          <w:t>八、激光加工设备项目社会影响</w:t>
        </w:r>
        <w:r>
          <w:tab/>
        </w:r>
        <w:r>
          <w:fldChar w:fldCharType="begin"/>
        </w:r>
        <w:r>
          <w:instrText xml:space="preserve"> PAGEREF _Toc15984 \h </w:instrText>
        </w:r>
        <w:r>
          <w:fldChar w:fldCharType="separate"/>
        </w:r>
        <w:r>
          <w:t>24</w:t>
        </w:r>
        <w:r>
          <w:fldChar w:fldCharType="end"/>
        </w:r>
      </w:hyperlink>
    </w:p>
    <w:p>
      <w:pPr>
        <w:pStyle w:val="TOC2"/>
        <w:tabs>
          <w:tab w:val="right" w:leader="dot" w:pos="8306"/>
        </w:tabs>
      </w:pPr>
      <w:hyperlink w:anchor="_Toc21527" w:history="1">
        <w:r>
          <w:rPr>
            <w:rFonts w:ascii="仿宋" w:eastAsia="仿宋" w:hAnsi="仿宋" w:cs="仿宋" w:hint="eastAsia"/>
            <w:lang w:eastAsia="zh-CN"/>
          </w:rPr>
          <w:t>(一)、社会责任与义务</w:t>
        </w:r>
        <w:r>
          <w:tab/>
        </w:r>
        <w:r>
          <w:fldChar w:fldCharType="begin"/>
        </w:r>
        <w:r>
          <w:instrText xml:space="preserve"> PAGEREF _Toc21527 \h </w:instrText>
        </w:r>
        <w:r>
          <w:fldChar w:fldCharType="separate"/>
        </w:r>
        <w:r>
          <w:t>24</w:t>
        </w:r>
        <w:r>
          <w:fldChar w:fldCharType="end"/>
        </w:r>
      </w:hyperlink>
    </w:p>
    <w:p>
      <w:pPr>
        <w:pStyle w:val="TOC2"/>
        <w:tabs>
          <w:tab w:val="right" w:leader="dot" w:pos="8306"/>
        </w:tabs>
      </w:pPr>
      <w:hyperlink w:anchor="_Toc27213" w:history="1">
        <w:r>
          <w:rPr>
            <w:rFonts w:ascii="仿宋" w:eastAsia="仿宋" w:hAnsi="仿宋" w:cs="仿宋" w:hint="eastAsia"/>
            <w:lang w:eastAsia="zh-CN"/>
          </w:rPr>
          <w:t>(二)、社会参与与沟通</w:t>
        </w:r>
        <w:r>
          <w:tab/>
        </w:r>
        <w:r>
          <w:fldChar w:fldCharType="begin"/>
        </w:r>
        <w:r>
          <w:instrText xml:space="preserve"> PAGEREF _Toc27213 \h </w:instrText>
        </w:r>
        <w:r>
          <w:fldChar w:fldCharType="separate"/>
        </w:r>
        <w:r>
          <w:t>25</w:t>
        </w:r>
        <w:r>
          <w:fldChar w:fldCharType="end"/>
        </w:r>
      </w:hyperlink>
    </w:p>
    <w:p>
      <w:pPr>
        <w:pStyle w:val="TOC1"/>
        <w:tabs>
          <w:tab w:val="right" w:leader="dot" w:pos="8306"/>
        </w:tabs>
      </w:pPr>
      <w:hyperlink w:anchor="_Toc13657" w:history="1">
        <w:r>
          <w:rPr>
            <w:rFonts w:ascii="仿宋" w:eastAsia="仿宋" w:hAnsi="仿宋" w:cs="仿宋" w:hint="eastAsia"/>
            <w:lang w:eastAsia="zh-CN"/>
          </w:rPr>
          <w:t>九、激光加工设备项目计划安排</w:t>
        </w:r>
        <w:r>
          <w:tab/>
        </w:r>
        <w:r>
          <w:fldChar w:fldCharType="begin"/>
        </w:r>
        <w:r>
          <w:instrText xml:space="preserve"> PAGEREF _Toc13657 \h </w:instrText>
        </w:r>
        <w:r>
          <w:fldChar w:fldCharType="separate"/>
        </w:r>
        <w:r>
          <w:t>26</w:t>
        </w:r>
        <w:r>
          <w:fldChar w:fldCharType="end"/>
        </w:r>
      </w:hyperlink>
    </w:p>
    <w:p>
      <w:pPr>
        <w:pStyle w:val="TOC2"/>
        <w:tabs>
          <w:tab w:val="right" w:leader="dot" w:pos="8306"/>
        </w:tabs>
      </w:pPr>
      <w:hyperlink w:anchor="_Toc12698" w:history="1">
        <w:r>
          <w:rPr>
            <w:rFonts w:ascii="仿宋" w:eastAsia="仿宋" w:hAnsi="仿宋" w:cs="仿宋" w:hint="eastAsia"/>
            <w:lang w:eastAsia="zh-CN"/>
          </w:rPr>
          <w:t>(一)、建设周期</w:t>
        </w:r>
        <w:r>
          <w:tab/>
        </w:r>
        <w:r>
          <w:fldChar w:fldCharType="begin"/>
        </w:r>
        <w:r>
          <w:instrText xml:space="preserve"> PAGEREF _Toc12698 \h </w:instrText>
        </w:r>
        <w:r>
          <w:fldChar w:fldCharType="separate"/>
        </w:r>
        <w:r>
          <w:t>26</w:t>
        </w:r>
        <w:r>
          <w:fldChar w:fldCharType="end"/>
        </w:r>
      </w:hyperlink>
    </w:p>
    <w:p>
      <w:pPr>
        <w:pStyle w:val="TOC2"/>
        <w:tabs>
          <w:tab w:val="right" w:leader="dot" w:pos="8306"/>
        </w:tabs>
      </w:pPr>
      <w:hyperlink w:anchor="_Toc20827" w:history="1">
        <w:r>
          <w:rPr>
            <w:rFonts w:ascii="仿宋" w:eastAsia="仿宋" w:hAnsi="仿宋" w:cs="仿宋" w:hint="eastAsia"/>
            <w:lang w:eastAsia="zh-CN"/>
          </w:rPr>
          <w:t>(二)、建设进度</w:t>
        </w:r>
        <w:r>
          <w:tab/>
        </w:r>
        <w:r>
          <w:fldChar w:fldCharType="begin"/>
        </w:r>
        <w:r>
          <w:instrText xml:space="preserve"> PAGEREF _Toc20827 \h </w:instrText>
        </w:r>
        <w:r>
          <w:fldChar w:fldCharType="separate"/>
        </w:r>
        <w:r>
          <w:t>27</w:t>
        </w:r>
        <w:r>
          <w:fldChar w:fldCharType="end"/>
        </w:r>
      </w:hyperlink>
    </w:p>
    <w:p>
      <w:pPr>
        <w:pStyle w:val="TOC2"/>
        <w:tabs>
          <w:tab w:val="right" w:leader="dot" w:pos="8306"/>
        </w:tabs>
      </w:pPr>
      <w:hyperlink w:anchor="_Toc28279" w:history="1">
        <w:r>
          <w:rPr>
            <w:rFonts w:ascii="仿宋" w:eastAsia="仿宋" w:hAnsi="仿宋" w:cs="仿宋" w:hint="eastAsia"/>
            <w:lang w:eastAsia="zh-CN"/>
          </w:rPr>
          <w:t>(三)、进度安排注意事项</w:t>
        </w:r>
        <w:r>
          <w:tab/>
        </w:r>
        <w:r>
          <w:fldChar w:fldCharType="begin"/>
        </w:r>
        <w:r>
          <w:instrText xml:space="preserve"> PAGEREF _Toc28279 \h </w:instrText>
        </w:r>
        <w:r>
          <w:fldChar w:fldCharType="separate"/>
        </w:r>
        <w:r>
          <w:t>28</w:t>
        </w:r>
        <w:r>
          <w:fldChar w:fldCharType="end"/>
        </w:r>
      </w:hyperlink>
    </w:p>
    <w:p>
      <w:pPr>
        <w:pStyle w:val="TOC2"/>
        <w:tabs>
          <w:tab w:val="right" w:leader="dot" w:pos="8306"/>
        </w:tabs>
      </w:pPr>
      <w:hyperlink w:anchor="_Toc13368" w:history="1">
        <w:r>
          <w:rPr>
            <w:rFonts w:ascii="仿宋" w:eastAsia="仿宋" w:hAnsi="仿宋" w:cs="仿宋" w:hint="eastAsia"/>
            <w:lang w:eastAsia="zh-CN"/>
          </w:rPr>
          <w:t>(四)、人力资源配置</w:t>
        </w:r>
        <w:r>
          <w:tab/>
        </w:r>
        <w:r>
          <w:fldChar w:fldCharType="begin"/>
        </w:r>
        <w:r>
          <w:instrText xml:space="preserve"> PAGEREF _Toc13368 \h </w:instrText>
        </w:r>
        <w:r>
          <w:fldChar w:fldCharType="separate"/>
        </w:r>
        <w:r>
          <w:t>29</w:t>
        </w:r>
        <w:r>
          <w:fldChar w:fldCharType="end"/>
        </w:r>
      </w:hyperlink>
    </w:p>
    <w:p>
      <w:pPr>
        <w:pStyle w:val="TOC1"/>
        <w:tabs>
          <w:tab w:val="right" w:leader="dot" w:pos="8306"/>
        </w:tabs>
      </w:pPr>
      <w:hyperlink w:anchor="_Toc5418" w:history="1">
        <w:r>
          <w:rPr>
            <w:rFonts w:ascii="仿宋" w:eastAsia="仿宋" w:hAnsi="仿宋" w:cs="仿宋" w:hint="eastAsia"/>
            <w:lang w:eastAsia="zh-CN"/>
          </w:rPr>
          <w:t>十、激光加工设备项目环境影响分析</w:t>
        </w:r>
        <w:r>
          <w:tab/>
        </w:r>
        <w:r>
          <w:fldChar w:fldCharType="begin"/>
        </w:r>
        <w:r>
          <w:instrText xml:space="preserve"> PAGEREF _Toc5418 \h </w:instrText>
        </w:r>
        <w:r>
          <w:fldChar w:fldCharType="separate"/>
        </w:r>
        <w:r>
          <w:t>30</w:t>
        </w:r>
        <w:r>
          <w:fldChar w:fldCharType="end"/>
        </w:r>
      </w:hyperlink>
    </w:p>
    <w:p>
      <w:pPr>
        <w:pStyle w:val="TOC2"/>
        <w:tabs>
          <w:tab w:val="right" w:leader="dot" w:pos="8306"/>
        </w:tabs>
      </w:pPr>
      <w:hyperlink w:anchor="_Toc32611" w:history="1">
        <w:r>
          <w:rPr>
            <w:rFonts w:ascii="仿宋" w:eastAsia="仿宋" w:hAnsi="仿宋" w:cs="仿宋" w:hint="eastAsia"/>
            <w:lang w:eastAsia="zh-CN"/>
          </w:rPr>
          <w:t>(一)、建设区域环境质量现状</w:t>
        </w:r>
        <w:r>
          <w:tab/>
        </w:r>
        <w:r>
          <w:fldChar w:fldCharType="begin"/>
        </w:r>
        <w:r>
          <w:instrText xml:space="preserve"> PAGEREF _Toc32611 \h </w:instrText>
        </w:r>
        <w:r>
          <w:fldChar w:fldCharType="separate"/>
        </w:r>
        <w:r>
          <w:t>30</w:t>
        </w:r>
        <w:r>
          <w:fldChar w:fldCharType="end"/>
        </w:r>
      </w:hyperlink>
    </w:p>
    <w:p>
      <w:pPr>
        <w:pStyle w:val="TOC2"/>
        <w:tabs>
          <w:tab w:val="right" w:leader="dot" w:pos="8306"/>
        </w:tabs>
      </w:pPr>
      <w:hyperlink w:anchor="_Toc28280" w:history="1">
        <w:r>
          <w:rPr>
            <w:rFonts w:ascii="仿宋" w:eastAsia="仿宋" w:hAnsi="仿宋" w:cs="仿宋" w:hint="eastAsia"/>
            <w:lang w:eastAsia="zh-CN"/>
          </w:rPr>
          <w:t>(二)、建设期环境保护</w:t>
        </w:r>
        <w:r>
          <w:tab/>
        </w:r>
        <w:r>
          <w:fldChar w:fldCharType="begin"/>
        </w:r>
        <w:r>
          <w:instrText xml:space="preserve"> PAGEREF _Toc28280 \h </w:instrText>
        </w:r>
        <w:r>
          <w:fldChar w:fldCharType="separate"/>
        </w:r>
        <w:r>
          <w:t>32</w:t>
        </w:r>
        <w:r>
          <w:fldChar w:fldCharType="end"/>
        </w:r>
      </w:hyperlink>
    </w:p>
    <w:p>
      <w:pPr>
        <w:pStyle w:val="TOC2"/>
        <w:tabs>
          <w:tab w:val="right" w:leader="dot" w:pos="8306"/>
        </w:tabs>
      </w:pPr>
      <w:hyperlink w:anchor="_Toc22829" w:history="1">
        <w:r>
          <w:rPr>
            <w:rFonts w:ascii="仿宋" w:eastAsia="仿宋" w:hAnsi="仿宋" w:cs="仿宋" w:hint="eastAsia"/>
            <w:lang w:eastAsia="zh-CN"/>
          </w:rPr>
          <w:t>(三)、运营期环境保护</w:t>
        </w:r>
        <w:r>
          <w:tab/>
        </w:r>
        <w:r>
          <w:fldChar w:fldCharType="begin"/>
        </w:r>
        <w:r>
          <w:instrText xml:space="preserve"> PAGEREF _Toc22829 \h </w:instrText>
        </w:r>
        <w:r>
          <w:fldChar w:fldCharType="separate"/>
        </w:r>
        <w:r>
          <w:t>33</w:t>
        </w:r>
        <w:r>
          <w:fldChar w:fldCharType="end"/>
        </w:r>
      </w:hyperlink>
    </w:p>
    <w:p>
      <w:pPr>
        <w:pStyle w:val="TOC2"/>
        <w:tabs>
          <w:tab w:val="right" w:leader="dot" w:pos="8306"/>
        </w:tabs>
      </w:pPr>
      <w:hyperlink w:anchor="_Toc28066" w:history="1">
        <w:r>
          <w:rPr>
            <w:rFonts w:ascii="仿宋" w:eastAsia="仿宋" w:hAnsi="仿宋" w:cs="仿宋" w:hint="eastAsia"/>
            <w:lang w:eastAsia="zh-CN"/>
          </w:rPr>
          <w:t>(四)、激光加工设备项目建设对区域经济的影响</w:t>
        </w:r>
        <w:r>
          <w:tab/>
        </w:r>
        <w:r>
          <w:fldChar w:fldCharType="begin"/>
        </w:r>
        <w:r>
          <w:instrText xml:space="preserve"> PAGEREF _Toc28066 \h </w:instrText>
        </w:r>
        <w:r>
          <w:fldChar w:fldCharType="separate"/>
        </w:r>
        <w:r>
          <w:t>34</w:t>
        </w:r>
        <w:r>
          <w:fldChar w:fldCharType="end"/>
        </w:r>
      </w:hyperlink>
    </w:p>
    <w:p>
      <w:pPr>
        <w:pStyle w:val="TOC2"/>
        <w:tabs>
          <w:tab w:val="right" w:leader="dot" w:pos="8306"/>
        </w:tabs>
      </w:pPr>
      <w:hyperlink w:anchor="_Toc32056" w:history="1">
        <w:r>
          <w:rPr>
            <w:rFonts w:ascii="仿宋" w:eastAsia="仿宋" w:hAnsi="仿宋" w:cs="仿宋" w:hint="eastAsia"/>
            <w:lang w:eastAsia="zh-CN"/>
          </w:rPr>
          <w:t>(五)、废弃物处理</w:t>
        </w:r>
        <w:r>
          <w:tab/>
        </w:r>
        <w:r>
          <w:fldChar w:fldCharType="begin"/>
        </w:r>
        <w:r>
          <w:instrText xml:space="preserve"> PAGEREF _Toc32056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06" w:history="1">
        <w:r>
          <w:rPr>
            <w:rFonts w:ascii="仿宋" w:eastAsia="仿宋" w:hAnsi="仿宋" w:cs="仿宋" w:hint="eastAsia"/>
            <w:lang w:eastAsia="zh-CN"/>
          </w:rPr>
          <w:t>(六)、特殊环境影响分析</w:t>
        </w:r>
        <w:r>
          <w:tab/>
        </w:r>
        <w:r>
          <w:fldChar w:fldCharType="begin"/>
        </w:r>
        <w:r>
          <w:instrText xml:space="preserve"> PAGEREF _Toc18306 \h </w:instrText>
        </w:r>
        <w:r>
          <w:fldChar w:fldCharType="separate"/>
        </w:r>
        <w:r>
          <w:t>37</w:t>
        </w:r>
        <w:r>
          <w:fldChar w:fldCharType="end"/>
        </w:r>
      </w:hyperlink>
    </w:p>
    <w:p>
      <w:pPr>
        <w:pStyle w:val="TOC2"/>
        <w:tabs>
          <w:tab w:val="right" w:leader="dot" w:pos="8306"/>
        </w:tabs>
      </w:pPr>
      <w:hyperlink w:anchor="_Toc7604" w:history="1">
        <w:r>
          <w:rPr>
            <w:rFonts w:ascii="仿宋" w:eastAsia="仿宋" w:hAnsi="仿宋" w:cs="仿宋" w:hint="eastAsia"/>
            <w:lang w:eastAsia="zh-CN"/>
          </w:rPr>
          <w:t>(七)、清洁生产</w:t>
        </w:r>
        <w:r>
          <w:tab/>
        </w:r>
        <w:r>
          <w:fldChar w:fldCharType="begin"/>
        </w:r>
        <w:r>
          <w:instrText xml:space="preserve"> PAGEREF _Toc7604 \h </w:instrText>
        </w:r>
        <w:r>
          <w:fldChar w:fldCharType="separate"/>
        </w:r>
        <w:r>
          <w:t>39</w:t>
        </w:r>
        <w:r>
          <w:fldChar w:fldCharType="end"/>
        </w:r>
      </w:hyperlink>
    </w:p>
    <w:p>
      <w:pPr>
        <w:pStyle w:val="TOC2"/>
        <w:tabs>
          <w:tab w:val="right" w:leader="dot" w:pos="8306"/>
        </w:tabs>
      </w:pPr>
      <w:hyperlink w:anchor="_Toc23388" w:history="1">
        <w:r>
          <w:rPr>
            <w:rFonts w:ascii="仿宋" w:eastAsia="仿宋" w:hAnsi="仿宋" w:cs="仿宋" w:hint="eastAsia"/>
            <w:lang w:eastAsia="zh-CN"/>
          </w:rPr>
          <w:t>(八)、环境保护综合评价</w:t>
        </w:r>
        <w:r>
          <w:tab/>
        </w:r>
        <w:r>
          <w:fldChar w:fldCharType="begin"/>
        </w:r>
        <w:r>
          <w:instrText xml:space="preserve"> PAGEREF _Toc23388 \h </w:instrText>
        </w:r>
        <w:r>
          <w:fldChar w:fldCharType="separate"/>
        </w:r>
        <w:r>
          <w:t>40</w:t>
        </w:r>
        <w:r>
          <w:fldChar w:fldCharType="end"/>
        </w:r>
      </w:hyperlink>
    </w:p>
    <w:p>
      <w:pPr>
        <w:pStyle w:val="TOC1"/>
        <w:tabs>
          <w:tab w:val="right" w:leader="dot" w:pos="8306"/>
        </w:tabs>
      </w:pPr>
      <w:hyperlink w:anchor="_Toc863" w:history="1">
        <w:r>
          <w:rPr>
            <w:rFonts w:ascii="仿宋" w:eastAsia="仿宋" w:hAnsi="仿宋" w:cs="仿宋" w:hint="eastAsia"/>
            <w:lang w:eastAsia="zh-CN"/>
          </w:rPr>
          <w:t>十一、生产安全保护</w:t>
        </w:r>
        <w:r>
          <w:tab/>
        </w:r>
        <w:r>
          <w:fldChar w:fldCharType="begin"/>
        </w:r>
        <w:r>
          <w:instrText xml:space="preserve"> PAGEREF _Toc863 \h </w:instrText>
        </w:r>
        <w:r>
          <w:fldChar w:fldCharType="separate"/>
        </w:r>
        <w:r>
          <w:t>41</w:t>
        </w:r>
        <w:r>
          <w:fldChar w:fldCharType="end"/>
        </w:r>
      </w:hyperlink>
    </w:p>
    <w:p>
      <w:pPr>
        <w:pStyle w:val="TOC2"/>
        <w:tabs>
          <w:tab w:val="right" w:leader="dot" w:pos="8306"/>
        </w:tabs>
      </w:pPr>
      <w:hyperlink w:anchor="_Toc17239" w:history="1">
        <w:r>
          <w:rPr>
            <w:rFonts w:ascii="仿宋" w:eastAsia="仿宋" w:hAnsi="仿宋" w:cs="仿宋" w:hint="eastAsia"/>
            <w:lang w:eastAsia="zh-CN"/>
          </w:rPr>
          <w:t>(一)、消防安全</w:t>
        </w:r>
        <w:r>
          <w:tab/>
        </w:r>
        <w:r>
          <w:fldChar w:fldCharType="begin"/>
        </w:r>
        <w:r>
          <w:instrText xml:space="preserve"> PAGEREF _Toc17239 \h </w:instrText>
        </w:r>
        <w:r>
          <w:fldChar w:fldCharType="separate"/>
        </w:r>
        <w:r>
          <w:t>41</w:t>
        </w:r>
        <w:r>
          <w:fldChar w:fldCharType="end"/>
        </w:r>
      </w:hyperlink>
    </w:p>
    <w:p>
      <w:pPr>
        <w:pStyle w:val="TOC2"/>
        <w:tabs>
          <w:tab w:val="right" w:leader="dot" w:pos="8306"/>
        </w:tabs>
      </w:pPr>
      <w:hyperlink w:anchor="_Toc2711" w:history="1">
        <w:r>
          <w:rPr>
            <w:rFonts w:ascii="仿宋" w:eastAsia="仿宋" w:hAnsi="仿宋" w:cs="仿宋" w:hint="eastAsia"/>
            <w:lang w:eastAsia="zh-CN"/>
          </w:rPr>
          <w:t>(二)、防火防爆总图布置措施</w:t>
        </w:r>
        <w:r>
          <w:tab/>
        </w:r>
        <w:r>
          <w:fldChar w:fldCharType="begin"/>
        </w:r>
        <w:r>
          <w:instrText xml:space="preserve"> PAGEREF _Toc2711 \h </w:instrText>
        </w:r>
        <w:r>
          <w:fldChar w:fldCharType="separate"/>
        </w:r>
        <w:r>
          <w:t>43</w:t>
        </w:r>
        <w:r>
          <w:fldChar w:fldCharType="end"/>
        </w:r>
      </w:hyperlink>
    </w:p>
    <w:p>
      <w:pPr>
        <w:pStyle w:val="TOC2"/>
        <w:tabs>
          <w:tab w:val="right" w:leader="dot" w:pos="8306"/>
        </w:tabs>
      </w:pPr>
      <w:hyperlink w:anchor="_Toc20938" w:history="1">
        <w:r>
          <w:rPr>
            <w:rFonts w:ascii="仿宋" w:eastAsia="仿宋" w:hAnsi="仿宋" w:cs="仿宋" w:hint="eastAsia"/>
            <w:lang w:eastAsia="zh-CN"/>
          </w:rPr>
          <w:t>(三)、自然灾害防范措施</w:t>
        </w:r>
        <w:r>
          <w:tab/>
        </w:r>
        <w:r>
          <w:fldChar w:fldCharType="begin"/>
        </w:r>
        <w:r>
          <w:instrText xml:space="preserve"> PAGEREF _Toc20938 \h </w:instrText>
        </w:r>
        <w:r>
          <w:fldChar w:fldCharType="separate"/>
        </w:r>
        <w:r>
          <w:t>43</w:t>
        </w:r>
        <w:r>
          <w:fldChar w:fldCharType="end"/>
        </w:r>
      </w:hyperlink>
    </w:p>
    <w:p>
      <w:pPr>
        <w:pStyle w:val="TOC2"/>
        <w:tabs>
          <w:tab w:val="right" w:leader="dot" w:pos="8306"/>
        </w:tabs>
      </w:pPr>
      <w:hyperlink w:anchor="_Toc19978" w:history="1">
        <w:r>
          <w:rPr>
            <w:rFonts w:ascii="仿宋" w:eastAsia="仿宋" w:hAnsi="仿宋" w:cs="仿宋" w:hint="eastAsia"/>
            <w:lang w:eastAsia="zh-CN"/>
          </w:rPr>
          <w:t>(四)、安全色及安全标志使用要求</w:t>
        </w:r>
        <w:r>
          <w:tab/>
        </w:r>
        <w:r>
          <w:fldChar w:fldCharType="begin"/>
        </w:r>
        <w:r>
          <w:instrText xml:space="preserve"> PAGEREF _Toc19978 \h </w:instrText>
        </w:r>
        <w:r>
          <w:fldChar w:fldCharType="separate"/>
        </w:r>
        <w:r>
          <w:t>44</w:t>
        </w:r>
        <w:r>
          <w:fldChar w:fldCharType="end"/>
        </w:r>
      </w:hyperlink>
    </w:p>
    <w:p>
      <w:pPr>
        <w:pStyle w:val="TOC2"/>
        <w:tabs>
          <w:tab w:val="right" w:leader="dot" w:pos="8306"/>
        </w:tabs>
      </w:pPr>
      <w:hyperlink w:anchor="_Toc10671" w:history="1">
        <w:r>
          <w:rPr>
            <w:rFonts w:ascii="仿宋" w:eastAsia="仿宋" w:hAnsi="仿宋" w:cs="仿宋" w:hint="eastAsia"/>
            <w:lang w:eastAsia="zh-CN"/>
          </w:rPr>
          <w:t>(五)、防尘防毒措施</w:t>
        </w:r>
        <w:r>
          <w:tab/>
        </w:r>
        <w:r>
          <w:fldChar w:fldCharType="begin"/>
        </w:r>
        <w:r>
          <w:instrText xml:space="preserve"> PAGEREF _Toc10671 \h </w:instrText>
        </w:r>
        <w:r>
          <w:fldChar w:fldCharType="separate"/>
        </w:r>
        <w:r>
          <w:t>45</w:t>
        </w:r>
        <w:r>
          <w:fldChar w:fldCharType="end"/>
        </w:r>
      </w:hyperlink>
    </w:p>
    <w:p>
      <w:pPr>
        <w:pStyle w:val="TOC2"/>
        <w:tabs>
          <w:tab w:val="right" w:leader="dot" w:pos="8306"/>
        </w:tabs>
      </w:pPr>
      <w:hyperlink w:anchor="_Toc5056" w:history="1">
        <w:r>
          <w:rPr>
            <w:rFonts w:ascii="仿宋" w:eastAsia="仿宋" w:hAnsi="仿宋" w:cs="仿宋" w:hint="eastAsia"/>
            <w:lang w:eastAsia="zh-CN"/>
          </w:rPr>
          <w:t>(六)、防静电、触电防护及防雷措施</w:t>
        </w:r>
        <w:r>
          <w:tab/>
        </w:r>
        <w:r>
          <w:fldChar w:fldCharType="begin"/>
        </w:r>
        <w:r>
          <w:instrText xml:space="preserve"> PAGEREF _Toc5056 \h </w:instrText>
        </w:r>
        <w:r>
          <w:fldChar w:fldCharType="separate"/>
        </w:r>
        <w:r>
          <w:t>46</w:t>
        </w:r>
        <w:r>
          <w:fldChar w:fldCharType="end"/>
        </w:r>
      </w:hyperlink>
    </w:p>
    <w:p>
      <w:pPr>
        <w:pStyle w:val="TOC2"/>
        <w:tabs>
          <w:tab w:val="right" w:leader="dot" w:pos="8306"/>
        </w:tabs>
      </w:pPr>
      <w:hyperlink w:anchor="_Toc21505" w:history="1">
        <w:r>
          <w:rPr>
            <w:rFonts w:ascii="仿宋" w:eastAsia="仿宋" w:hAnsi="仿宋" w:cs="仿宋" w:hint="eastAsia"/>
            <w:lang w:eastAsia="zh-CN"/>
          </w:rPr>
          <w:t>(七)、机械设备安全保障措施</w:t>
        </w:r>
        <w:r>
          <w:tab/>
        </w:r>
        <w:r>
          <w:fldChar w:fldCharType="begin"/>
        </w:r>
        <w:r>
          <w:instrText xml:space="preserve"> PAGEREF _Toc21505 \h </w:instrText>
        </w:r>
        <w:r>
          <w:fldChar w:fldCharType="separate"/>
        </w:r>
        <w:r>
          <w:t>48</w:t>
        </w:r>
        <w:r>
          <w:fldChar w:fldCharType="end"/>
        </w:r>
      </w:hyperlink>
    </w:p>
    <w:p>
      <w:pPr>
        <w:pStyle w:val="TOC1"/>
        <w:tabs>
          <w:tab w:val="right" w:leader="dot" w:pos="8306"/>
        </w:tabs>
      </w:pPr>
      <w:hyperlink w:anchor="_Toc30608" w:history="1">
        <w:r>
          <w:rPr>
            <w:rFonts w:ascii="仿宋" w:eastAsia="仿宋" w:hAnsi="仿宋" w:cs="仿宋" w:hint="eastAsia"/>
            <w:lang w:eastAsia="zh-CN"/>
          </w:rPr>
          <w:t>十二、激光加工设备项目人力资源管理</w:t>
        </w:r>
        <w:r>
          <w:tab/>
        </w:r>
        <w:r>
          <w:fldChar w:fldCharType="begin"/>
        </w:r>
        <w:r>
          <w:instrText xml:space="preserve"> PAGEREF _Toc30608 \h </w:instrText>
        </w:r>
        <w:r>
          <w:fldChar w:fldCharType="separate"/>
        </w:r>
        <w:r>
          <w:t>49</w:t>
        </w:r>
        <w:r>
          <w:fldChar w:fldCharType="end"/>
        </w:r>
      </w:hyperlink>
    </w:p>
    <w:p>
      <w:pPr>
        <w:pStyle w:val="TOC2"/>
        <w:tabs>
          <w:tab w:val="right" w:leader="dot" w:pos="8306"/>
        </w:tabs>
      </w:pPr>
      <w:hyperlink w:anchor="_Toc218" w:history="1">
        <w:r>
          <w:rPr>
            <w:rFonts w:ascii="仿宋" w:eastAsia="仿宋" w:hAnsi="仿宋" w:cs="仿宋" w:hint="eastAsia"/>
            <w:lang w:eastAsia="zh-CN"/>
          </w:rPr>
          <w:t>(一)、建立健全的预算管理制度</w:t>
        </w:r>
        <w:r>
          <w:tab/>
        </w:r>
        <w:r>
          <w:fldChar w:fldCharType="begin"/>
        </w:r>
        <w:r>
          <w:instrText xml:space="preserve"> PAGEREF _Toc218 \h </w:instrText>
        </w:r>
        <w:r>
          <w:fldChar w:fldCharType="separate"/>
        </w:r>
        <w:r>
          <w:t>49</w:t>
        </w:r>
        <w:r>
          <w:fldChar w:fldCharType="end"/>
        </w:r>
      </w:hyperlink>
    </w:p>
    <w:p>
      <w:pPr>
        <w:pStyle w:val="TOC2"/>
        <w:tabs>
          <w:tab w:val="right" w:leader="dot" w:pos="8306"/>
        </w:tabs>
      </w:pPr>
      <w:hyperlink w:anchor="_Toc26187" w:history="1">
        <w:r>
          <w:rPr>
            <w:rFonts w:ascii="仿宋" w:eastAsia="仿宋" w:hAnsi="仿宋" w:cs="仿宋" w:hint="eastAsia"/>
            <w:lang w:eastAsia="zh-CN"/>
          </w:rPr>
          <w:t>(二)、加强资金流动监控</w:t>
        </w:r>
        <w:r>
          <w:tab/>
        </w:r>
        <w:r>
          <w:fldChar w:fldCharType="begin"/>
        </w:r>
        <w:r>
          <w:instrText xml:space="preserve"> PAGEREF _Toc26187 \h </w:instrText>
        </w:r>
        <w:r>
          <w:fldChar w:fldCharType="separate"/>
        </w:r>
        <w:r>
          <w:t>51</w:t>
        </w:r>
        <w:r>
          <w:fldChar w:fldCharType="end"/>
        </w:r>
      </w:hyperlink>
    </w:p>
    <w:p>
      <w:pPr>
        <w:pStyle w:val="TOC2"/>
        <w:tabs>
          <w:tab w:val="right" w:leader="dot" w:pos="8306"/>
        </w:tabs>
      </w:pPr>
      <w:hyperlink w:anchor="_Toc23161" w:history="1">
        <w:r>
          <w:rPr>
            <w:rFonts w:ascii="仿宋" w:eastAsia="仿宋" w:hAnsi="仿宋" w:cs="仿宋" w:hint="eastAsia"/>
            <w:lang w:eastAsia="zh-CN"/>
          </w:rPr>
          <w:t>(三)、制定完善的风险控制机制</w:t>
        </w:r>
        <w:r>
          <w:tab/>
        </w:r>
        <w:r>
          <w:fldChar w:fldCharType="begin"/>
        </w:r>
        <w:r>
          <w:instrText xml:space="preserve"> PAGEREF _Toc23161 \h </w:instrText>
        </w:r>
        <w:r>
          <w:fldChar w:fldCharType="separate"/>
        </w:r>
        <w:r>
          <w:t>52</w:t>
        </w:r>
        <w:r>
          <w:fldChar w:fldCharType="end"/>
        </w:r>
      </w:hyperlink>
    </w:p>
    <w:p>
      <w:pPr>
        <w:pStyle w:val="TOC2"/>
        <w:tabs>
          <w:tab w:val="right" w:leader="dot" w:pos="8306"/>
        </w:tabs>
      </w:pPr>
      <w:hyperlink w:anchor="_Toc22299" w:history="1">
        <w:r>
          <w:rPr>
            <w:rFonts w:ascii="仿宋" w:eastAsia="仿宋" w:hAnsi="仿宋" w:cs="仿宋" w:hint="eastAsia"/>
            <w:lang w:eastAsia="zh-CN"/>
          </w:rPr>
          <w:t>(四)、优化成本管理</w:t>
        </w:r>
        <w:r>
          <w:tab/>
        </w:r>
        <w:r>
          <w:fldChar w:fldCharType="begin"/>
        </w:r>
        <w:r>
          <w:instrText xml:space="preserve"> PAGEREF _Toc22299 \h </w:instrText>
        </w:r>
        <w:r>
          <w:fldChar w:fldCharType="separate"/>
        </w:r>
        <w:r>
          <w:t>53</w:t>
        </w:r>
        <w:r>
          <w:fldChar w:fldCharType="end"/>
        </w:r>
      </w:hyperlink>
    </w:p>
    <w:p>
      <w:pPr>
        <w:pStyle w:val="TOC1"/>
        <w:tabs>
          <w:tab w:val="right" w:leader="dot" w:pos="8306"/>
        </w:tabs>
      </w:pPr>
      <w:hyperlink w:anchor="_Toc16806" w:history="1">
        <w:r>
          <w:rPr>
            <w:rFonts w:ascii="仿宋" w:eastAsia="仿宋" w:hAnsi="仿宋" w:cs="仿宋" w:hint="eastAsia"/>
            <w:lang w:eastAsia="zh-CN"/>
          </w:rPr>
          <w:t>十三、激光加工设备项目变更管理</w:t>
        </w:r>
        <w:r>
          <w:tab/>
        </w:r>
        <w:r>
          <w:fldChar w:fldCharType="begin"/>
        </w:r>
        <w:r>
          <w:instrText xml:space="preserve"> PAGEREF _Toc16806 \h </w:instrText>
        </w:r>
        <w:r>
          <w:fldChar w:fldCharType="separate"/>
        </w:r>
        <w:r>
          <w:t>55</w:t>
        </w:r>
        <w:r>
          <w:fldChar w:fldCharType="end"/>
        </w:r>
      </w:hyperlink>
    </w:p>
    <w:p>
      <w:pPr>
        <w:pStyle w:val="TOC2"/>
        <w:tabs>
          <w:tab w:val="right" w:leader="dot" w:pos="8306"/>
        </w:tabs>
      </w:pPr>
      <w:hyperlink w:anchor="_Toc23776" w:history="1">
        <w:r>
          <w:rPr>
            <w:rFonts w:ascii="仿宋" w:eastAsia="仿宋" w:hAnsi="仿宋" w:cs="仿宋" w:hint="eastAsia"/>
            <w:lang w:eastAsia="zh-CN"/>
          </w:rPr>
          <w:t>(一)、变更申请与评估</w:t>
        </w:r>
        <w:r>
          <w:tab/>
        </w:r>
        <w:r>
          <w:fldChar w:fldCharType="begin"/>
        </w:r>
        <w:r>
          <w:instrText xml:space="preserve"> PAGEREF _Toc23776 \h </w:instrText>
        </w:r>
        <w:r>
          <w:fldChar w:fldCharType="separate"/>
        </w:r>
        <w:r>
          <w:t>55</w:t>
        </w:r>
        <w:r>
          <w:fldChar w:fldCharType="end"/>
        </w:r>
      </w:hyperlink>
    </w:p>
    <w:p>
      <w:pPr>
        <w:pStyle w:val="TOC2"/>
        <w:tabs>
          <w:tab w:val="right" w:leader="dot" w:pos="8306"/>
        </w:tabs>
      </w:pPr>
      <w:hyperlink w:anchor="_Toc17934" w:history="1">
        <w:r>
          <w:rPr>
            <w:rFonts w:ascii="仿宋" w:eastAsia="仿宋" w:hAnsi="仿宋" w:cs="仿宋" w:hint="eastAsia"/>
            <w:lang w:eastAsia="zh-CN"/>
          </w:rPr>
          <w:t>(二)、变更实施与控制</w:t>
        </w:r>
        <w:r>
          <w:tab/>
        </w:r>
        <w:r>
          <w:fldChar w:fldCharType="begin"/>
        </w:r>
        <w:r>
          <w:instrText xml:space="preserve"> PAGEREF _Toc17934 \h </w:instrText>
        </w:r>
        <w:r>
          <w:fldChar w:fldCharType="separate"/>
        </w:r>
        <w:r>
          <w:t>55</w:t>
        </w:r>
        <w:r>
          <w:fldChar w:fldCharType="end"/>
        </w:r>
      </w:hyperlink>
    </w:p>
    <w:p>
      <w:pPr>
        <w:pStyle w:val="TOC1"/>
        <w:tabs>
          <w:tab w:val="right" w:leader="dot" w:pos="8306"/>
        </w:tabs>
      </w:pPr>
      <w:hyperlink w:anchor="_Toc14240" w:history="1">
        <w:r>
          <w:rPr>
            <w:rFonts w:ascii="仿宋" w:eastAsia="仿宋" w:hAnsi="仿宋" w:cs="仿宋" w:hint="eastAsia"/>
            <w:lang w:eastAsia="zh-CN"/>
          </w:rPr>
          <w:t>十四、利益相关者分析与沟通计划</w:t>
        </w:r>
        <w:r>
          <w:tab/>
        </w:r>
        <w:r>
          <w:fldChar w:fldCharType="begin"/>
        </w:r>
        <w:r>
          <w:instrText xml:space="preserve"> PAGEREF _Toc14240 \h </w:instrText>
        </w:r>
        <w:r>
          <w:fldChar w:fldCharType="separate"/>
        </w:r>
        <w:r>
          <w:t>56</w:t>
        </w:r>
        <w:r>
          <w:fldChar w:fldCharType="end"/>
        </w:r>
      </w:hyperlink>
    </w:p>
    <w:p>
      <w:pPr>
        <w:pStyle w:val="TOC2"/>
        <w:tabs>
          <w:tab w:val="right" w:leader="dot" w:pos="8306"/>
        </w:tabs>
      </w:pPr>
      <w:hyperlink w:anchor="_Toc643" w:history="1">
        <w:r>
          <w:rPr>
            <w:rFonts w:ascii="仿宋" w:eastAsia="仿宋" w:hAnsi="仿宋" w:cs="仿宋" w:hint="eastAsia"/>
            <w:lang w:eastAsia="zh-CN"/>
          </w:rPr>
          <w:t>(一)、利益相关者分析</w:t>
        </w:r>
        <w:r>
          <w:tab/>
        </w:r>
        <w:r>
          <w:fldChar w:fldCharType="begin"/>
        </w:r>
        <w:r>
          <w:instrText xml:space="preserve"> PAGEREF _Toc643 \h </w:instrText>
        </w:r>
        <w:r>
          <w:fldChar w:fldCharType="separate"/>
        </w:r>
        <w:r>
          <w:t>56</w:t>
        </w:r>
        <w:r>
          <w:fldChar w:fldCharType="end"/>
        </w:r>
      </w:hyperlink>
    </w:p>
    <w:p>
      <w:pPr>
        <w:pStyle w:val="TOC2"/>
        <w:tabs>
          <w:tab w:val="right" w:leader="dot" w:pos="8306"/>
        </w:tabs>
      </w:pPr>
      <w:hyperlink w:anchor="_Toc3648" w:history="1">
        <w:r>
          <w:rPr>
            <w:rFonts w:ascii="仿宋" w:eastAsia="仿宋" w:hAnsi="仿宋" w:cs="仿宋" w:hint="eastAsia"/>
            <w:lang w:eastAsia="zh-CN"/>
          </w:rPr>
          <w:t>(二)、沟通计划</w:t>
        </w:r>
        <w:r>
          <w:tab/>
        </w:r>
        <w:r>
          <w:fldChar w:fldCharType="begin"/>
        </w:r>
        <w:r>
          <w:instrText xml:space="preserve"> PAGEREF _Toc3648 \h </w:instrText>
        </w:r>
        <w:r>
          <w:fldChar w:fldCharType="separate"/>
        </w:r>
        <w:r>
          <w:t>57</w:t>
        </w:r>
        <w:r>
          <w:fldChar w:fldCharType="end"/>
        </w:r>
      </w:hyperlink>
    </w:p>
    <w:p>
      <w:pPr>
        <w:pStyle w:val="TOC1"/>
        <w:tabs>
          <w:tab w:val="right" w:leader="dot" w:pos="8306"/>
        </w:tabs>
      </w:pPr>
      <w:hyperlink w:anchor="_Toc1099" w:history="1">
        <w:r>
          <w:rPr>
            <w:rFonts w:ascii="仿宋" w:eastAsia="仿宋" w:hAnsi="仿宋" w:cs="仿宋" w:hint="eastAsia"/>
            <w:lang w:eastAsia="zh-CN"/>
          </w:rPr>
          <w:t>十五、供应链管理</w:t>
        </w:r>
        <w:r>
          <w:tab/>
        </w:r>
        <w:r>
          <w:fldChar w:fldCharType="begin"/>
        </w:r>
        <w:r>
          <w:instrText xml:space="preserve"> PAGEREF _Toc1099 \h </w:instrText>
        </w:r>
        <w:r>
          <w:fldChar w:fldCharType="separate"/>
        </w:r>
        <w:r>
          <w:t>58</w:t>
        </w:r>
        <w:r>
          <w:fldChar w:fldCharType="end"/>
        </w:r>
      </w:hyperlink>
    </w:p>
    <w:p>
      <w:pPr>
        <w:pStyle w:val="TOC2"/>
        <w:tabs>
          <w:tab w:val="right" w:leader="dot" w:pos="8306"/>
        </w:tabs>
      </w:pPr>
      <w:hyperlink w:anchor="_Toc31509" w:history="1">
        <w:r>
          <w:rPr>
            <w:rFonts w:ascii="仿宋" w:eastAsia="仿宋" w:hAnsi="仿宋" w:cs="仿宋" w:hint="eastAsia"/>
            <w:lang w:eastAsia="zh-CN"/>
          </w:rPr>
          <w:t>(一)、供应链战略规划</w:t>
        </w:r>
        <w:r>
          <w:tab/>
        </w:r>
        <w:r>
          <w:fldChar w:fldCharType="begin"/>
        </w:r>
        <w:r>
          <w:instrText xml:space="preserve"> PAGEREF _Toc31509 \h </w:instrText>
        </w:r>
        <w:r>
          <w:fldChar w:fldCharType="separate"/>
        </w:r>
        <w:r>
          <w:t>58</w:t>
        </w:r>
        <w:r>
          <w:fldChar w:fldCharType="end"/>
        </w:r>
      </w:hyperlink>
    </w:p>
    <w:p>
      <w:pPr>
        <w:pStyle w:val="TOC2"/>
        <w:tabs>
          <w:tab w:val="right" w:leader="dot" w:pos="8306"/>
        </w:tabs>
      </w:pPr>
      <w:hyperlink w:anchor="_Toc24037" w:history="1">
        <w:r>
          <w:rPr>
            <w:rFonts w:ascii="仿宋" w:eastAsia="仿宋" w:hAnsi="仿宋" w:cs="仿宋" w:hint="eastAsia"/>
            <w:lang w:eastAsia="zh-CN"/>
          </w:rPr>
          <w:t>(二)、供应商选择与合作</w:t>
        </w:r>
        <w:r>
          <w:tab/>
        </w:r>
        <w:r>
          <w:fldChar w:fldCharType="begin"/>
        </w:r>
        <w:r>
          <w:instrText xml:space="preserve"> PAGEREF _Toc24037 \h </w:instrText>
        </w:r>
        <w:r>
          <w:fldChar w:fldCharType="separate"/>
        </w:r>
        <w:r>
          <w:t>60</w:t>
        </w:r>
        <w:r>
          <w:fldChar w:fldCharType="end"/>
        </w:r>
      </w:hyperlink>
    </w:p>
    <w:p>
      <w:pPr>
        <w:pStyle w:val="TOC2"/>
        <w:tabs>
          <w:tab w:val="right" w:leader="dot" w:pos="8306"/>
        </w:tabs>
      </w:pPr>
      <w:hyperlink w:anchor="_Toc10781" w:history="1">
        <w:r>
          <w:rPr>
            <w:rFonts w:ascii="仿宋" w:eastAsia="仿宋" w:hAnsi="仿宋" w:cs="仿宋" w:hint="eastAsia"/>
            <w:lang w:eastAsia="zh-CN"/>
          </w:rPr>
          <w:t>(三)、物流与库存管理</w:t>
        </w:r>
        <w:r>
          <w:tab/>
        </w:r>
        <w:r>
          <w:fldChar w:fldCharType="begin"/>
        </w:r>
        <w:r>
          <w:instrText xml:space="preserve"> PAGEREF _Toc10781 \h </w:instrText>
        </w:r>
        <w:r>
          <w:fldChar w:fldCharType="separate"/>
        </w:r>
        <w:r>
          <w:t>61</w:t>
        </w:r>
        <w:r>
          <w:fldChar w:fldCharType="end"/>
        </w:r>
      </w:hyperlink>
    </w:p>
    <w:p>
      <w:pPr>
        <w:pStyle w:val="TOC1"/>
        <w:tabs>
          <w:tab w:val="right" w:leader="dot" w:pos="8306"/>
        </w:tabs>
      </w:pPr>
      <w:hyperlink w:anchor="_Toc18664" w:history="1">
        <w:r>
          <w:rPr>
            <w:rFonts w:ascii="仿宋" w:eastAsia="仿宋" w:hAnsi="仿宋" w:cs="仿宋" w:hint="eastAsia"/>
            <w:lang w:eastAsia="zh-CN"/>
          </w:rPr>
          <w:t>十六、质量管理体系</w:t>
        </w:r>
        <w:r>
          <w:tab/>
        </w:r>
        <w:r>
          <w:fldChar w:fldCharType="begin"/>
        </w:r>
        <w:r>
          <w:instrText xml:space="preserve"> PAGEREF _Toc18664 \h </w:instrText>
        </w:r>
        <w:r>
          <w:fldChar w:fldCharType="separate"/>
        </w:r>
        <w:r>
          <w:t>62</w:t>
        </w:r>
        <w:r>
          <w:fldChar w:fldCharType="end"/>
        </w:r>
      </w:hyperlink>
    </w:p>
    <w:p>
      <w:pPr>
        <w:pStyle w:val="TOC2"/>
        <w:tabs>
          <w:tab w:val="right" w:leader="dot" w:pos="8306"/>
        </w:tabs>
      </w:pPr>
      <w:hyperlink w:anchor="_Toc32222" w:history="1">
        <w:r>
          <w:rPr>
            <w:rFonts w:ascii="仿宋" w:eastAsia="仿宋" w:hAnsi="仿宋" w:cs="仿宋" w:hint="eastAsia"/>
            <w:lang w:eastAsia="zh-CN"/>
          </w:rPr>
          <w:t>(一)、质量目标与方针</w:t>
        </w:r>
        <w:r>
          <w:tab/>
        </w:r>
        <w:r>
          <w:fldChar w:fldCharType="begin"/>
        </w:r>
        <w:r>
          <w:instrText xml:space="preserve"> PAGEREF _Toc32222 \h </w:instrText>
        </w:r>
        <w:r>
          <w:fldChar w:fldCharType="separate"/>
        </w:r>
        <w:r>
          <w:t>62</w:t>
        </w:r>
        <w:r>
          <w:fldChar w:fldCharType="end"/>
        </w:r>
      </w:hyperlink>
    </w:p>
    <w:p>
      <w:pPr>
        <w:pStyle w:val="TOC2"/>
        <w:tabs>
          <w:tab w:val="right" w:leader="dot" w:pos="8306"/>
        </w:tabs>
      </w:pPr>
      <w:hyperlink w:anchor="_Toc6122" w:history="1">
        <w:r>
          <w:rPr>
            <w:rFonts w:ascii="仿宋" w:eastAsia="仿宋" w:hAnsi="仿宋" w:cs="仿宋" w:hint="eastAsia"/>
            <w:lang w:eastAsia="zh-CN"/>
          </w:rPr>
          <w:t>(二)、质量管理责任</w:t>
        </w:r>
        <w:r>
          <w:tab/>
        </w:r>
        <w:r>
          <w:fldChar w:fldCharType="begin"/>
        </w:r>
        <w:r>
          <w:instrText xml:space="preserve"> PAGEREF _Toc6122 \h </w:instrText>
        </w:r>
        <w:r>
          <w:fldChar w:fldCharType="separate"/>
        </w:r>
        <w:r>
          <w:t>63</w:t>
        </w:r>
        <w:r>
          <w:fldChar w:fldCharType="end"/>
        </w:r>
      </w:hyperlink>
    </w:p>
    <w:p>
      <w:pPr>
        <w:pStyle w:val="TOC2"/>
        <w:tabs>
          <w:tab w:val="right" w:leader="dot" w:pos="8306"/>
        </w:tabs>
      </w:pPr>
      <w:hyperlink w:anchor="_Toc6191" w:history="1">
        <w:r>
          <w:rPr>
            <w:rFonts w:ascii="仿宋" w:eastAsia="仿宋" w:hAnsi="仿宋" w:cs="仿宋" w:hint="eastAsia"/>
            <w:lang w:eastAsia="zh-CN"/>
          </w:rPr>
          <w:t>(三)、质量管理体系文件</w:t>
        </w:r>
        <w:r>
          <w:tab/>
        </w:r>
        <w:r>
          <w:fldChar w:fldCharType="begin"/>
        </w:r>
        <w:r>
          <w:instrText xml:space="preserve"> PAGEREF _Toc6191 \h </w:instrText>
        </w:r>
        <w:r>
          <w:fldChar w:fldCharType="separate"/>
        </w:r>
        <w:r>
          <w:t>65</w:t>
        </w:r>
        <w:r>
          <w:fldChar w:fldCharType="end"/>
        </w:r>
      </w:hyperlink>
    </w:p>
    <w:p>
      <w:pPr>
        <w:pStyle w:val="TOC2"/>
        <w:tabs>
          <w:tab w:val="right" w:leader="dot" w:pos="8306"/>
        </w:tabs>
      </w:pPr>
      <w:hyperlink w:anchor="_Toc145" w:history="1">
        <w:r>
          <w:rPr>
            <w:rFonts w:ascii="仿宋" w:eastAsia="仿宋" w:hAnsi="仿宋" w:cs="仿宋" w:hint="eastAsia"/>
            <w:lang w:eastAsia="zh-CN"/>
          </w:rPr>
          <w:t>(四)、质量培训与教育</w:t>
        </w:r>
        <w:r>
          <w:tab/>
        </w:r>
        <w:r>
          <w:fldChar w:fldCharType="begin"/>
        </w:r>
        <w:r>
          <w:instrText xml:space="preserve"> PAGEREF _Toc145 \h </w:instrText>
        </w:r>
        <w:r>
          <w:fldChar w:fldCharType="separate"/>
        </w:r>
        <w:r>
          <w:t>67</w:t>
        </w:r>
        <w:r>
          <w:fldChar w:fldCharType="end"/>
        </w:r>
      </w:hyperlink>
    </w:p>
    <w:p>
      <w:pPr>
        <w:pStyle w:val="TOC2"/>
        <w:tabs>
          <w:tab w:val="right" w:leader="dot" w:pos="8306"/>
        </w:tabs>
      </w:pPr>
      <w:hyperlink w:anchor="_Toc20104" w:history="1">
        <w:r>
          <w:rPr>
            <w:rFonts w:ascii="仿宋" w:eastAsia="仿宋" w:hAnsi="仿宋" w:cs="仿宋" w:hint="eastAsia"/>
            <w:lang w:eastAsia="zh-CN"/>
          </w:rPr>
          <w:t>(五)、质量审核与评价</w:t>
        </w:r>
        <w:r>
          <w:tab/>
        </w:r>
        <w:r>
          <w:fldChar w:fldCharType="begin"/>
        </w:r>
        <w:r>
          <w:instrText xml:space="preserve"> PAGEREF _Toc20104 \h </w:instrText>
        </w:r>
        <w:r>
          <w:fldChar w:fldCharType="separate"/>
        </w:r>
        <w:r>
          <w:t>68</w:t>
        </w:r>
        <w:r>
          <w:fldChar w:fldCharType="end"/>
        </w:r>
      </w:hyperlink>
    </w:p>
    <w:p>
      <w:pPr>
        <w:pStyle w:val="TOC2"/>
        <w:tabs>
          <w:tab w:val="right" w:leader="dot" w:pos="8306"/>
        </w:tabs>
      </w:pPr>
      <w:hyperlink w:anchor="_Toc18237" w:history="1">
        <w:r>
          <w:rPr>
            <w:rFonts w:ascii="仿宋" w:eastAsia="仿宋" w:hAnsi="仿宋" w:cs="仿宋" w:hint="eastAsia"/>
            <w:lang w:eastAsia="zh-CN"/>
          </w:rPr>
          <w:t>(六)、不符合与纠正措施</w:t>
        </w:r>
        <w:r>
          <w:tab/>
        </w:r>
        <w:r>
          <w:fldChar w:fldCharType="begin"/>
        </w:r>
        <w:r>
          <w:instrText xml:space="preserve"> PAGEREF _Toc18237 \h </w:instrText>
        </w:r>
        <w:r>
          <w:fldChar w:fldCharType="separate"/>
        </w:r>
        <w:r>
          <w:t>69</w:t>
        </w:r>
        <w:r>
          <w:fldChar w:fldCharType="end"/>
        </w:r>
      </w:hyperlink>
    </w:p>
    <w:p>
      <w:pPr>
        <w:pStyle w:val="TOC1"/>
        <w:tabs>
          <w:tab w:val="right" w:leader="dot" w:pos="8306"/>
        </w:tabs>
      </w:pPr>
      <w:hyperlink w:anchor="_Toc3460" w:history="1">
        <w:r>
          <w:rPr>
            <w:rFonts w:ascii="仿宋" w:eastAsia="仿宋" w:hAnsi="仿宋" w:cs="仿宋" w:hint="eastAsia"/>
            <w:lang w:eastAsia="zh-CN"/>
          </w:rPr>
          <w:t>十七、风险识别与分类</w:t>
        </w:r>
        <w:r>
          <w:tab/>
        </w:r>
        <w:r>
          <w:fldChar w:fldCharType="begin"/>
        </w:r>
        <w:r>
          <w:instrText xml:space="preserve"> PAGEREF _Toc3460 \h </w:instrText>
        </w:r>
        <w:r>
          <w:fldChar w:fldCharType="separate"/>
        </w:r>
        <w:r>
          <w:t>70</w:t>
        </w:r>
        <w:r>
          <w:fldChar w:fldCharType="end"/>
        </w:r>
      </w:hyperlink>
    </w:p>
    <w:p>
      <w:pPr>
        <w:pStyle w:val="TOC2"/>
        <w:tabs>
          <w:tab w:val="right" w:leader="dot" w:pos="8306"/>
        </w:tabs>
      </w:pPr>
      <w:hyperlink w:anchor="_Toc24810" w:history="1">
        <w:r>
          <w:rPr>
            <w:rFonts w:ascii="仿宋" w:eastAsia="仿宋" w:hAnsi="仿宋" w:cs="仿宋" w:hint="eastAsia"/>
            <w:lang w:eastAsia="zh-CN"/>
          </w:rPr>
          <w:t>(一)、风险识别</w:t>
        </w:r>
        <w:r>
          <w:tab/>
        </w:r>
        <w:r>
          <w:fldChar w:fldCharType="begin"/>
        </w:r>
        <w:r>
          <w:instrText xml:space="preserve"> PAGEREF _Toc24810 \h </w:instrText>
        </w:r>
        <w:r>
          <w:fldChar w:fldCharType="separate"/>
        </w:r>
        <w:r>
          <w:t>70</w:t>
        </w:r>
        <w:r>
          <w:fldChar w:fldCharType="end"/>
        </w:r>
      </w:hyperlink>
    </w:p>
    <w:p>
      <w:pPr>
        <w:pStyle w:val="TOC2"/>
        <w:tabs>
          <w:tab w:val="right" w:leader="dot" w:pos="8306"/>
        </w:tabs>
      </w:pPr>
      <w:hyperlink w:anchor="_Toc3513" w:history="1">
        <w:r>
          <w:rPr>
            <w:rFonts w:ascii="仿宋" w:eastAsia="仿宋" w:hAnsi="仿宋" w:cs="仿宋" w:hint="eastAsia"/>
            <w:lang w:eastAsia="zh-CN"/>
          </w:rPr>
          <w:t>(二)、风险分类</w:t>
        </w:r>
        <w:r>
          <w:tab/>
        </w:r>
        <w:r>
          <w:fldChar w:fldCharType="begin"/>
        </w:r>
        <w:r>
          <w:instrText xml:space="preserve"> PAGEREF _Toc3513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41"/>
      <w:r>
        <w:rPr>
          <w:rFonts w:ascii="仿宋" w:eastAsia="仿宋" w:hAnsi="仿宋" w:cs="仿宋" w:hint="eastAsia"/>
          <w:sz w:val="28"/>
          <w:lang w:eastAsia="zh-CN"/>
        </w:rPr>
        <w:t>一、激光加工设备项目绩效评估</w:t>
      </w:r>
      <w:bookmarkEnd w:id="2"/>
    </w:p>
    <w:p>
      <w:pPr>
        <w:pStyle w:val="Heading2"/>
        <w:rPr>
          <w:rFonts w:ascii="仿宋" w:eastAsia="仿宋" w:hAnsi="仿宋" w:cs="仿宋" w:hint="eastAsia"/>
          <w:lang w:eastAsia="zh-CN"/>
        </w:rPr>
      </w:pPr>
      <w:bookmarkStart w:id="3" w:name="_Toc280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中，我们设计了一套全面的绩效评估指标，以确保激光加工设备项目的可控和成功交付。这些指标跨足激光加工设备项目目标、成本、进度和质量等多个维度，为我们提供了全面洞察激光加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目标达成率是我们关注的首要指标。我们设定了明确的目标，并通过定期监测和评估，迅速发现并应对潜在的目标偏差。这为激光加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成本绩效是另一个核心关注点。通过实际成本与预算成本的对比分析，我们深入了解成本差异的原因，及时调整资源分配，保持激光加工设备项目在经济效益方面的合理水平。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进度作为关键的绩效指标之一，得到了精心的关注。我们制定了详细的激光加工设备项目进度计划，并设立了进度符合度指标，确保实际进度与计划进度保持一致。这使我们能够快速发现和解决潜在的进度问题，保持激光加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加工设备项目绩效的不可或缺的一环。我们引入了一系列的质量标准和客户满意度指标，以确保激光加工设备项目交付的成果在质量上达到或超越预期水平。通过持续监测这些指标，我们努力提升激光加工设备项目整体质量水平，为激光加工设备项目的成功交付提供有力保障。通过这些科学且全面的绩效评估，我们能够更好地引导激光加工设备项目的持续改进，确保激光加工设备项目目标的顺利达成。</w:t>
      </w:r>
    </w:p>
    <w:p>
      <w:pPr>
        <w:pStyle w:val="Heading2"/>
        <w:ind w:firstLine="560" w:firstLineChars="200"/>
        <w:rPr>
          <w:rFonts w:ascii="仿宋" w:eastAsia="仿宋" w:hAnsi="仿宋" w:cs="仿宋" w:hint="eastAsia"/>
          <w:sz w:val="28"/>
          <w:lang w:eastAsia="zh-CN"/>
        </w:rPr>
      </w:pPr>
      <w:bookmarkStart w:id="4" w:name="_Toc281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绩效评估是激光加工设备项目中的关键环节，为确保激光加工设备项目达到预期目标，我们采用了多层次、多维度的绩效评估方法。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加工设备项目的战略目标对齐，确保每个决策和行动都与激光加工设备项目整体目标保持一致。团队会定期召开战略对齐会议，审视当前工作与激光加工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激光加工设备项目进度、质量、成本和风险等方面。这些指标通过数据收集和分析，为激光加工设备项目管理团队提供了客观的评估依据。例如，我们通过激光加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绩效评估不仅仅停留在激光加工设备项目内部，还考虑了激光加工设备项目对外部环境的影响。我们定期进行干系人满意度调查，以了解各利益相关方对激光加工设备项目的期望和满意度，并及时做出调整。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这种多层次、多角度的绩效评估方法，使得我们能够全面了解激光加工设备项目的运行状态，及时做出调整，确保激光加工设备项目在不断变化的环境中保持稳健前行。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32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为了确保激光加工设备项目的有效管理和不断优化，我们采用了精心设计的绩效评估周期。这个周期旨在实现灵活、实时和全面的评估，以适应激光加工设备项目执行中的各种挑战。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加工设备项目的不同需求，分为短期、中期和长期。短期评估关注每个迭代或工作周期，以及时发现和解决当前任务中的问题。中期评估涵盖几个迭代，深入了解整体激光加工设备项目的趋势和性能。长期评估则着眼于整个激光加工设备项目阶段，确保激光加工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加工设备项目管理工具和协作平台，团队成员能够随时更新和分享激光加工设备项目数据。这种实时性的反馈机制使我们能够及时察觉潜在问题，快速调整，保持激光加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加工设备项目的决策制定密不可分。每个周期的激光加工设备项目回顾会议成为集体总结经验、识别问题深层次原因并找到创新解决方案的平台。这种定期的反思与调整机制使激光加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48"/>
      <w:r>
        <w:rPr>
          <w:rFonts w:ascii="仿宋" w:eastAsia="仿宋" w:hAnsi="仿宋" w:cs="仿宋" w:hint="eastAsia"/>
          <w:sz w:val="28"/>
          <w:lang w:eastAsia="zh-CN"/>
        </w:rPr>
        <w:t>二、激光加工设备项目可持续发展</w:t>
      </w:r>
      <w:bookmarkEnd w:id="6"/>
    </w:p>
    <w:p>
      <w:pPr>
        <w:pStyle w:val="Heading2"/>
        <w:rPr>
          <w:rFonts w:ascii="仿宋" w:eastAsia="仿宋" w:hAnsi="仿宋" w:cs="仿宋" w:hint="eastAsia"/>
          <w:lang w:eastAsia="zh-CN"/>
        </w:rPr>
      </w:pPr>
      <w:bookmarkStart w:id="7" w:name="_Toc3146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中，激光加工设备项目团队着眼于未来，明确了可持续发展的战略方向。制定的具体可持续发展目标包括降低资源使用、采用环保技术、最大化社会效益等。这一步骤不仅有助于激光加工设备项目在环保和社会责任方面达到最高标准，也为未来提供了明确的指引，确保激光加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可持续实践的融入激光加工设备项目管理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加工设备项目管理周期。从激光加工设备项目规划开始，激光加工设备项目团队就考虑了环境和社会的因素。在执行阶段，激光加工设备项目团队积极推动绿色技术的应用，优化资源利用。此外，关注员工的社会责任，通过培训和沟通活动提高员工对可持续发展的认知，使他们能够在日常工作中践行可持续实践。这些举措不仅为激光加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2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扎根于激光加工设备项目的可持续发展理念，我们深信环保与社会责任是激光加工设备项目成功的关键支柱。在激光加工设备项目的每一步，我们都致力于通过创新和实践，履行对环境和社会的坚定责任。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团队通过引入先进的环保技术、建立高效的废物处理系统以及推动能源节约措施，积极履行环保责任。定期的环保监测和评估确保激光加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不仅致力于自身可持续发展，还注重对社会的回馈。通过支持社区激光加工设备项目、参与慈善事业、提供培训机会等方式，激光加工设备项目积极履行社会责任。与当地社区建立积极互动，关注员工的工作与生活平衡，以及员工的身心健康，是激光加工设备项目在社会责任层面的关键举措。这样的实践不仅增强了激光加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643"/>
      <w:r>
        <w:rPr>
          <w:rFonts w:ascii="仿宋" w:eastAsia="仿宋" w:hAnsi="仿宋" w:cs="仿宋" w:hint="eastAsia"/>
          <w:sz w:val="28"/>
          <w:lang w:eastAsia="zh-CN"/>
        </w:rPr>
        <w:t>三、激光加工设备项目选址可行性分析</w:t>
      </w:r>
      <w:bookmarkEnd w:id="9"/>
    </w:p>
    <w:p>
      <w:pPr>
        <w:pStyle w:val="Heading2"/>
        <w:rPr>
          <w:rFonts w:ascii="仿宋" w:eastAsia="仿宋" w:hAnsi="仿宋" w:cs="仿宋" w:hint="eastAsia"/>
          <w:lang w:eastAsia="zh-CN"/>
        </w:rPr>
      </w:pPr>
      <w:bookmarkStart w:id="10" w:name="_Toc21614"/>
      <w:r>
        <w:rPr>
          <w:rFonts w:ascii="仿宋" w:eastAsia="仿宋" w:hAnsi="仿宋" w:cs="仿宋" w:hint="eastAsia"/>
          <w:lang w:eastAsia="zh-CN"/>
        </w:rPr>
        <w:t>(一)、激光加工设备项目选址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该激光加工设备项目选址位于XX省XX市XX区XXX街道</w:t>
      </w:r>
    </w:p>
    <w:p>
      <w:pPr>
        <w:pStyle w:val="Heading2"/>
        <w:ind w:firstLine="560" w:firstLineChars="200"/>
        <w:rPr>
          <w:rFonts w:ascii="仿宋" w:eastAsia="仿宋" w:hAnsi="仿宋" w:cs="仿宋" w:hint="eastAsia"/>
          <w:sz w:val="28"/>
          <w:lang w:eastAsia="zh-CN"/>
        </w:rPr>
      </w:pPr>
      <w:bookmarkStart w:id="11" w:name="_Toc182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激光加工设备项目的征地面积将根据激光加工设备项目的实际规模和需求进行精确规划。具体面积XXX平方米，旨在确保激光加工设备项目不仅能够满足当前的发展需求，还能够预留空间以适应未来的扩展。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净用地面积是在征地面积基础上去除不可利用面积后的实际可开发用地。具体面积XXX平方米，考虑到环保、交通、安全等多方面因素，以确保激光加工设备项目在整体利用效率上达到最优。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激光加工设备项目计划建设的建筑总规模具体面积XXX平方米。这一规模的确定综合考虑了激光加工设备项目的性质、规模，以及城市规划的相关要求，确保建筑布局与周边环境协调一致。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绿地率是激光加工设备项目用地中被规划为绿地的比例。具体面积XXX平方米，旨在通过合理规划绿地，改善激光加工设备项目周边环境，提升居民生活质量，并符合城市整体绿化规划。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容积率是用地上可以建设的建筑总体积与用地面积之比。具体面积XXX，通过合理的容积率规划，确保激光加工设备项目建筑规模与周边环境和谐共生。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加工设备项目选址与当地城市规划相一致，具体面积XXX平方米。通过与城市规划部门深入沟通，确保激光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加工设备项目选址符合当地产业政策，具体面积XXX平方米。这包括激光加工设备项目对当地经济的促进作用，以及对相关产业的带动效应，确保激光加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确保激光加工设备项目选址具备必要的公共设施配套，具体面积XXX平方米。这包括交通便利性、教育、医疗等基础设施，以提高居民生活品质，使得激光加工设备项目选址更具吸引力。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考虑用地总体要求对当地社会稳定性的影响，具体面积XXX平方米。通过深入了解当地社区反馈，确保激光加工设备项目的选址和建设过程对当地社会和谐稳定产生积极作用。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加工设备项目选址不仅符合法规和规划，还在实际操作中具有可行性。这一全面规划将为激光加工设备项目的成功实施提供坚实的基础，确保激光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4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激光加工设备项目的设备规划和空间设计中，我们将采取灵活设备布局的措施。设备布局将根据实际需求进行灵活设计，避免不必要的浪费。通过合理规划设备摆放位置，我们将提高设备的利用率，减少设备间距，以确保激光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加工设备项目内部引入共享设施的概念，例如共享会议室、办公区等。通过这种方式，我们可以减少对资源的重复建设，提高资源共享效率，从而减小激光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2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加工设备项目的总图布置中，我们将不同功能区域进行明确的规划，以最大程度满足激光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3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加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加工设备项目对环境的影响是综合评价的重要因素之一。我们将详细考虑选址周边的自然环境、生态保护区、水源地等情况，确保激光加工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对选址的评价还需充分考虑当地政府的产业政策和法规。我们将详细了解激光加工设备项目所在地的相关政策，确保激光加工设备项目的规划和运营与当地法规相符，降低不必要的法律风险。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考虑到社会稳定性对企业运营的重要性，我们将评估选址地区的社会安全情况、劳工关系、社区反馈等方面，以确保激光加工设备项目的建设和运营不会受到社会稳定性的负面影响。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最后，我们将综合考虑用地成本，包括土地购置费用、土地开发成本等。通过对用地成本的详细评估，我们能够做出更为精确的经济效益分析，为激光加工设备项目的投资决策提供有力支持。</w:t>
      </w:r>
    </w:p>
    <w:p>
      <w:pPr>
        <w:pStyle w:val="Heading1"/>
        <w:ind w:firstLine="560" w:firstLineChars="200"/>
        <w:rPr>
          <w:rFonts w:ascii="仿宋" w:eastAsia="仿宋" w:hAnsi="仿宋" w:cs="仿宋" w:hint="eastAsia"/>
          <w:sz w:val="28"/>
          <w:lang w:eastAsia="zh-CN"/>
        </w:rPr>
      </w:pPr>
      <w:bookmarkStart w:id="15" w:name="_Toc5887"/>
      <w:r>
        <w:rPr>
          <w:rFonts w:ascii="仿宋" w:eastAsia="仿宋" w:hAnsi="仿宋" w:cs="仿宋" w:hint="eastAsia"/>
          <w:sz w:val="28"/>
          <w:lang w:eastAsia="zh-CN"/>
        </w:rPr>
        <w:t>四、激光加工设备项目建设背景及必要性分析</w:t>
      </w:r>
      <w:bookmarkEnd w:id="15"/>
    </w:p>
    <w:p>
      <w:pPr>
        <w:pStyle w:val="Heading2"/>
        <w:rPr>
          <w:rFonts w:ascii="仿宋" w:eastAsia="仿宋" w:hAnsi="仿宋" w:cs="仿宋" w:hint="eastAsia"/>
          <w:lang w:eastAsia="zh-CN"/>
        </w:rPr>
      </w:pPr>
      <w:bookmarkStart w:id="16" w:name="_Toc13899"/>
      <w:r>
        <w:rPr>
          <w:rFonts w:ascii="仿宋" w:eastAsia="仿宋" w:hAnsi="仿宋" w:cs="仿宋" w:hint="eastAsia"/>
          <w:lang w:eastAsia="zh-CN"/>
        </w:rPr>
        <w:t>(一)、激光加工设备项目背景分析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加工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加工设备项目在这个潮流中的定位。同时，我们将关注行业内涌现的新兴机遇，以便激光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加工设备项目提供了强大的发展动力。我们将聚焦于行业内最新的技术发展趋势，包括但不限于人工智能、大数据分析、物联网等领域。通过深度的技术研究，我们将确保激光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加工设备项目发展的源泉。我们将投入更多的精力对市场需求进行深入剖析，超越表面的需求，深入挖掘潜在的市场痛点和机遇。通过对市场需求的细致了解，激光加工设备项目将更有针对性地设计解决方案，满足市场的多样化需求，从而更好地促进激光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加工设备项目战略至关重要。我们将对竞争态势进行更为深入的分析，包括但不限于市场份额、产品特点、客户满意度等多个维度。通过深度的竞争分析，激光加工设备项目将能够更准确地把握市场脉搏，制定具有竞争力的激光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加工设备项目的发展具有直接的影响。我们将进行更为全面的法规和政策分析，了解行业发展中的潜在法律风险和合规挑战。通过充分了解和遵守相关法规，激光加工设备项目将确保在法律框架内合法合规运营，为激光加工设备项目的稳健发展提供有力支持。</w:t>
      </w:r>
    </w:p>
    <w:p>
      <w:pPr>
        <w:pStyle w:val="Heading2"/>
        <w:ind w:firstLine="560" w:firstLineChars="200"/>
        <w:rPr>
          <w:rFonts w:ascii="仿宋" w:eastAsia="仿宋" w:hAnsi="仿宋" w:cs="仿宋" w:hint="eastAsia"/>
          <w:sz w:val="28"/>
          <w:lang w:eastAsia="zh-CN"/>
        </w:rPr>
      </w:pPr>
      <w:bookmarkStart w:id="17" w:name="_Toc18779"/>
      <w:r>
        <w:rPr>
          <w:rFonts w:ascii="仿宋" w:eastAsia="仿宋" w:hAnsi="仿宋" w:cs="仿宋" w:hint="eastAsia"/>
          <w:sz w:val="28"/>
          <w:lang w:eastAsia="zh-CN"/>
        </w:rPr>
        <w:t>(二)、激光加工设备项目建设必要性分析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的迫切性源于对行业发展趋势的深刻洞察。我们正处于一个行业变革的时代，科技创新、数字化转型成为企业发展的关键动力。激光加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不仅仅是为了跟上潮流，更是为了通过技术创新推动企业的持续发展。通过引入先进的技术和解决方案，激光加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加工设备项目的建设成为必然选择，通过提高产品质量、拓展服务领域，从而在竞争中获得更多的机会。激光加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加工设备项目建设的必要性体现在对客户需求更精准的满足。通过激光加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的背后是对企业持续创新的追求。只有通过不断创新，企业才能在竞争中立于不败之地。激光加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460"/>
      <w:r>
        <w:rPr>
          <w:rFonts w:ascii="仿宋" w:eastAsia="仿宋" w:hAnsi="仿宋" w:cs="仿宋" w:hint="eastAsia"/>
          <w:sz w:val="28"/>
          <w:lang w:eastAsia="zh-CN"/>
        </w:rPr>
        <w:t>五、激光加工设备项目危机管理</w:t>
      </w:r>
      <w:bookmarkEnd w:id="18"/>
    </w:p>
    <w:p>
      <w:pPr>
        <w:pStyle w:val="Heading2"/>
        <w:rPr>
          <w:rFonts w:ascii="仿宋" w:eastAsia="仿宋" w:hAnsi="仿宋" w:cs="仿宋" w:hint="eastAsia"/>
          <w:lang w:eastAsia="zh-CN"/>
        </w:rPr>
      </w:pPr>
      <w:bookmarkStart w:id="19" w:name="_Toc1086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危机管理中，危机预警与识别是确保激光加工设备项目稳健运行的核心步骤。通过建立全面的监测机制，激光加工设备项目团队旨在及时发现和理解潜在的风险和危机因素，以便采取及时的预防和应对措施，确保激光加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https://d.book118.com/837123110035006033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66478"/>
    <w:rsid w:val="350664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31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2024-01-20T18:00:00Z</dcterms:created>
  <dcterms:modified xsi:type="dcterms:W3CDTF">2024-01-20T18:00:46Z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F7E14CD631B14BBAB9CA69E6DF9E2184_11</vt:lpwstr>
  </property>
  <property fmtid="{D5CDD505-2E9C-101B-9397-08002B2CF9AE}" pid="3" name="KSOProductBuildVer">
    <vt:lpwstr>2052-12.1.0.16120</vt:lpwstr>
  </property>
</Properties>
</file>