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Heading1"/>
        <w:spacing w:before="124"/>
      </w:pPr>
      <w:bookmarkStart w:id="0" w:name="一、建设项目基本情况"/>
      <w:bookmarkEnd w:id="0"/>
      <w:r>
        <w:t>一、建设项目基本情况</w:t>
      </w:r>
    </w:p>
    <w:p>
      <w:pPr>
        <w:pStyle w:val="BodyText"/>
        <w:rPr>
          <w:rFonts w:ascii="黑体"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611"/>
        <w:gridCol w:w="1704"/>
        <w:gridCol w:w="2430"/>
        <w:gridCol w:w="3360"/>
      </w:tblGrid>
      <w:tr>
        <w:tblPrEx>
          <w:tblW w:w="0" w:type="auto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/>
        </w:trPr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建设项目名称</w:t>
            </w:r>
          </w:p>
        </w:tc>
        <w:tc>
          <w:tcPr>
            <w:tcW w:w="810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0"/>
              <w:ind w:left="1394" w:right="1374"/>
              <w:jc w:val="center"/>
              <w:rPr>
                <w:sz w:val="24"/>
              </w:rPr>
            </w:pPr>
            <w:r>
              <w:rPr>
                <w:sz w:val="24"/>
              </w:rPr>
              <w:t>高速黑白激光打印机及关键零部件产业化项目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项目代码</w:t>
            </w:r>
          </w:p>
        </w:tc>
        <w:tc>
          <w:tcPr>
            <w:tcW w:w="8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建设单位联系人</w:t>
            </w: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358" w:right="339"/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3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建设地点</w:t>
            </w:r>
          </w:p>
        </w:tc>
        <w:tc>
          <w:tcPr>
            <w:tcW w:w="8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" w:line="310" w:lineRule="atLeast"/>
              <w:ind w:left="3815" w:right="-15" w:hanging="380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珠海市金湾区三灶镇定湾二路 </w:t>
            </w:r>
            <w:r>
              <w:rPr>
                <w:rFonts w:ascii="Times New Roman" w:eastAsia="Times New Roman"/>
                <w:sz w:val="24"/>
              </w:rPr>
              <w:t xml:space="preserve">137 </w:t>
            </w:r>
            <w:r>
              <w:rPr>
                <w:spacing w:val="-30"/>
                <w:sz w:val="24"/>
              </w:rPr>
              <w:t xml:space="preserve">号 </w:t>
            </w:r>
            <w:r>
              <w:rPr>
                <w:rFonts w:ascii="Times New Roman" w:eastAsia="Times New Roman"/>
                <w:sz w:val="24"/>
              </w:rPr>
              <w:t xml:space="preserve">1 </w:t>
            </w:r>
            <w:r>
              <w:rPr>
                <w:spacing w:val="-36"/>
                <w:sz w:val="24"/>
              </w:rPr>
              <w:t>栋一层</w:t>
            </w:r>
            <w:r>
              <w:rPr>
                <w:sz w:val="24"/>
              </w:rPr>
              <w:t>（西侧</w:t>
            </w:r>
            <w:r>
              <w:rPr>
                <w:spacing w:val="-106"/>
                <w:sz w:val="24"/>
              </w:rPr>
              <w:t>）</w:t>
            </w:r>
            <w:r>
              <w:rPr>
                <w:spacing w:val="-11"/>
                <w:sz w:val="24"/>
              </w:rPr>
              <w:t>及二层至五层及六层</w:t>
            </w:r>
            <w:r>
              <w:rPr>
                <w:sz w:val="24"/>
              </w:rPr>
              <w:t>（</w:t>
            </w:r>
            <w:r>
              <w:rPr>
                <w:spacing w:val="-12"/>
                <w:sz w:val="24"/>
              </w:rPr>
              <w:t>西</w:t>
            </w:r>
            <w:r>
              <w:rPr>
                <w:sz w:val="24"/>
              </w:rPr>
              <w:t>侧）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地理坐标</w:t>
            </w:r>
          </w:p>
        </w:tc>
        <w:tc>
          <w:tcPr>
            <w:tcW w:w="8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0"/>
              <w:ind w:left="1394" w:right="1376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22 </w:t>
            </w:r>
            <w:r>
              <w:rPr>
                <w:sz w:val="24"/>
                <w:u w:val="single"/>
              </w:rPr>
              <w:t xml:space="preserve">度 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3 </w:t>
            </w:r>
            <w:r>
              <w:rPr>
                <w:sz w:val="24"/>
                <w:u w:val="single"/>
              </w:rPr>
              <w:t xml:space="preserve">分 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2.376 </w:t>
            </w:r>
            <w:r>
              <w:rPr>
                <w:sz w:val="24"/>
                <w:u w:val="single"/>
              </w:rPr>
              <w:t>秒</w:t>
            </w:r>
            <w:r>
              <w:rPr>
                <w:sz w:val="24"/>
              </w:rPr>
              <w:t>，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113 </w:t>
            </w:r>
            <w:r>
              <w:rPr>
                <w:sz w:val="24"/>
                <w:u w:val="single"/>
              </w:rPr>
              <w:t xml:space="preserve">度 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19 </w:t>
            </w:r>
            <w:r>
              <w:rPr>
                <w:sz w:val="24"/>
                <w:u w:val="single"/>
              </w:rPr>
              <w:t xml:space="preserve">分 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25.378 </w:t>
            </w:r>
            <w:r>
              <w:rPr>
                <w:sz w:val="24"/>
                <w:u w:val="single"/>
              </w:rPr>
              <w:t>秒</w:t>
            </w:r>
            <w:r>
              <w:rPr>
                <w:sz w:val="24"/>
              </w:rPr>
              <w:t>）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line="270" w:lineRule="atLeast"/>
              <w:ind w:left="630" w:right="614"/>
              <w:rPr>
                <w:sz w:val="21"/>
              </w:rPr>
            </w:pPr>
            <w:r>
              <w:rPr>
                <w:sz w:val="21"/>
              </w:rPr>
              <w:t>国民经济行业类别</w:t>
            </w: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line="270" w:lineRule="atLeast"/>
              <w:ind w:left="1055" w:right="-15" w:hanging="104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C3913</w:t>
            </w:r>
            <w:r>
              <w:rPr>
                <w:rFonts w:ascii="Times New Roman" w:eastAsia="Times New Roman"/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计算机外围设备制造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line="270" w:lineRule="atLeast"/>
              <w:ind w:left="799" w:right="780"/>
              <w:rPr>
                <w:sz w:val="21"/>
              </w:rPr>
            </w:pPr>
            <w:r>
              <w:rPr>
                <w:sz w:val="21"/>
              </w:rPr>
              <w:t>建设项目行业类别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 w:line="270" w:lineRule="atLeast"/>
              <w:ind w:left="8" w:right="-15"/>
              <w:rPr>
                <w:rFonts w:ascii="Times New Roman" w:eastAsia="Times New Roman"/>
                <w:sz w:val="21"/>
              </w:rPr>
            </w:pPr>
            <w:r>
              <w:rPr>
                <w:spacing w:val="-3"/>
                <w:w w:val="95"/>
                <w:sz w:val="21"/>
              </w:rPr>
              <w:t>三十六、计算机、通讯和其他电子设</w:t>
            </w:r>
            <w:r>
              <w:rPr>
                <w:spacing w:val="-13"/>
                <w:sz w:val="21"/>
              </w:rPr>
              <w:t xml:space="preserve">备制造业 </w:t>
            </w:r>
            <w:r>
              <w:rPr>
                <w:rFonts w:ascii="Times New Roman" w:eastAsia="Times New Roman"/>
                <w:sz w:val="21"/>
              </w:rPr>
              <w:t>39</w:t>
            </w:r>
            <w:r>
              <w:rPr>
                <w:sz w:val="21"/>
              </w:rPr>
              <w:t>；</w:t>
            </w:r>
            <w:r>
              <w:rPr>
                <w:rFonts w:ascii="Times New Roman" w:eastAsia="Times New Roman"/>
                <w:sz w:val="21"/>
              </w:rPr>
              <w:t>78</w:t>
            </w:r>
            <w:r>
              <w:rPr>
                <w:spacing w:val="-8"/>
                <w:sz w:val="21"/>
              </w:rPr>
              <w:t xml:space="preserve">、计算机制造 </w:t>
            </w:r>
            <w:r>
              <w:rPr>
                <w:rFonts w:ascii="Times New Roman" w:eastAsia="Times New Roman"/>
                <w:sz w:val="21"/>
              </w:rPr>
              <w:t>391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黑体"/>
                <w:sz w:val="18"/>
              </w:rPr>
            </w:pPr>
          </w:p>
          <w:p>
            <w:pPr>
              <w:pStyle w:val="TableParagraph"/>
              <w:ind w:left="100" w:right="87"/>
              <w:jc w:val="center"/>
              <w:rPr>
                <w:sz w:val="21"/>
              </w:rPr>
            </w:pPr>
            <w:r>
              <w:rPr>
                <w:sz w:val="21"/>
              </w:rPr>
              <w:t>建设性质</w:t>
            </w: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ind w:left="8"/>
              <w:rPr>
                <w:sz w:val="21"/>
              </w:rPr>
            </w:pPr>
            <w:r>
              <w:rPr>
                <w:rFonts w:ascii="Wingdings" w:eastAsia="Wingdings" w:hAnsi="Wingdings"/>
                <w:sz w:val="21"/>
              </w:rPr>
              <w:sym w:font="Wingdings" w:char="F052"/>
            </w:r>
            <w:r>
              <w:rPr>
                <w:sz w:val="21"/>
              </w:rPr>
              <w:t>新建（迁建）</w:t>
            </w:r>
          </w:p>
          <w:p>
            <w:pPr>
              <w:pStyle w:val="TableParagraph"/>
              <w:spacing w:before="2"/>
              <w:ind w:left="8"/>
              <w:rPr>
                <w:sz w:val="21"/>
              </w:rPr>
            </w:pPr>
            <w:r>
              <w:rPr>
                <w:rFonts w:ascii="Times New Roman" w:eastAsia="Times New Roman" w:hAnsi="Times New Roman"/>
                <w:spacing w:val="-1"/>
                <w:w w:val="95"/>
                <w:sz w:val="21"/>
              </w:rPr>
              <w:t>□</w:t>
            </w:r>
            <w:r>
              <w:rPr>
                <w:w w:val="95"/>
                <w:sz w:val="21"/>
              </w:rPr>
              <w:t>改建</w:t>
            </w:r>
          </w:p>
          <w:p>
            <w:pPr>
              <w:pStyle w:val="TableParagraph"/>
              <w:spacing w:before="2"/>
              <w:ind w:left="8"/>
              <w:rPr>
                <w:sz w:val="21"/>
              </w:rPr>
            </w:pPr>
            <w:r>
              <w:rPr>
                <w:rFonts w:ascii="Times New Roman" w:eastAsia="Times New Roman" w:hAnsi="Times New Roman"/>
                <w:spacing w:val="-1"/>
                <w:w w:val="95"/>
                <w:sz w:val="21"/>
              </w:rPr>
              <w:t>□</w:t>
            </w:r>
            <w:r>
              <w:rPr>
                <w:w w:val="95"/>
                <w:sz w:val="21"/>
              </w:rPr>
              <w:t>扩建</w:t>
            </w:r>
          </w:p>
          <w:p>
            <w:pPr>
              <w:pStyle w:val="TableParagraph"/>
              <w:spacing w:before="5"/>
              <w:ind w:left="8"/>
              <w:rPr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□</w:t>
            </w:r>
            <w:r>
              <w:rPr>
                <w:sz w:val="21"/>
              </w:rPr>
              <w:t>技术改造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rFonts w:ascii="黑体"/>
                <w:sz w:val="27"/>
              </w:rPr>
            </w:pPr>
          </w:p>
          <w:p>
            <w:pPr>
              <w:pStyle w:val="TableParagraph"/>
              <w:spacing w:line="244" w:lineRule="auto"/>
              <w:ind w:left="799" w:right="780"/>
              <w:rPr>
                <w:sz w:val="21"/>
              </w:rPr>
            </w:pPr>
            <w:r>
              <w:rPr>
                <w:sz w:val="21"/>
              </w:rPr>
              <w:t>建设项目申报情形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2"/>
              <w:ind w:left="8"/>
              <w:rPr>
                <w:sz w:val="21"/>
              </w:rPr>
            </w:pPr>
            <w:r>
              <w:rPr>
                <w:rFonts w:ascii="Wingdings" w:eastAsia="Wingdings" w:hAnsi="Wingdings"/>
                <w:sz w:val="21"/>
              </w:rPr>
              <w:sym w:font="Wingdings" w:char="F052"/>
            </w:r>
            <w:r>
              <w:rPr>
                <w:sz w:val="21"/>
              </w:rPr>
              <w:t>首次申报项目</w:t>
            </w:r>
          </w:p>
          <w:p>
            <w:pPr>
              <w:pStyle w:val="TableParagraph"/>
              <w:spacing w:before="2"/>
              <w:ind w:left="8"/>
              <w:rPr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□</w:t>
            </w:r>
            <w:r>
              <w:rPr>
                <w:sz w:val="21"/>
              </w:rPr>
              <w:t>不予批准后再次申报项目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before="2" w:after="0" w:line="240" w:lineRule="auto"/>
              <w:ind w:left="196" w:right="0" w:hanging="189"/>
              <w:jc w:val="left"/>
              <w:rPr>
                <w:sz w:val="21"/>
              </w:rPr>
            </w:pPr>
            <w:r>
              <w:rPr>
                <w:sz w:val="21"/>
              </w:rPr>
              <w:t>超五年重新审核项目</w:t>
            </w:r>
          </w:p>
          <w:p>
            <w:pPr>
              <w:pStyle w:val="TableParagraph"/>
              <w:spacing w:before="5"/>
              <w:ind w:left="8"/>
              <w:rPr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□</w:t>
            </w:r>
            <w:r>
              <w:rPr>
                <w:sz w:val="21"/>
              </w:rPr>
              <w:t>重大变动重新报批项目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 w:line="244" w:lineRule="auto"/>
              <w:ind w:left="104" w:right="89" w:firstLine="180"/>
              <w:rPr>
                <w:sz w:val="21"/>
              </w:rPr>
            </w:pPr>
            <w:r>
              <w:rPr>
                <w:sz w:val="21"/>
              </w:rPr>
              <w:t>项目审批（核准</w:t>
            </w:r>
            <w:r>
              <w:rPr>
                <w:rFonts w:ascii="Times New Roman" w:eastAsia="Times New Roman"/>
                <w:sz w:val="21"/>
              </w:rPr>
              <w:t xml:space="preserve">/ </w:t>
            </w:r>
            <w:r>
              <w:rPr>
                <w:sz w:val="21"/>
              </w:rPr>
              <w:t>备案）部门（选填）</w:t>
            </w: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rFonts w:ascii="黑体"/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 w:line="244" w:lineRule="auto"/>
              <w:ind w:left="273" w:right="255" w:firstLine="182"/>
              <w:rPr>
                <w:sz w:val="21"/>
              </w:rPr>
            </w:pPr>
            <w:r>
              <w:rPr>
                <w:sz w:val="21"/>
              </w:rPr>
              <w:t>项目审批（核准</w:t>
            </w:r>
            <w:r>
              <w:rPr>
                <w:rFonts w:ascii="Times New Roman" w:eastAsia="Times New Roman"/>
                <w:sz w:val="21"/>
              </w:rPr>
              <w:t xml:space="preserve">/ </w:t>
            </w:r>
            <w:r>
              <w:rPr>
                <w:sz w:val="21"/>
              </w:rPr>
              <w:t>备案）文号（选填）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rFonts w:ascii="黑体"/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100" w:right="89"/>
              <w:jc w:val="center"/>
              <w:rPr>
                <w:sz w:val="21"/>
              </w:rPr>
            </w:pPr>
            <w:r>
              <w:rPr>
                <w:sz w:val="21"/>
              </w:rPr>
              <w:t>总投资（万元）</w:t>
            </w: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3"/>
              <w:ind w:left="931" w:right="91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3500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358" w:right="342"/>
              <w:jc w:val="center"/>
              <w:rPr>
                <w:sz w:val="21"/>
              </w:rPr>
            </w:pPr>
            <w:r>
              <w:rPr>
                <w:sz w:val="21"/>
              </w:rPr>
              <w:t>环保投资（万元）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3"/>
              <w:ind w:left="1318" w:right="130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50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100" w:right="89"/>
              <w:jc w:val="center"/>
              <w:rPr>
                <w:sz w:val="21"/>
              </w:rPr>
            </w:pPr>
            <w:r>
              <w:rPr>
                <w:sz w:val="21"/>
              </w:rPr>
              <w:t>环保投资占比（</w:t>
            </w:r>
            <w:r>
              <w:rPr>
                <w:rFonts w:ascii="Times New Roman" w:eastAsia="Times New Roman"/>
                <w:sz w:val="21"/>
              </w:rPr>
              <w:t>%</w:t>
            </w:r>
            <w:r>
              <w:rPr>
                <w:sz w:val="21"/>
              </w:rPr>
              <w:t>）</w:t>
            </w: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3"/>
              <w:ind w:left="931" w:right="9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358" w:right="342"/>
              <w:jc w:val="center"/>
              <w:rPr>
                <w:sz w:val="21"/>
              </w:rPr>
            </w:pPr>
            <w:r>
              <w:rPr>
                <w:sz w:val="21"/>
              </w:rPr>
              <w:t>施工工期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3"/>
              <w:ind w:left="1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/>
        </w:trPr>
        <w:tc>
          <w:tcPr>
            <w:tcW w:w="21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rFonts w:ascii="黑体"/>
                <w:sz w:val="22"/>
              </w:rPr>
            </w:pPr>
          </w:p>
          <w:p>
            <w:pPr>
              <w:pStyle w:val="TableParagraph"/>
              <w:ind w:left="419"/>
              <w:rPr>
                <w:sz w:val="21"/>
              </w:rPr>
            </w:pPr>
            <w:r>
              <w:rPr>
                <w:sz w:val="21"/>
              </w:rPr>
              <w:t>是否开工建设</w:t>
            </w:r>
          </w:p>
        </w:tc>
        <w:tc>
          <w:tcPr>
            <w:tcW w:w="23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49"/>
              <w:ind w:left="8"/>
              <w:rPr>
                <w:sz w:val="21"/>
              </w:rPr>
            </w:pPr>
            <w:r>
              <w:rPr>
                <w:rFonts w:ascii="Wingdings" w:eastAsia="Wingdings" w:hAnsi="Wingdings"/>
                <w:sz w:val="21"/>
              </w:rPr>
              <w:sym w:font="Wingdings" w:char="F0A3"/>
            </w:r>
            <w:r>
              <w:rPr>
                <w:sz w:val="21"/>
              </w:rPr>
              <w:t>否</w:t>
            </w:r>
          </w:p>
          <w:p>
            <w:pPr>
              <w:pStyle w:val="TableParagraph"/>
              <w:spacing w:before="2" w:line="210" w:lineRule="exact"/>
              <w:ind w:left="8"/>
              <w:rPr>
                <w:sz w:val="21"/>
              </w:rPr>
            </w:pPr>
            <w:r>
              <w:rPr>
                <w:rFonts w:ascii="Wingdings" w:eastAsia="Wingdings" w:hAnsi="Wingdings"/>
                <w:sz w:val="21"/>
              </w:rPr>
              <w:sym w:font="Wingdings" w:char="F052"/>
            </w:r>
            <w:r>
              <w:rPr>
                <w:sz w:val="21"/>
              </w:rPr>
              <w:t>是： 补办环评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9" w:line="242" w:lineRule="auto"/>
              <w:ind w:left="713" w:right="525" w:hanging="89"/>
              <w:rPr>
                <w:sz w:val="21"/>
              </w:rPr>
            </w:pPr>
            <w:r>
              <w:rPr>
                <w:sz w:val="21"/>
              </w:rPr>
              <w:t>用地（用海） 面积（</w:t>
            </w:r>
            <w:r>
              <w:rPr>
                <w:rFonts w:ascii="Times New Roman" w:eastAsia="Times New Roman"/>
                <w:sz w:val="21"/>
              </w:rPr>
              <w:t>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>）</w:t>
            </w:r>
          </w:p>
        </w:tc>
        <w:tc>
          <w:tcPr>
            <w:tcW w:w="3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黑体"/>
                <w:sz w:val="23"/>
              </w:rPr>
            </w:pPr>
          </w:p>
          <w:p>
            <w:pPr>
              <w:pStyle w:val="TableParagraph"/>
              <w:spacing w:before="1"/>
              <w:ind w:left="1320" w:right="130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11149.8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"/>
        </w:trPr>
        <w:tc>
          <w:tcPr>
            <w:tcW w:w="21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黑体"/>
                <w:sz w:val="29"/>
              </w:rPr>
            </w:pPr>
          </w:p>
          <w:p>
            <w:pPr>
              <w:pStyle w:val="TableParagraph"/>
              <w:ind w:left="100" w:right="87"/>
              <w:jc w:val="center"/>
              <w:rPr>
                <w:sz w:val="21"/>
              </w:rPr>
            </w:pPr>
            <w:r>
              <w:rPr>
                <w:sz w:val="21"/>
              </w:rPr>
              <w:t>专项评价设置情况</w:t>
            </w:r>
          </w:p>
        </w:tc>
        <w:tc>
          <w:tcPr>
            <w:tcW w:w="8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rPr>
                <w:rFonts w:ascii="黑体"/>
                <w:sz w:val="29"/>
              </w:rPr>
            </w:pPr>
          </w:p>
          <w:p>
            <w:pPr>
              <w:pStyle w:val="TableParagraph"/>
              <w:ind w:left="23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无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黑体"/>
                <w:sz w:val="24"/>
              </w:rPr>
            </w:pPr>
          </w:p>
          <w:p>
            <w:pPr>
              <w:pStyle w:val="TableParagraph"/>
              <w:ind w:left="100" w:right="87"/>
              <w:jc w:val="center"/>
              <w:rPr>
                <w:sz w:val="21"/>
              </w:rPr>
            </w:pPr>
            <w:r>
              <w:rPr>
                <w:sz w:val="21"/>
              </w:rPr>
              <w:t>规划情况</w:t>
            </w:r>
          </w:p>
        </w:tc>
        <w:tc>
          <w:tcPr>
            <w:tcW w:w="8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592"/>
              <w:rPr>
                <w:sz w:val="24"/>
              </w:rPr>
            </w:pPr>
            <w:r>
              <w:rPr>
                <w:sz w:val="24"/>
              </w:rPr>
              <w:t>规划名称：《珠海航空产业园发展规划（</w:t>
            </w:r>
            <w:r>
              <w:rPr>
                <w:rFonts w:ascii="Times New Roman" w:eastAsia="Times New Roman"/>
                <w:sz w:val="24"/>
              </w:rPr>
              <w:t xml:space="preserve">2010 </w:t>
            </w:r>
            <w:r>
              <w:rPr>
                <w:sz w:val="24"/>
              </w:rPr>
              <w:t>年</w:t>
            </w:r>
            <w:r>
              <w:rPr>
                <w:rFonts w:ascii="Times New Roman" w:eastAsia="Times New Roman"/>
                <w:sz w:val="24"/>
              </w:rPr>
              <w:t xml:space="preserve">-2025 </w:t>
            </w:r>
            <w:r>
              <w:rPr>
                <w:sz w:val="24"/>
              </w:rPr>
              <w:t>年）》；</w:t>
            </w:r>
          </w:p>
          <w:p>
            <w:pPr>
              <w:pStyle w:val="TableParagraph"/>
              <w:spacing w:before="158"/>
              <w:ind w:left="112"/>
              <w:rPr>
                <w:sz w:val="24"/>
              </w:rPr>
            </w:pPr>
            <w:r>
              <w:rPr>
                <w:sz w:val="24"/>
              </w:rPr>
              <w:t>审批文件名称及文号：《关于珠海航空产业发展规划的复函》（粤发改工函</w:t>
            </w:r>
          </w:p>
          <w:p>
            <w:pPr>
              <w:pStyle w:val="TableParagraph"/>
              <w:spacing w:before="161"/>
              <w:ind w:left="112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[2007]2478 </w:t>
            </w:r>
            <w:r>
              <w:rPr>
                <w:sz w:val="24"/>
              </w:rPr>
              <w:t>号）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7"/>
        </w:trPr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149" w:line="244" w:lineRule="auto"/>
              <w:ind w:left="630" w:right="406" w:hanging="212"/>
              <w:rPr>
                <w:sz w:val="21"/>
              </w:rPr>
            </w:pPr>
            <w:r>
              <w:rPr>
                <w:sz w:val="21"/>
              </w:rPr>
              <w:t>规划环境影响评价情况</w:t>
            </w:r>
          </w:p>
        </w:tc>
        <w:tc>
          <w:tcPr>
            <w:tcW w:w="8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 w:line="364" w:lineRule="auto"/>
              <w:ind w:left="112" w:right="55" w:firstLine="480"/>
              <w:jc w:val="both"/>
              <w:rPr>
                <w:sz w:val="24"/>
              </w:rPr>
            </w:pPr>
            <w:r>
              <w:rPr>
                <w:sz w:val="24"/>
              </w:rPr>
              <w:t>规划环境影响评价文件名称：《珠海航空产业园发展规划环境影响报告书》召集审查机关：广东省生态环境厅（原广东省环境保护厅）审查文件名称及文号：《关于珠海航空产业园发展规划环境影响报告书审查意见的函》</w:t>
            </w:r>
          </w:p>
          <w:p>
            <w:pPr>
              <w:pStyle w:val="TableParagraph"/>
              <w:spacing w:line="305" w:lineRule="exact"/>
              <w:ind w:left="112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粵环审</w:t>
            </w:r>
            <w:r>
              <w:rPr>
                <w:rFonts w:ascii="Times New Roman" w:eastAsia="Times New Roman"/>
                <w:sz w:val="24"/>
              </w:rPr>
              <w:t xml:space="preserve">(2011) 59 </w:t>
            </w:r>
            <w:r>
              <w:rPr>
                <w:sz w:val="24"/>
              </w:rPr>
              <w:t>号</w:t>
            </w:r>
            <w:r>
              <w:rPr>
                <w:rFonts w:ascii="Times New Roman" w:eastAsia="Times New Roman"/>
                <w:sz w:val="24"/>
              </w:rPr>
              <w:t>)</w:t>
            </w:r>
            <w:r>
              <w:rPr>
                <w:sz w:val="24"/>
              </w:rPr>
              <w:t>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/>
        </w:trPr>
        <w:tc>
          <w:tcPr>
            <w:tcW w:w="21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1" w:line="242" w:lineRule="auto"/>
              <w:ind w:left="210" w:right="194" w:hanging="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规划及规划环境 </w:t>
            </w:r>
            <w:r>
              <w:rPr>
                <w:spacing w:val="-2"/>
                <w:sz w:val="21"/>
              </w:rPr>
              <w:t>影响评价符合性分</w:t>
            </w:r>
            <w:r>
              <w:rPr>
                <w:sz w:val="21"/>
              </w:rPr>
              <w:t>析</w:t>
            </w:r>
          </w:p>
        </w:tc>
        <w:tc>
          <w:tcPr>
            <w:tcW w:w="8105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44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规划符合性分析：</w:t>
            </w:r>
          </w:p>
          <w:p>
            <w:pPr>
              <w:pStyle w:val="TableParagraph"/>
              <w:spacing w:before="158"/>
              <w:ind w:left="592"/>
              <w:rPr>
                <w:sz w:val="24"/>
              </w:rPr>
            </w:pPr>
            <w:r>
              <w:rPr>
                <w:sz w:val="24"/>
              </w:rPr>
              <w:t>根据《珠海航空产业园发展规划（</w:t>
            </w:r>
            <w:r>
              <w:rPr>
                <w:rFonts w:ascii="Times New Roman" w:eastAsia="Times New Roman"/>
                <w:sz w:val="24"/>
              </w:rPr>
              <w:t>2010</w:t>
            </w:r>
            <w:r>
              <w:rPr>
                <w:sz w:val="24"/>
              </w:rPr>
              <w:t>年</w:t>
            </w:r>
            <w:r>
              <w:rPr>
                <w:rFonts w:ascii="Times New Roman" w:eastAsia="Times New Roman"/>
                <w:sz w:val="24"/>
              </w:rPr>
              <w:t>~2025</w:t>
            </w:r>
            <w:r>
              <w:rPr>
                <w:sz w:val="24"/>
              </w:rPr>
              <w:t>年）》：依托中国航展</w:t>
            </w:r>
          </w:p>
        </w:tc>
      </w:tr>
    </w:tbl>
    <w:p>
      <w:pPr>
        <w:pStyle w:val="BodyText"/>
        <w:spacing w:before="5"/>
        <w:rPr>
          <w:rFonts w:ascii="黑体"/>
          <w:sz w:val="27"/>
        </w:rPr>
      </w:pPr>
    </w:p>
    <w:p>
      <w:pPr>
        <w:spacing w:before="0"/>
        <w:ind w:left="340" w:right="0" w:firstLine="0"/>
        <w:jc w:val="left"/>
        <w:rPr>
          <w:sz w:val="28"/>
        </w:rPr>
      </w:pPr>
      <w:r>
        <w:rPr>
          <w:sz w:val="28"/>
        </w:rPr>
        <w:t xml:space="preserve">— </w:t>
      </w:r>
      <w:r>
        <w:rPr>
          <w:sz w:val="26"/>
        </w:rPr>
        <w:t xml:space="preserve">2 </w:t>
      </w:r>
      <w:r>
        <w:rPr>
          <w:sz w:val="28"/>
        </w:rPr>
        <w:t>—</w:t>
      </w:r>
    </w:p>
    <w:p>
      <w:pPr>
        <w:spacing w:after="0"/>
        <w:jc w:val="left"/>
        <w:rPr>
          <w:sz w:val="28"/>
        </w:rPr>
        <w:sectPr>
          <w:pgSz w:w="11910" w:h="16840"/>
          <w:pgMar w:top="1580" w:right="720" w:bottom="280" w:left="740" w:header="720" w:footer="720" w:gutter="0"/>
          <w:cols w:num="1"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8105"/>
      </w:tblGrid>
      <w:tr>
        <w:tblPrEx>
          <w:tblW w:w="0" w:type="auto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2"/>
        </w:trPr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62" w:lineRule="auto"/>
              <w:ind w:left="112" w:right="33"/>
              <w:rPr>
                <w:sz w:val="24"/>
              </w:rPr>
            </w:pPr>
            <w:r>
              <w:rPr>
                <w:sz w:val="24"/>
              </w:rPr>
              <w:t>和珠海机场，以及三灶已有的工业布局和基础条件，航空产业园规划结构可概括为：一轴、 两翼、三核、四区。</w:t>
            </w:r>
          </w:p>
          <w:p>
            <w:pPr>
              <w:pStyle w:val="TableParagraph"/>
              <w:spacing w:line="364" w:lineRule="auto"/>
              <w:ind w:left="112" w:right="32" w:firstLine="480"/>
              <w:rPr>
                <w:sz w:val="24"/>
              </w:rPr>
            </w:pPr>
            <w:r>
              <w:rPr>
                <w:sz w:val="24"/>
              </w:rPr>
              <w:t>一轴：航空产业发展轴线，指以环三灶半岛的机场西路、机场东路作为航空产业发展主轴线。</w:t>
            </w:r>
          </w:p>
          <w:p>
            <w:pPr>
              <w:pStyle w:val="TableParagraph"/>
              <w:spacing w:line="364" w:lineRule="auto"/>
              <w:ind w:left="112" w:right="-44" w:firstLine="480"/>
              <w:rPr>
                <w:sz w:val="24"/>
              </w:rPr>
            </w:pPr>
            <w:r>
              <w:rPr>
                <w:sz w:val="24"/>
              </w:rPr>
              <w:t xml:space="preserve">两翼：航空制造翼和航空服务翼，航空制造翼指以机场为基础和发端， </w:t>
            </w:r>
            <w:r>
              <w:rPr>
                <w:spacing w:val="-3"/>
                <w:sz w:val="24"/>
              </w:rPr>
              <w:t>沿机场西路发展航空制造产业，以飞机总装与维修为核心，同时发展飞机部</w:t>
            </w:r>
            <w:r>
              <w:rPr>
                <w:spacing w:val="-6"/>
                <w:sz w:val="24"/>
              </w:rPr>
              <w:t>装及零部件加工，引导发展复合材料生产、电子信息等高新技术产业；航空</w:t>
            </w:r>
            <w:r>
              <w:rPr>
                <w:spacing w:val="-13"/>
                <w:sz w:val="24"/>
              </w:rPr>
              <w:t>服务翼指沿机场东路发展航空服务产业，以通用航空运营、航空物流为基础， 发展航空运营、航空物流、保税加工、航空科研与航空培训。</w:t>
            </w:r>
          </w:p>
          <w:p>
            <w:pPr>
              <w:pStyle w:val="TableParagraph"/>
              <w:spacing w:line="306" w:lineRule="exact"/>
              <w:ind w:left="592"/>
              <w:rPr>
                <w:sz w:val="24"/>
              </w:rPr>
            </w:pPr>
            <w:r>
              <w:rPr>
                <w:sz w:val="24"/>
              </w:rPr>
              <w:t>三核：制造运营中心、 科研培训中心、商业服务中心。</w:t>
            </w:r>
          </w:p>
          <w:p>
            <w:pPr>
              <w:pStyle w:val="TableParagraph"/>
              <w:spacing w:before="155" w:line="362" w:lineRule="auto"/>
              <w:ind w:left="112" w:right="46" w:firstLine="480"/>
              <w:rPr>
                <w:sz w:val="24"/>
              </w:rPr>
            </w:pPr>
            <w:r>
              <w:rPr>
                <w:sz w:val="24"/>
              </w:rPr>
              <w:t>四区：园区可分为四大片区：航空产业核心区、航空产业加工区、航空城配套加工区、航空生活配套区。</w:t>
            </w:r>
          </w:p>
          <w:p>
            <w:pPr>
              <w:pStyle w:val="TableParagraph"/>
              <w:spacing w:before="5" w:line="364" w:lineRule="auto"/>
              <w:ind w:left="112" w:right="87" w:firstLine="480"/>
              <w:jc w:val="both"/>
              <w:rPr>
                <w:sz w:val="24"/>
              </w:rPr>
            </w:pPr>
            <w:r>
              <w:rPr>
                <w:b/>
                <w:spacing w:val="-3"/>
                <w:sz w:val="24"/>
              </w:rPr>
              <w:t>相符性分析：</w:t>
            </w:r>
            <w:r>
              <w:rPr>
                <w:spacing w:val="-2"/>
                <w:sz w:val="24"/>
              </w:rPr>
              <w:t>本项目选址于珠海市金湾区三灶镇定湾二路。本项目主要</w:t>
            </w:r>
            <w:r>
              <w:rPr>
                <w:spacing w:val="-30"/>
                <w:sz w:val="24"/>
              </w:rPr>
              <w:t xml:space="preserve">为 </w:t>
            </w:r>
            <w:r>
              <w:rPr>
                <w:rFonts w:ascii="Times New Roman" w:eastAsia="Times New Roman"/>
                <w:sz w:val="24"/>
              </w:rPr>
              <w:t xml:space="preserve">C3913 </w:t>
            </w:r>
            <w:r>
              <w:rPr>
                <w:spacing w:val="-7"/>
                <w:sz w:val="24"/>
              </w:rPr>
              <w:t>计算机外围设备制造，生产的产品主要为打印机感光鼓，符合园区</w:t>
            </w:r>
            <w:r>
              <w:rPr>
                <w:sz w:val="24"/>
              </w:rPr>
              <w:t>衍生发展其他制造产业的定位。</w:t>
            </w:r>
          </w:p>
          <w:p>
            <w:pPr>
              <w:pStyle w:val="TableParagraph"/>
              <w:spacing w:line="364" w:lineRule="auto"/>
              <w:ind w:left="112" w:right="53" w:firstLine="480"/>
              <w:rPr>
                <w:sz w:val="24"/>
              </w:rPr>
            </w:pPr>
            <w:r>
              <w:rPr>
                <w:b/>
                <w:sz w:val="24"/>
              </w:rPr>
              <w:t>规划环境影响评价符合性分析：</w:t>
            </w:r>
            <w:r>
              <w:rPr>
                <w:sz w:val="24"/>
              </w:rPr>
              <w:t>根据《珠海航空产业园发展规划</w:t>
            </w:r>
            <w:r>
              <w:rPr>
                <w:rFonts w:ascii="Times New Roman" w:eastAsia="Times New Roman"/>
                <w:sz w:val="24"/>
              </w:rPr>
              <w:t xml:space="preserve">(2010 </w:t>
            </w:r>
            <w:r>
              <w:rPr>
                <w:sz w:val="24"/>
              </w:rPr>
              <w:t>年</w:t>
            </w:r>
            <w:r>
              <w:rPr>
                <w:rFonts w:ascii="Times New Roman" w:eastAsia="Times New Roman"/>
                <w:sz w:val="24"/>
              </w:rPr>
              <w:t>~2025</w:t>
            </w:r>
            <w:r>
              <w:rPr>
                <w:sz w:val="24"/>
              </w:rPr>
              <w:t>年</w:t>
            </w:r>
            <w:r>
              <w:rPr>
                <w:rFonts w:ascii="Times New Roman" w:eastAsia="Times New Roman"/>
                <w:sz w:val="24"/>
              </w:rPr>
              <w:t xml:space="preserve">) </w:t>
            </w:r>
            <w:r>
              <w:rPr>
                <w:sz w:val="24"/>
              </w:rPr>
              <w:t>》，珠海航空产业园见划用地范围为金湾区三灶湖滨路以南地区，北边以湖滨路为界，南以海岸线为界，东至紫竹湾，西至定家湾，总体面积约为</w:t>
            </w:r>
            <w:r>
              <w:rPr>
                <w:rFonts w:ascii="Times New Roman" w:eastAsia="Times New Roman"/>
                <w:sz w:val="24"/>
              </w:rPr>
              <w:t>99 km</w:t>
            </w:r>
            <w:r>
              <w:rPr>
                <w:rFonts w:ascii="Times New Roman" w:eastAsia="Times New Roman"/>
                <w:position w:val="8"/>
                <w:sz w:val="15"/>
              </w:rPr>
              <w:t>2</w:t>
            </w:r>
            <w:r>
              <w:rPr>
                <w:sz w:val="24"/>
              </w:rPr>
              <w:t>。园区分为四大片区：航空产业核心区、航空产业加工区、航空城配套加工区、航空城生活配套区。主要用于飞机总装及维修、航空产业加工制造、航空休闲娱乐、航空货运及物流、通用航空运营商务服务及其他制造产业等。</w:t>
            </w:r>
          </w:p>
          <w:p>
            <w:pPr>
              <w:pStyle w:val="TableParagraph"/>
              <w:spacing w:line="304" w:lineRule="exact"/>
              <w:ind w:left="112" w:firstLine="480"/>
              <w:rPr>
                <w:sz w:val="24"/>
              </w:rPr>
            </w:pPr>
            <w:r>
              <w:rPr>
                <w:sz w:val="24"/>
              </w:rPr>
              <w:t>本项目位于珠海市金湾区三灶镇定湾二路，属于航空产业加工制造区，</w:t>
            </w:r>
          </w:p>
          <w:p>
            <w:pPr>
              <w:pStyle w:val="TableParagraph"/>
              <w:spacing w:before="5" w:line="460" w:lineRule="atLeast"/>
              <w:ind w:left="112" w:right="88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项目行业类别 </w:t>
            </w:r>
            <w:r>
              <w:rPr>
                <w:rFonts w:ascii="Times New Roman" w:eastAsia="Times New Roman"/>
                <w:sz w:val="24"/>
              </w:rPr>
              <w:t xml:space="preserve">C3913 </w:t>
            </w:r>
            <w:r>
              <w:rPr>
                <w:spacing w:val="-9"/>
                <w:sz w:val="24"/>
              </w:rPr>
              <w:t>计算机外围设备制造，符合园区衍生发展其他制造产业</w:t>
            </w:r>
            <w:r>
              <w:rPr>
                <w:sz w:val="24"/>
              </w:rPr>
              <w:t>的定位。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4"/>
        </w:trPr>
        <w:tc>
          <w:tcPr>
            <w:tcW w:w="21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313"/>
              <w:rPr>
                <w:sz w:val="21"/>
              </w:rPr>
            </w:pPr>
            <w:r>
              <w:rPr>
                <w:sz w:val="21"/>
              </w:rPr>
              <w:t>其他符合性分析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592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、产业政策及相关环保政策相符性分析</w:t>
            </w:r>
          </w:p>
          <w:p>
            <w:pPr>
              <w:pStyle w:val="TableParagraph"/>
              <w:spacing w:before="158" w:line="362" w:lineRule="auto"/>
              <w:ind w:left="112" w:right="87" w:firstLine="480"/>
              <w:rPr>
                <w:sz w:val="24"/>
              </w:rPr>
            </w:pPr>
            <w:r>
              <w:rPr>
                <w:spacing w:val="-5"/>
                <w:sz w:val="24"/>
              </w:rPr>
              <w:t>根据《国民经济行业分类》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 w:hAnsi="Times New Roman"/>
                <w:sz w:val="24"/>
              </w:rPr>
              <w:t xml:space="preserve">GB/T 4754-2017 </w:t>
            </w:r>
            <w:r>
              <w:rPr>
                <w:spacing w:val="-31"/>
                <w:sz w:val="24"/>
              </w:rPr>
              <w:t xml:space="preserve">及 </w:t>
            </w:r>
            <w:r>
              <w:rPr>
                <w:rFonts w:ascii="Times New Roman" w:eastAsia="Times New Roman" w:hAnsi="Times New Roman"/>
                <w:sz w:val="24"/>
              </w:rPr>
              <w:t xml:space="preserve">1 </w:t>
            </w:r>
            <w:r>
              <w:rPr>
                <w:sz w:val="24"/>
              </w:rPr>
              <w:t>号修改单</w:t>
            </w:r>
            <w:r>
              <w:rPr>
                <w:spacing w:val="-11"/>
                <w:sz w:val="24"/>
              </w:rPr>
              <w:t>）</w:t>
            </w:r>
            <w:r>
              <w:rPr>
                <w:spacing w:val="-7"/>
                <w:sz w:val="24"/>
              </w:rPr>
              <w:t>，本项目</w:t>
            </w:r>
            <w:r>
              <w:rPr>
                <w:sz w:val="24"/>
              </w:rPr>
              <w:t>主要行业分类属</w:t>
            </w:r>
            <w:r>
              <w:rPr>
                <w:rFonts w:ascii="Times New Roman" w:eastAsia="Times New Roman" w:hAnsi="Times New Roman"/>
                <w:sz w:val="24"/>
              </w:rPr>
              <w:t xml:space="preserve">“C3913 </w:t>
            </w:r>
            <w:r>
              <w:rPr>
                <w:sz w:val="24"/>
              </w:rPr>
              <w:t>计算机外围设备制造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  <w:r>
              <w:rPr>
                <w:sz w:val="24"/>
              </w:rPr>
              <w:t>，主要产品类型为打印机感光</w:t>
            </w:r>
          </w:p>
          <w:p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鼓。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before="61"/>
        <w:ind w:left="0" w:right="357" w:firstLine="0"/>
        <w:jc w:val="right"/>
        <w:rPr>
          <w:sz w:val="28"/>
        </w:rPr>
      </w:pPr>
      <w:r>
        <w:rPr>
          <w:sz w:val="28"/>
        </w:rPr>
        <w:t xml:space="preserve">— </w:t>
      </w:r>
      <w:r>
        <w:rPr>
          <w:sz w:val="26"/>
        </w:rPr>
        <w:t xml:space="preserve">3 </w:t>
      </w:r>
      <w:r>
        <w:rPr>
          <w:sz w:val="28"/>
        </w:rPr>
        <w:t>—</w:t>
      </w:r>
    </w:p>
    <w:p>
      <w:pPr>
        <w:spacing w:after="0"/>
        <w:jc w:val="right"/>
        <w:rPr>
          <w:sz w:val="28"/>
        </w:rPr>
        <w:sectPr>
          <w:pgSz w:w="11910" w:h="16840"/>
          <w:pgMar w:top="1420" w:right="720" w:bottom="280" w:left="740" w:header="720" w:footer="720" w:gutter="0"/>
          <w:pgNumType w:start="2"/>
          <w:cols w:num="1" w:space="720"/>
        </w:sectPr>
      </w:pPr>
    </w:p>
    <w:p>
      <w:pPr>
        <w:pStyle w:val="BodyText"/>
        <w:spacing w:before="55" w:line="362" w:lineRule="auto"/>
        <w:ind w:left="2317" w:right="237" w:firstLine="480"/>
      </w:pPr>
      <w:r>
        <w:pict>
          <v:group id="_x0000_s1034" o:spid="_x0000_s1025" style="width:511.25pt;height:679.35pt;margin-top:2.1pt;margin-left:42pt;mso-height-relative:page;mso-position-horizontal-relative:page;mso-width-relative:page;position:absolute;z-index:-251658240" coordorigin="840,42" coordsize="10225,13587">
            <v:shape id="_x0000_s1035" o:spid="_x0000_s1026" style="width:10225;height:13587;left:840;position:absolute;top:413" coordorigin="840,414" coordsize="10225,13587" path="m840,52l11065,52m840,13619l11065,13619m850,42l850,13628m11055,61l11055,13628e" filled="f" stroked="t" strokecolor="black">
              <v:path arrowok="t"/>
            </v:shape>
            <v:line id="_x0000_s1036" o:spid="_x0000_s1027" style="position:absolute" from="2950,61" to="2950,13609" coordsize="21600,21600" stroked="t" strokecolor="black"/>
          </v:group>
        </w:pict>
      </w:r>
      <w:r>
        <w:rPr>
          <w:spacing w:val="-6"/>
        </w:rPr>
        <w:t>根据《产业结构调整指导目录</w:t>
      </w:r>
      <w:r>
        <w:t>（</w:t>
      </w:r>
      <w:r>
        <w:rPr>
          <w:rFonts w:ascii="Times New Roman" w:eastAsia="Times New Roman"/>
        </w:rPr>
        <w:t xml:space="preserve">2024 </w:t>
      </w:r>
      <w:r>
        <w:t>年本</w:t>
      </w:r>
      <w:r>
        <w:rPr>
          <w:spacing w:val="-20"/>
        </w:rPr>
        <w:t>）</w:t>
      </w:r>
      <w:r>
        <w:rPr>
          <w:spacing w:val="-7"/>
        </w:rPr>
        <w:t>》、本项目产品类型属于打</w:t>
      </w:r>
      <w:r>
        <w:t>印机感光鼓制造，不属于限制类和淘汰类。</w:t>
      </w:r>
    </w:p>
    <w:p>
      <w:pPr>
        <w:pStyle w:val="BodyText"/>
        <w:spacing w:before="2" w:line="364" w:lineRule="auto"/>
        <w:ind w:left="2317" w:right="237" w:firstLine="480"/>
      </w:pPr>
      <w:r>
        <w:rPr>
          <w:spacing w:val="-6"/>
        </w:rPr>
        <w:t>根据《珠海市产业发展导向目录</w:t>
      </w:r>
      <w:r>
        <w:t>（</w:t>
      </w:r>
      <w:r>
        <w:rPr>
          <w:rFonts w:ascii="Times New Roman" w:eastAsia="Times New Roman"/>
        </w:rPr>
        <w:t xml:space="preserve">2020 </w:t>
      </w:r>
      <w:r>
        <w:t>年本</w:t>
      </w:r>
      <w:r>
        <w:rPr>
          <w:spacing w:val="-20"/>
        </w:rPr>
        <w:t>）</w:t>
      </w:r>
      <w:r>
        <w:rPr>
          <w:spacing w:val="-7"/>
        </w:rPr>
        <w:t>》，本项目产品主要为打</w:t>
      </w:r>
      <w:r>
        <w:t>印机感光鼓制造，不属于限制发展类和禁止发展类。</w:t>
      </w:r>
    </w:p>
    <w:p>
      <w:pPr>
        <w:pStyle w:val="BodyText"/>
        <w:spacing w:line="364" w:lineRule="auto"/>
        <w:ind w:left="2317" w:right="237" w:firstLine="480"/>
      </w:pPr>
      <w:r>
        <w:rPr>
          <w:spacing w:val="-7"/>
        </w:rPr>
        <w:t>根据《市场准入负面清单</w:t>
      </w:r>
      <w:r>
        <w:t>（</w:t>
      </w:r>
      <w:r>
        <w:rPr>
          <w:rFonts w:ascii="Times New Roman" w:eastAsia="Times New Roman"/>
        </w:rPr>
        <w:t xml:space="preserve">2022 </w:t>
      </w:r>
      <w:r>
        <w:t>版</w:t>
      </w:r>
      <w:r>
        <w:rPr>
          <w:spacing w:val="-20"/>
        </w:rPr>
        <w:t>）</w:t>
      </w:r>
      <w:r>
        <w:rPr>
          <w:spacing w:val="-7"/>
        </w:rPr>
        <w:t>》，本项目不在其规定的禁止准入</w:t>
      </w:r>
      <w:r>
        <w:t>名单中；</w:t>
      </w:r>
    </w:p>
    <w:p>
      <w:pPr>
        <w:pStyle w:val="BodyText"/>
        <w:ind w:left="2797"/>
      </w:pPr>
      <w:r>
        <w:t>因此本项目符合相关产业政策。</w:t>
      </w:r>
    </w:p>
    <w:p>
      <w:pPr>
        <w:pStyle w:val="Heading2"/>
        <w:spacing w:before="158"/>
        <w:ind w:left="2797"/>
      </w:pPr>
      <w:r>
        <w:rPr>
          <w:rFonts w:ascii="Times New Roman" w:eastAsia="Times New Roman"/>
        </w:rPr>
        <w:t>2</w:t>
      </w:r>
      <w:r>
        <w:t>、选址合理性分析</w:t>
      </w:r>
    </w:p>
    <w:p>
      <w:pPr>
        <w:pStyle w:val="BodyText"/>
        <w:spacing w:before="161" w:line="364" w:lineRule="auto"/>
        <w:ind w:left="2317" w:right="237" w:firstLine="480"/>
        <w:jc w:val="both"/>
      </w:pPr>
      <w:r>
        <w:rPr>
          <w:spacing w:val="-4"/>
        </w:rPr>
        <w:t>项目选址于珠海市金湾区三灶镇，项目用地性质为工业，建筑功能为工</w:t>
      </w:r>
      <w:r>
        <w:t>业用地，房地产权证：粤（</w:t>
      </w:r>
      <w:r>
        <w:rPr>
          <w:rFonts w:ascii="Times New Roman" w:eastAsia="Times New Roman"/>
        </w:rPr>
        <w:t>2020</w:t>
      </w:r>
      <w:r>
        <w:t>）珠海市不动产权第</w:t>
      </w:r>
      <w:r>
        <w:rPr>
          <w:rFonts w:ascii="Times New Roman" w:eastAsia="Times New Roman"/>
        </w:rPr>
        <w:t>0107132</w:t>
      </w:r>
      <w:r>
        <w:t>号。本项目的</w:t>
      </w:r>
      <w:r>
        <w:rPr>
          <w:spacing w:val="-3"/>
        </w:rPr>
        <w:t>建设不属于限制用地和禁止用地范围，项目用地符合国家土地利用政策。项</w:t>
      </w:r>
      <w:r>
        <w:rPr>
          <w:spacing w:val="-5"/>
        </w:rPr>
        <w:t>目所需设备完善，可以保证项目建成后运营需求。项目生产过程中针对营运</w:t>
      </w:r>
      <w:r>
        <w:rPr>
          <w:spacing w:val="-4"/>
        </w:rPr>
        <w:t>过程产生的污染物采取合理、有效的防治措施，污染物均能达标排放，对周</w:t>
      </w:r>
      <w:r>
        <w:rPr>
          <w:spacing w:val="-5"/>
        </w:rPr>
        <w:t>围环境影响较小。综上所述，该项目的建设较好地体现了经济、社会和环境</w:t>
      </w:r>
      <w:r>
        <w:t>三个效益的统一，从环保角度考虑，项目的建设可行。</w:t>
      </w:r>
    </w:p>
    <w:p>
      <w:pPr>
        <w:pStyle w:val="Heading2"/>
        <w:spacing w:line="302" w:lineRule="exact"/>
        <w:ind w:left="2797"/>
      </w:pPr>
      <w:r>
        <w:rPr>
          <w:rFonts w:ascii="Times New Roman" w:eastAsia="Times New Roman"/>
        </w:rPr>
        <w:t>3</w:t>
      </w:r>
      <w:r>
        <w:t>、与环境功能区划相符性分析</w:t>
      </w:r>
    </w:p>
    <w:p>
      <w:pPr>
        <w:pStyle w:val="ListParagraph"/>
        <w:numPr>
          <w:ilvl w:val="0"/>
          <w:numId w:val="2"/>
        </w:numPr>
        <w:tabs>
          <w:tab w:val="left" w:pos="3412"/>
        </w:tabs>
        <w:spacing w:before="160" w:after="0" w:line="364" w:lineRule="auto"/>
        <w:ind w:left="2317" w:right="206" w:firstLine="480"/>
        <w:jc w:val="both"/>
        <w:rPr>
          <w:sz w:val="24"/>
        </w:rPr>
      </w:pPr>
      <w:r>
        <w:rPr>
          <w:spacing w:val="4"/>
          <w:sz w:val="24"/>
        </w:rPr>
        <w:t>根据《地表水环境质量标准》</w:t>
      </w:r>
      <w:r>
        <w:rPr>
          <w:rFonts w:ascii="Times New Roman" w:eastAsia="Times New Roman"/>
          <w:sz w:val="24"/>
        </w:rPr>
        <w:t>(GB3838-2002)</w:t>
      </w:r>
      <w:r>
        <w:rPr>
          <w:rFonts w:ascii="Times New Roman" w:eastAsia="Times New Roman"/>
          <w:spacing w:val="3"/>
          <w:sz w:val="24"/>
        </w:rPr>
        <w:t xml:space="preserve"> </w:t>
      </w:r>
      <w:r>
        <w:rPr>
          <w:spacing w:val="3"/>
          <w:sz w:val="24"/>
        </w:rPr>
        <w:t>，本项目所在地为</w:t>
      </w:r>
      <w:r>
        <w:rPr>
          <w:spacing w:val="2"/>
          <w:sz w:val="24"/>
        </w:rPr>
        <w:t xml:space="preserve">三灶水质净化厂集污范围，经三灶水质净化厂处理后最后排入大门口水道， </w:t>
      </w:r>
      <w:r>
        <w:rPr>
          <w:spacing w:val="-2"/>
          <w:sz w:val="24"/>
        </w:rPr>
        <w:t xml:space="preserve">根据《珠海市水环境功能区划》，大门口水道属于地表水 </w:t>
      </w:r>
      <w:r>
        <w:rPr>
          <w:rFonts w:ascii="Times New Roman" w:eastAsia="Times New Roman"/>
          <w:sz w:val="24"/>
        </w:rPr>
        <w:t>IV</w:t>
      </w:r>
      <w:r>
        <w:rPr>
          <w:rFonts w:ascii="Times New Roman" w:eastAsia="Times New Roman"/>
          <w:spacing w:val="22"/>
          <w:sz w:val="24"/>
        </w:rPr>
        <w:t xml:space="preserve"> </w:t>
      </w:r>
      <w:r>
        <w:rPr>
          <w:sz w:val="24"/>
        </w:rPr>
        <w:t>类，执行《地</w:t>
      </w:r>
      <w:r>
        <w:rPr>
          <w:spacing w:val="-5"/>
          <w:sz w:val="24"/>
        </w:rPr>
        <w:t>表水环境质量标准》</w:t>
      </w:r>
      <w:r>
        <w:rPr>
          <w:rFonts w:ascii="Times New Roman" w:eastAsia="Times New Roman"/>
          <w:sz w:val="24"/>
        </w:rPr>
        <w:t>(GB3838-</w:t>
      </w:r>
      <w:r>
        <w:rPr>
          <w:rFonts w:ascii="Times New Roman" w:eastAsia="Times New Roman"/>
          <w:spacing w:val="-3"/>
          <w:sz w:val="24"/>
        </w:rPr>
        <w:t xml:space="preserve"> </w:t>
      </w:r>
      <w:r>
        <w:rPr>
          <w:rFonts w:ascii="Times New Roman" w:eastAsia="Times New Roman"/>
          <w:sz w:val="24"/>
        </w:rPr>
        <w:t>2002)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rFonts w:ascii="Times New Roman" w:eastAsia="Times New Roman"/>
          <w:sz w:val="24"/>
        </w:rPr>
        <w:t xml:space="preserve">IV </w:t>
      </w:r>
      <w:r>
        <w:rPr>
          <w:spacing w:val="-6"/>
          <w:sz w:val="24"/>
        </w:rPr>
        <w:t>类标准。本项目产生的生活污水经市</w:t>
      </w:r>
      <w:r>
        <w:rPr>
          <w:spacing w:val="-8"/>
          <w:sz w:val="24"/>
        </w:rPr>
        <w:t>政管网引至三灶水质净化厂进行深度处理，尾水排入大门口水道，因此本项目符合水功能区划。</w:t>
      </w:r>
    </w:p>
    <w:p>
      <w:pPr>
        <w:pStyle w:val="ListParagraph"/>
        <w:numPr>
          <w:ilvl w:val="0"/>
          <w:numId w:val="2"/>
        </w:numPr>
        <w:tabs>
          <w:tab w:val="left" w:pos="3401"/>
        </w:tabs>
        <w:spacing w:before="0" w:after="0" w:line="304" w:lineRule="exact"/>
        <w:ind w:left="3401" w:right="0" w:hanging="604"/>
        <w:jc w:val="both"/>
        <w:rPr>
          <w:sz w:val="24"/>
        </w:rPr>
      </w:pPr>
      <w:r>
        <w:rPr>
          <w:sz w:val="24"/>
        </w:rPr>
        <w:t>根据《珠海市环境空气质量功能区划分（</w:t>
      </w:r>
      <w:r>
        <w:rPr>
          <w:rFonts w:ascii="Times New Roman" w:eastAsia="Times New Roman"/>
          <w:sz w:val="24"/>
        </w:rPr>
        <w:t>2022</w:t>
      </w:r>
      <w:r>
        <w:rPr>
          <w:rFonts w:ascii="Times New Roman" w:eastAsia="Times New Roman"/>
          <w:spacing w:val="4"/>
          <w:sz w:val="24"/>
        </w:rPr>
        <w:t xml:space="preserve"> </w:t>
      </w:r>
      <w:r>
        <w:rPr>
          <w:sz w:val="24"/>
        </w:rPr>
        <w:t>年修订）的通知》</w:t>
      </w:r>
    </w:p>
    <w:p>
      <w:pPr>
        <w:pStyle w:val="BodyText"/>
        <w:spacing w:before="161" w:line="362" w:lineRule="auto"/>
        <w:ind w:left="2317" w:right="237"/>
        <w:jc w:val="both"/>
        <w:rPr>
          <w:rFonts w:ascii="Times New Roman" w:eastAsia="Times New Roman"/>
        </w:rPr>
      </w:pPr>
      <w:r>
        <w:t>（珠环〔</w:t>
      </w:r>
      <w:r>
        <w:rPr>
          <w:rFonts w:ascii="Times New Roman" w:eastAsia="Times New Roman"/>
        </w:rPr>
        <w:t>2022</w:t>
      </w:r>
      <w:r>
        <w:t>〕</w:t>
      </w:r>
      <w:r>
        <w:rPr>
          <w:rFonts w:ascii="Times New Roman" w:eastAsia="Times New Roman"/>
        </w:rPr>
        <w:t xml:space="preserve">197 </w:t>
      </w:r>
      <w:r>
        <w:t>号）</w:t>
      </w:r>
      <w:r>
        <w:rPr>
          <w:spacing w:val="-1"/>
        </w:rPr>
        <w:t>，项目所在地属于环境空气二类功能区，环境空气</w:t>
      </w:r>
      <w:r>
        <w:rPr>
          <w:spacing w:val="-14"/>
        </w:rPr>
        <w:t>质量执行《环境空气质量标准》</w:t>
      </w:r>
      <w:r>
        <w:rPr>
          <w:rFonts w:ascii="Times New Roman" w:eastAsia="Times New Roman"/>
        </w:rPr>
        <w:t xml:space="preserve">(GB3095-2012) </w:t>
      </w:r>
      <w:r>
        <w:t>及其修改单</w:t>
      </w:r>
      <w:r>
        <w:rPr>
          <w:rFonts w:ascii="Times New Roman" w:eastAsia="Times New Roman"/>
        </w:rPr>
        <w:t>(</w:t>
      </w:r>
      <w:r>
        <w:rPr>
          <w:spacing w:val="-10"/>
        </w:rPr>
        <w:t xml:space="preserve">生态环境部 </w:t>
      </w:r>
      <w:r>
        <w:rPr>
          <w:rFonts w:ascii="Times New Roman" w:eastAsia="Times New Roman"/>
          <w:spacing w:val="-4"/>
        </w:rPr>
        <w:t>2018</w:t>
      </w:r>
    </w:p>
    <w:p>
      <w:pPr>
        <w:pStyle w:val="BodyText"/>
        <w:spacing w:before="2" w:line="364" w:lineRule="auto"/>
        <w:ind w:left="2317" w:right="237"/>
        <w:jc w:val="both"/>
      </w:pPr>
      <w:r>
        <w:rPr>
          <w:spacing w:val="-20"/>
        </w:rPr>
        <w:t xml:space="preserve">年第 </w:t>
      </w:r>
      <w:r>
        <w:rPr>
          <w:rFonts w:ascii="Times New Roman" w:eastAsia="Times New Roman"/>
        </w:rPr>
        <w:t xml:space="preserve">29 </w:t>
      </w:r>
      <w:r>
        <w:t>号</w:t>
      </w:r>
      <w:r>
        <w:rPr>
          <w:rFonts w:ascii="Times New Roman" w:eastAsia="Times New Roman"/>
        </w:rPr>
        <w:t>)</w:t>
      </w:r>
      <w:r>
        <w:rPr>
          <w:spacing w:val="-1"/>
        </w:rPr>
        <w:t>二级标准。项目所在地不属于自然保护区、风景名胜区和其他需</w:t>
      </w:r>
      <w:r>
        <w:t>要特殊保护的地区，符合区域空气环境功能区划分的要求。</w:t>
      </w:r>
    </w:p>
    <w:p>
      <w:pPr>
        <w:pStyle w:val="ListParagraph"/>
        <w:numPr>
          <w:ilvl w:val="0"/>
          <w:numId w:val="2"/>
        </w:numPr>
        <w:tabs>
          <w:tab w:val="left" w:pos="3405"/>
        </w:tabs>
        <w:spacing w:before="2" w:after="0" w:line="362" w:lineRule="auto"/>
        <w:ind w:left="2317" w:right="237" w:firstLine="480"/>
        <w:jc w:val="both"/>
        <w:rPr>
          <w:sz w:val="24"/>
        </w:rPr>
      </w:pPr>
      <w:r>
        <w:rPr>
          <w:sz w:val="24"/>
        </w:rPr>
        <w:t>根据《珠海市生态环境局关于印发珠海市声环境功能区区划的通</w:t>
      </w:r>
      <w:r>
        <w:rPr>
          <w:spacing w:val="2"/>
          <w:sz w:val="24"/>
        </w:rPr>
        <w:t>知》</w:t>
      </w:r>
      <w:r>
        <w:rPr>
          <w:spacing w:val="4"/>
          <w:sz w:val="24"/>
        </w:rPr>
        <w:t>（</w:t>
      </w:r>
      <w:r>
        <w:rPr>
          <w:spacing w:val="2"/>
          <w:sz w:val="24"/>
        </w:rPr>
        <w:t>珠环</w:t>
      </w:r>
      <w:r>
        <w:rPr>
          <w:rFonts w:ascii="Times New Roman" w:eastAsia="Times New Roman"/>
          <w:sz w:val="24"/>
        </w:rPr>
        <w:t>[2020]177</w:t>
      </w:r>
      <w:r>
        <w:rPr>
          <w:rFonts w:ascii="Times New Roman" w:eastAsia="Times New Roman"/>
          <w:spacing w:val="6"/>
          <w:sz w:val="24"/>
        </w:rPr>
        <w:t xml:space="preserve"> </w:t>
      </w:r>
      <w:r>
        <w:rPr>
          <w:spacing w:val="4"/>
          <w:sz w:val="24"/>
        </w:rPr>
        <w:t>号</w:t>
      </w:r>
      <w:r>
        <w:rPr>
          <w:spacing w:val="3"/>
          <w:sz w:val="24"/>
        </w:rPr>
        <w:t>）</w:t>
      </w:r>
      <w:r>
        <w:rPr>
          <w:spacing w:val="-6"/>
          <w:sz w:val="24"/>
        </w:rPr>
        <w:t xml:space="preserve">，项目所在区域属 </w:t>
      </w:r>
      <w:r>
        <w:rPr>
          <w:rFonts w:ascii="Times New Roman" w:eastAsia="Times New Roman"/>
          <w:sz w:val="24"/>
        </w:rPr>
        <w:t>3</w:t>
      </w:r>
      <w:r>
        <w:rPr>
          <w:rFonts w:ascii="Times New Roman" w:eastAsia="Times New Roman"/>
          <w:spacing w:val="7"/>
          <w:sz w:val="24"/>
        </w:rPr>
        <w:t xml:space="preserve"> </w:t>
      </w:r>
      <w:r>
        <w:rPr>
          <w:sz w:val="24"/>
        </w:rPr>
        <w:t>类声环境标准适用区，执行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spacing w:before="62"/>
        <w:ind w:left="340" w:right="0" w:firstLine="0"/>
        <w:jc w:val="left"/>
        <w:rPr>
          <w:sz w:val="28"/>
        </w:rPr>
      </w:pPr>
      <w:r>
        <w:rPr>
          <w:sz w:val="28"/>
        </w:rPr>
        <w:t xml:space="preserve">— </w:t>
      </w:r>
      <w:r>
        <w:rPr>
          <w:sz w:val="26"/>
        </w:rPr>
        <w:t xml:space="preserve">4 </w:t>
      </w:r>
      <w:r>
        <w:rPr>
          <w:sz w:val="28"/>
        </w:rPr>
        <w:t>—</w:t>
      </w:r>
    </w:p>
    <w:p>
      <w:pPr>
        <w:spacing w:after="0"/>
        <w:jc w:val="left"/>
        <w:rPr>
          <w:sz w:val="28"/>
        </w:rPr>
        <w:sectPr>
          <w:pgSz w:w="11910" w:h="16840"/>
          <w:pgMar w:top="1380" w:right="720" w:bottom="280" w:left="740" w:header="720" w:footer="720" w:gutter="0"/>
          <w:pgNumType w:start="3"/>
          <w:cols w:num="1" w:space="720"/>
        </w:sectPr>
      </w:pPr>
    </w:p>
    <w:p>
      <w:pPr>
        <w:pStyle w:val="BodyText"/>
        <w:spacing w:before="55" w:line="362" w:lineRule="auto"/>
        <w:ind w:left="2317" w:right="237"/>
      </w:pPr>
      <w:r>
        <w:pict>
          <v:group id="_x0000_s1037" o:spid="_x0000_s1028" style="width:511.25pt;height:698.35pt;margin-top:1in;margin-left:42pt;mso-height-relative:page;mso-position-horizontal-relative:page;mso-position-vertical-relative:page;mso-width-relative:page;position:absolute;z-index:-251657216" coordorigin="840,1440" coordsize="10225,13967">
            <v:shape id="_x0000_s1038" o:spid="_x0000_s1029" style="width:10225;height:13967;left:840;position:absolute;top:1431" coordorigin="840,1432" coordsize="10225,13967" path="m840,1450l11065,1450m840,15397l11065,15397m850,1440l850,15406m11055,1459l11055,15406e" filled="f" stroked="t" strokecolor="black">
              <v:path arrowok="t"/>
            </v:shape>
            <v:line id="_x0000_s1039" o:spid="_x0000_s1030" style="position:absolute" from="2950,1459" to="2950,15387" coordsize="21600,21600" stroked="t" strokecolor="black"/>
          </v:group>
        </w:pict>
      </w:r>
      <w:r>
        <w:t>《声环境质量标准》</w:t>
      </w:r>
      <w:r>
        <w:rPr>
          <w:rFonts w:ascii="Times New Roman" w:eastAsia="Times New Roman"/>
        </w:rPr>
        <w:t xml:space="preserve">( GB3096-2008)3 </w:t>
      </w:r>
      <w:r>
        <w:t>类标准。项目营运过程不会对周边产生明显不良影响，符合声环境功能区划分要求。</w:t>
      </w:r>
    </w:p>
    <w:p>
      <w:pPr>
        <w:pStyle w:val="Heading2"/>
        <w:spacing w:before="2"/>
        <w:ind w:left="2797"/>
      </w:pPr>
      <w:r>
        <w:rPr>
          <w:rFonts w:ascii="Times New Roman" w:eastAsia="Times New Roman" w:hAnsi="Times New Roman"/>
        </w:rPr>
        <w:t>4</w:t>
      </w:r>
      <w:r>
        <w:t>、与《广东省</w:t>
      </w:r>
      <w:r>
        <w:rPr>
          <w:rFonts w:ascii="Times New Roman" w:eastAsia="Times New Roman" w:hAnsi="Times New Roman"/>
        </w:rPr>
        <w:t>“</w:t>
      </w:r>
      <w:r>
        <w:t>三线一单</w:t>
      </w:r>
      <w:r>
        <w:rPr>
          <w:rFonts w:ascii="Times New Roman" w:eastAsia="Times New Roman" w:hAnsi="Times New Roman"/>
        </w:rPr>
        <w:t>”</w:t>
      </w:r>
      <w:r>
        <w:t>生态环境分区管控方案》符合性分析</w:t>
      </w:r>
    </w:p>
    <w:p>
      <w:pPr>
        <w:pStyle w:val="BodyText"/>
        <w:spacing w:before="161" w:line="362" w:lineRule="auto"/>
        <w:ind w:left="2317" w:right="237" w:firstLine="480"/>
      </w:pPr>
      <w:r>
        <w:rPr>
          <w:rFonts w:ascii="Times New Roman" w:eastAsia="Times New Roman" w:hAnsi="Times New Roman"/>
        </w:rPr>
        <w:t>“</w:t>
      </w:r>
      <w:r>
        <w:t>三线一单</w:t>
      </w:r>
      <w:r>
        <w:rPr>
          <w:rFonts w:ascii="Times New Roman" w:eastAsia="Times New Roman" w:hAnsi="Times New Roman"/>
        </w:rPr>
        <w:t>”</w:t>
      </w:r>
      <w:r>
        <w:t>是指生态保护红线、环境质量底线、资源利用上线以及环境准入负面清单。项目与</w:t>
      </w:r>
      <w:r>
        <w:rPr>
          <w:rFonts w:ascii="Times New Roman" w:eastAsia="Times New Roman" w:hAnsi="Times New Roman"/>
        </w:rPr>
        <w:t>“</w:t>
      </w:r>
      <w:r>
        <w:t>三线一单</w:t>
      </w:r>
      <w:r>
        <w:rPr>
          <w:rFonts w:ascii="Times New Roman" w:eastAsia="Times New Roman" w:hAnsi="Times New Roman"/>
        </w:rPr>
        <w:t>”</w:t>
      </w:r>
      <w:r>
        <w:t>文件相符性分析具体见下表：</w:t>
      </w:r>
    </w:p>
    <w:p>
      <w:pPr>
        <w:spacing w:before="4" w:after="3"/>
        <w:ind w:left="5041" w:right="0" w:firstLine="0"/>
        <w:jc w:val="left"/>
        <w:rPr>
          <w:b/>
          <w:sz w:val="21"/>
        </w:rPr>
      </w:pPr>
      <w:r>
        <w:rPr>
          <w:b/>
          <w:sz w:val="21"/>
        </w:rPr>
        <w:t xml:space="preserve">表 </w:t>
      </w:r>
      <w:r>
        <w:rPr>
          <w:rFonts w:ascii="Times New Roman" w:eastAsia="Times New Roman" w:hAnsi="Times New Roman"/>
          <w:b/>
          <w:sz w:val="21"/>
        </w:rPr>
        <w:t>1-1“</w:t>
      </w:r>
      <w:r>
        <w:rPr>
          <w:b/>
          <w:sz w:val="21"/>
        </w:rPr>
        <w:t>三线一单</w:t>
      </w:r>
      <w:r>
        <w:rPr>
          <w:rFonts w:ascii="Times New Roman" w:eastAsia="Times New Roman" w:hAnsi="Times New Roman"/>
          <w:b/>
          <w:sz w:val="21"/>
        </w:rPr>
        <w:t>”</w:t>
      </w:r>
      <w:r>
        <w:rPr>
          <w:b/>
          <w:sz w:val="21"/>
        </w:rPr>
        <w:t>符合性分析表</w:t>
      </w:r>
    </w:p>
    <w:tbl>
      <w:tblPr>
        <w:tblStyle w:val="TableNormal"/>
        <w:tblW w:w="0" w:type="auto"/>
        <w:tblInd w:w="2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6"/>
        <w:gridCol w:w="1086"/>
        <w:gridCol w:w="4435"/>
        <w:gridCol w:w="933"/>
      </w:tblGrid>
      <w:tr>
        <w:tblPrEx>
          <w:tblW w:w="0" w:type="auto"/>
          <w:tblInd w:w="258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/>
        </w:trPr>
        <w:tc>
          <w:tcPr>
            <w:tcW w:w="916" w:type="dxa"/>
          </w:tcPr>
          <w:p>
            <w:pPr>
              <w:pStyle w:val="TableParagraph"/>
              <w:spacing w:before="121"/>
              <w:ind w:left="107"/>
              <w:rPr>
                <w:sz w:val="21"/>
              </w:rPr>
            </w:pPr>
            <w:r>
              <w:rPr>
                <w:sz w:val="21"/>
              </w:rPr>
              <w:t>文件</w:t>
            </w:r>
          </w:p>
        </w:tc>
        <w:tc>
          <w:tcPr>
            <w:tcW w:w="1086" w:type="dxa"/>
          </w:tcPr>
          <w:p>
            <w:pPr>
              <w:pStyle w:val="TableParagraph"/>
              <w:spacing w:before="121"/>
              <w:ind w:left="108"/>
              <w:rPr>
                <w:sz w:val="21"/>
              </w:rPr>
            </w:pPr>
            <w:r>
              <w:rPr>
                <w:sz w:val="21"/>
              </w:rPr>
              <w:t>类别</w:t>
            </w:r>
          </w:p>
        </w:tc>
        <w:tc>
          <w:tcPr>
            <w:tcW w:w="4435" w:type="dxa"/>
          </w:tcPr>
          <w:p>
            <w:pPr>
              <w:pStyle w:val="TableParagraph"/>
              <w:spacing w:before="121"/>
              <w:ind w:left="107"/>
              <w:rPr>
                <w:sz w:val="21"/>
              </w:rPr>
            </w:pPr>
            <w:r>
              <w:rPr>
                <w:sz w:val="21"/>
              </w:rPr>
              <w:t>项目与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三线一单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相符性分析</w:t>
            </w:r>
          </w:p>
        </w:tc>
        <w:tc>
          <w:tcPr>
            <w:tcW w:w="933" w:type="dxa"/>
          </w:tcPr>
          <w:p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符合性</w:t>
            </w: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/>
        </w:trPr>
        <w:tc>
          <w:tcPr>
            <w:tcW w:w="91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52" w:line="242" w:lineRule="auto"/>
              <w:ind w:left="108" w:right="127"/>
              <w:rPr>
                <w:sz w:val="21"/>
              </w:rPr>
            </w:pPr>
            <w:r>
              <w:rPr>
                <w:sz w:val="21"/>
              </w:rPr>
              <w:t>生态保护红线</w:t>
            </w:r>
          </w:p>
        </w:tc>
        <w:tc>
          <w:tcPr>
            <w:tcW w:w="4435" w:type="dxa"/>
            <w:tcBorders>
              <w:bottom w:val="nil"/>
            </w:tcBorders>
          </w:tcPr>
          <w:p>
            <w:pPr>
              <w:pStyle w:val="TableParagraph"/>
              <w:spacing w:line="242" w:lineRule="auto"/>
              <w:ind w:left="107" w:right="98"/>
              <w:jc w:val="both"/>
              <w:rPr>
                <w:sz w:val="21"/>
              </w:rPr>
            </w:pPr>
            <w:r>
              <w:rPr>
                <w:sz w:val="21"/>
              </w:rPr>
              <w:t>根据《广东省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三线一单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生态环境分区管控方</w:t>
            </w:r>
            <w:r>
              <w:rPr>
                <w:spacing w:val="-20"/>
                <w:sz w:val="21"/>
              </w:rPr>
              <w:t>案》</w:t>
            </w:r>
            <w:r>
              <w:rPr>
                <w:sz w:val="21"/>
              </w:rPr>
              <w:t>（</w:t>
            </w:r>
            <w:r>
              <w:rPr>
                <w:spacing w:val="-9"/>
                <w:sz w:val="21"/>
              </w:rPr>
              <w:t>粤 府</w:t>
            </w:r>
            <w:r>
              <w:rPr>
                <w:rFonts w:ascii="Times New Roman" w:eastAsia="Times New Roman" w:hAnsi="Times New Roman"/>
                <w:sz w:val="21"/>
              </w:rPr>
              <w:t>[2020]71</w:t>
            </w:r>
            <w:r>
              <w:rPr>
                <w:rFonts w:ascii="Times New Roman" w:eastAsia="Times New Roman" w:hAnsi="Times New Roman"/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号</w:t>
            </w:r>
            <w:r>
              <w:rPr>
                <w:spacing w:val="-19"/>
                <w:sz w:val="21"/>
              </w:rPr>
              <w:t>）</w:t>
            </w:r>
            <w:r>
              <w:rPr>
                <w:spacing w:val="-5"/>
                <w:sz w:val="21"/>
              </w:rPr>
              <w:t>，项目所在地不属于</w:t>
            </w:r>
            <w:r>
              <w:rPr>
                <w:spacing w:val="-5"/>
                <w:w w:val="95"/>
                <w:sz w:val="21"/>
              </w:rPr>
              <w:t>生态优先保护区、水环境优先保护区、大气环</w:t>
            </w:r>
          </w:p>
          <w:p>
            <w:pPr>
              <w:pStyle w:val="TableParagraph"/>
              <w:spacing w:before="1" w:line="252" w:lineRule="exact"/>
              <w:ind w:left="107"/>
              <w:rPr>
                <w:sz w:val="21"/>
              </w:rPr>
            </w:pPr>
            <w:r>
              <w:rPr>
                <w:w w:val="95"/>
                <w:sz w:val="21"/>
              </w:rPr>
              <w:t>境优先保护区等优先保护单元，因此不涉及生</w:t>
            </w:r>
          </w:p>
        </w:tc>
        <w:tc>
          <w:tcPr>
            <w:tcW w:w="933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9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5" w:type="dxa"/>
            <w:tcBorders>
              <w:top w:val="nil"/>
            </w:tcBorders>
          </w:tcPr>
          <w:p>
            <w:pPr>
              <w:pStyle w:val="TableParagraph"/>
              <w:spacing w:before="2" w:line="251" w:lineRule="exact"/>
              <w:ind w:left="107"/>
              <w:rPr>
                <w:sz w:val="21"/>
              </w:rPr>
            </w:pPr>
            <w:r>
              <w:rPr>
                <w:sz w:val="21"/>
              </w:rPr>
              <w:t>态保护红线。</w:t>
            </w:r>
          </w:p>
        </w:tc>
        <w:tc>
          <w:tcPr>
            <w:tcW w:w="93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/>
        </w:trPr>
        <w:tc>
          <w:tcPr>
            <w:tcW w:w="9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before="1" w:line="242" w:lineRule="auto"/>
              <w:ind w:left="108" w:right="127"/>
              <w:rPr>
                <w:sz w:val="21"/>
              </w:rPr>
            </w:pPr>
            <w:r>
              <w:rPr>
                <w:sz w:val="21"/>
              </w:rPr>
              <w:t>环境质量底线</w:t>
            </w:r>
          </w:p>
        </w:tc>
        <w:tc>
          <w:tcPr>
            <w:tcW w:w="4435" w:type="dxa"/>
            <w:tcBorders>
              <w:bottom w:val="nil"/>
            </w:tcBorders>
          </w:tcPr>
          <w:p>
            <w:pPr>
              <w:pStyle w:val="TableParagraph"/>
              <w:spacing w:before="2" w:line="242" w:lineRule="auto"/>
              <w:ind w:left="107" w:right="-15"/>
              <w:jc w:val="both"/>
              <w:rPr>
                <w:sz w:val="21"/>
              </w:rPr>
            </w:pPr>
            <w:r>
              <w:rPr>
                <w:sz w:val="21"/>
              </w:rPr>
              <w:t>根据《广东省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三线一单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生态环境分区管控方</w:t>
            </w:r>
            <w:r>
              <w:rPr>
                <w:spacing w:val="-20"/>
                <w:sz w:val="21"/>
              </w:rPr>
              <w:t>案》</w:t>
            </w:r>
            <w:r>
              <w:rPr>
                <w:sz w:val="21"/>
              </w:rPr>
              <w:t>（</w:t>
            </w:r>
            <w:r>
              <w:rPr>
                <w:spacing w:val="-8"/>
                <w:sz w:val="21"/>
              </w:rPr>
              <w:t>粤 府</w:t>
            </w:r>
            <w:r>
              <w:rPr>
                <w:rFonts w:ascii="Times New Roman" w:eastAsia="Times New Roman" w:hAnsi="Times New Roman"/>
                <w:sz w:val="21"/>
              </w:rPr>
              <w:t xml:space="preserve">[2020]71 </w:t>
            </w:r>
            <w:r>
              <w:rPr>
                <w:sz w:val="21"/>
              </w:rPr>
              <w:t>号</w:t>
            </w:r>
            <w:r>
              <w:rPr>
                <w:spacing w:val="-19"/>
                <w:sz w:val="21"/>
              </w:rPr>
              <w:t>）</w:t>
            </w:r>
            <w:r>
              <w:rPr>
                <w:spacing w:val="-5"/>
                <w:sz w:val="21"/>
              </w:rPr>
              <w:t>，全省水环境质量持续改善，国考、省考断面优良水质比例稳步提</w:t>
            </w:r>
            <w:r>
              <w:rPr>
                <w:spacing w:val="-11"/>
                <w:sz w:val="21"/>
              </w:rPr>
              <w:t xml:space="preserve">升，全面消除劣 </w:t>
            </w:r>
            <w:r>
              <w:rPr>
                <w:rFonts w:ascii="Times New Roman" w:eastAsia="Times New Roman" w:hAnsi="Times New Roman"/>
                <w:sz w:val="21"/>
              </w:rPr>
              <w:t xml:space="preserve">V </w:t>
            </w:r>
            <w:r>
              <w:rPr>
                <w:spacing w:val="-7"/>
                <w:sz w:val="21"/>
              </w:rPr>
              <w:t>类水体。大气环境质量继续</w:t>
            </w:r>
            <w:r>
              <w:rPr>
                <w:spacing w:val="-8"/>
                <w:sz w:val="21"/>
              </w:rPr>
              <w:t>领跑先行，</w:t>
            </w:r>
            <w:r>
              <w:rPr>
                <w:rFonts w:ascii="Times New Roman" w:eastAsia="Times New Roman" w:hAnsi="Times New Roman"/>
                <w:spacing w:val="-9"/>
                <w:sz w:val="21"/>
              </w:rPr>
              <w:t xml:space="preserve">PM2.5 </w:t>
            </w:r>
            <w:r>
              <w:rPr>
                <w:spacing w:val="-3"/>
                <w:sz w:val="21"/>
              </w:rPr>
              <w:t>年均浓度率先达到世界 卫生</w:t>
            </w:r>
            <w:r>
              <w:rPr>
                <w:spacing w:val="-4"/>
                <w:sz w:val="21"/>
              </w:rPr>
              <w:t>组织过渡期二阶段目标值</w:t>
            </w:r>
            <w:r>
              <w:rPr>
                <w:sz w:val="21"/>
              </w:rPr>
              <w:t>（</w:t>
            </w:r>
            <w:r>
              <w:rPr>
                <w:rFonts w:ascii="Times New Roman" w:eastAsia="Times New Roman" w:hAnsi="Times New Roman"/>
                <w:sz w:val="21"/>
              </w:rPr>
              <w:t xml:space="preserve">25 </w:t>
            </w:r>
            <w:r>
              <w:rPr>
                <w:sz w:val="21"/>
              </w:rPr>
              <w:t>微克</w:t>
            </w:r>
            <w:r>
              <w:rPr>
                <w:rFonts w:ascii="Times New Roman" w:eastAsia="Times New Roman" w:hAnsi="Times New Roman"/>
                <w:sz w:val="21"/>
              </w:rPr>
              <w:t>/</w:t>
            </w:r>
            <w:r>
              <w:rPr>
                <w:sz w:val="21"/>
              </w:rPr>
              <w:t>立方米</w:t>
            </w:r>
            <w:r>
              <w:rPr>
                <w:spacing w:val="-5"/>
                <w:sz w:val="21"/>
              </w:rPr>
              <w:t>），</w:t>
            </w:r>
          </w:p>
          <w:p>
            <w:pPr>
              <w:pStyle w:val="TableParagraph"/>
              <w:spacing w:before="1" w:line="252" w:lineRule="exact"/>
              <w:ind w:left="107"/>
              <w:rPr>
                <w:sz w:val="21"/>
              </w:rPr>
            </w:pPr>
            <w:r>
              <w:rPr>
                <w:sz w:val="21"/>
              </w:rPr>
              <w:t>臭氧污染得到有效遏制。土壤环境质量稳中向</w:t>
            </w:r>
          </w:p>
        </w:tc>
        <w:tc>
          <w:tcPr>
            <w:tcW w:w="933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9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 w:line="251" w:lineRule="exact"/>
              <w:ind w:left="107"/>
              <w:rPr>
                <w:sz w:val="21"/>
              </w:rPr>
            </w:pPr>
            <w:r>
              <w:rPr>
                <w:sz w:val="21"/>
              </w:rPr>
              <w:t>好，土壤环境风 险得到管控。近岸海域水体质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9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07"/>
              <w:rPr>
                <w:sz w:val="21"/>
              </w:rPr>
            </w:pPr>
            <w:r>
              <w:rPr>
                <w:sz w:val="21"/>
              </w:rPr>
              <w:t>量稳步提升。根据项目所在地环境现状调查和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9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 w:line="246" w:lineRule="exact"/>
              <w:ind w:left="107"/>
              <w:rPr>
                <w:sz w:val="21"/>
              </w:rPr>
            </w:pPr>
            <w:r>
              <w:rPr>
                <w:sz w:val="21"/>
              </w:rPr>
              <w:t>污染物影响预测，项目实施后与区域内环境影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9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>广东省</w:t>
            </w:r>
          </w:p>
          <w:p>
            <w:pPr>
              <w:pStyle w:val="TableParagraph"/>
              <w:spacing w:before="2"/>
              <w:ind w:left="107"/>
              <w:rPr>
                <w:sz w:val="21"/>
              </w:rPr>
            </w:pPr>
            <w:r>
              <w:rPr>
                <w:rFonts w:ascii="Times New Roman" w:eastAsia="Times New Roman" w:hAnsi="Times New Roman"/>
                <w:spacing w:val="-1"/>
                <w:w w:val="95"/>
                <w:sz w:val="21"/>
              </w:rPr>
              <w:t>“</w:t>
            </w:r>
            <w:r>
              <w:rPr>
                <w:w w:val="95"/>
                <w:sz w:val="21"/>
              </w:rPr>
              <w:t>三线</w:t>
            </w:r>
          </w:p>
          <w:p>
            <w:pPr>
              <w:pStyle w:val="TableParagraph"/>
              <w:spacing w:before="3" w:line="270" w:lineRule="atLeast"/>
              <w:ind w:left="107" w:right="283"/>
              <w:rPr>
                <w:sz w:val="21"/>
              </w:rPr>
            </w:pPr>
            <w:r>
              <w:rPr>
                <w:sz w:val="21"/>
              </w:rPr>
              <w:t>一单</w:t>
            </w:r>
            <w:r>
              <w:rPr>
                <w:rFonts w:ascii="Times New Roman" w:eastAsia="Times New Roman" w:hAnsi="Times New Roman"/>
                <w:spacing w:val="-16"/>
                <w:sz w:val="21"/>
              </w:rPr>
              <w:t xml:space="preserve">” </w:t>
            </w:r>
            <w:r>
              <w:rPr>
                <w:spacing w:val="-8"/>
                <w:sz w:val="21"/>
              </w:rPr>
              <w:t>生 态</w:t>
            </w:r>
          </w:p>
        </w:tc>
        <w:tc>
          <w:tcPr>
            <w:tcW w:w="108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5" w:type="dxa"/>
            <w:tcBorders>
              <w:top w:val="nil"/>
            </w:tcBorders>
          </w:tcPr>
          <w:p>
            <w:pPr>
              <w:pStyle w:val="TableParagraph"/>
              <w:spacing w:before="5" w:line="252" w:lineRule="exact"/>
              <w:ind w:left="107"/>
              <w:rPr>
                <w:sz w:val="21"/>
              </w:rPr>
            </w:pPr>
            <w:r>
              <w:rPr>
                <w:sz w:val="21"/>
              </w:rPr>
              <w:t>响较小，质量可保持现有水平。</w:t>
            </w:r>
          </w:p>
        </w:tc>
        <w:tc>
          <w:tcPr>
            <w:tcW w:w="93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/>
        </w:trPr>
        <w:tc>
          <w:tcPr>
            <w:tcW w:w="9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5" w:type="dxa"/>
            <w:tcBorders>
              <w:bottom w:val="nil"/>
            </w:tcBorders>
          </w:tcPr>
          <w:p>
            <w:pPr>
              <w:pStyle w:val="TableParagraph"/>
              <w:spacing w:line="242" w:lineRule="auto"/>
              <w:ind w:left="107" w:right="98"/>
              <w:rPr>
                <w:sz w:val="21"/>
              </w:rPr>
            </w:pPr>
            <w:r>
              <w:rPr>
                <w:sz w:val="21"/>
              </w:rPr>
              <w:t>强化节约集约利用，持续提升资源能源利用效</w:t>
            </w:r>
            <w:r>
              <w:rPr>
                <w:spacing w:val="-11"/>
                <w:sz w:val="21"/>
              </w:rPr>
              <w:t>率，水资源、 土地资源、岸线资源、能源消耗</w:t>
            </w:r>
          </w:p>
          <w:p>
            <w:pPr>
              <w:pStyle w:val="TableParagraph"/>
              <w:spacing w:before="2"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等达到或优于国家下达的 总量和强度符合控</w:t>
            </w:r>
          </w:p>
        </w:tc>
        <w:tc>
          <w:tcPr>
            <w:tcW w:w="93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9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07"/>
              <w:rPr>
                <w:sz w:val="21"/>
              </w:rPr>
            </w:pPr>
            <w:r>
              <w:rPr>
                <w:sz w:val="21"/>
              </w:rPr>
              <w:t>环境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 w:line="240" w:lineRule="exact"/>
              <w:ind w:left="107" w:right="-15"/>
              <w:rPr>
                <w:sz w:val="21"/>
              </w:rPr>
            </w:pPr>
            <w:r>
              <w:rPr>
                <w:spacing w:val="-7"/>
                <w:sz w:val="21"/>
              </w:rPr>
              <w:t>制目标。项目不属于高耗能、污染资源型企业，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9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07" w:right="167"/>
              <w:rPr>
                <w:sz w:val="21"/>
              </w:rPr>
            </w:pPr>
            <w:r>
              <w:rPr>
                <w:sz w:val="21"/>
              </w:rPr>
              <w:t>分区管控方案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 w:line="270" w:lineRule="atLeast"/>
              <w:ind w:left="108" w:right="127"/>
              <w:rPr>
                <w:sz w:val="21"/>
              </w:rPr>
            </w:pPr>
            <w:r>
              <w:rPr>
                <w:sz w:val="21"/>
              </w:rPr>
              <w:t>资源利用上线</w:t>
            </w:r>
          </w:p>
        </w:tc>
        <w:tc>
          <w:tcPr>
            <w:tcW w:w="44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 w:line="270" w:lineRule="atLeast"/>
              <w:ind w:left="107" w:right="96"/>
              <w:rPr>
                <w:sz w:val="21"/>
              </w:rPr>
            </w:pPr>
            <w:r>
              <w:rPr>
                <w:spacing w:val="-10"/>
                <w:sz w:val="21"/>
              </w:rPr>
              <w:t>用水来自市政 管网，用电来自市政供电。项目</w:t>
            </w:r>
            <w:r>
              <w:rPr>
                <w:spacing w:val="-14"/>
                <w:sz w:val="21"/>
              </w:rPr>
              <w:t>建成后通过内部管理、 设备选择、原辅材料的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8"/>
              <w:ind w:left="107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/>
        </w:trPr>
        <w:tc>
          <w:tcPr>
            <w:tcW w:w="9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 w:line="242" w:lineRule="auto"/>
              <w:ind w:left="107" w:right="96"/>
              <w:rPr>
                <w:rFonts w:ascii="Times New Roman" w:eastAsia="Times New Roman" w:hAnsi="Times New Roman"/>
                <w:sz w:val="21"/>
              </w:rPr>
            </w:pPr>
            <w:r>
              <w:rPr>
                <w:spacing w:val="-10"/>
                <w:sz w:val="21"/>
              </w:rPr>
              <w:t>选用和管理、废物回收利用、污染 治理等方面</w:t>
            </w:r>
            <w:r>
              <w:rPr>
                <w:spacing w:val="-14"/>
                <w:w w:val="95"/>
                <w:sz w:val="21"/>
              </w:rPr>
              <w:t>采取合可行的预防措施，以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“</w:t>
            </w:r>
            <w:r>
              <w:rPr>
                <w:spacing w:val="-16"/>
                <w:w w:val="95"/>
                <w:sz w:val="21"/>
              </w:rPr>
              <w:t>节能、降耗、减污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”</w:t>
            </w:r>
          </w:p>
          <w:p>
            <w:pPr>
              <w:pStyle w:val="TableParagraph"/>
              <w:spacing w:before="1" w:line="250" w:lineRule="exact"/>
              <w:ind w:left="107"/>
              <w:rPr>
                <w:sz w:val="21"/>
              </w:rPr>
            </w:pPr>
            <w:r>
              <w:rPr>
                <w:w w:val="95"/>
                <w:sz w:val="21"/>
              </w:rPr>
              <w:t>为目标，有效的控制污染。项目的水、电等资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9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5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107"/>
              <w:rPr>
                <w:sz w:val="21"/>
              </w:rPr>
            </w:pPr>
            <w:r>
              <w:rPr>
                <w:sz w:val="21"/>
              </w:rPr>
              <w:t>源利用 不会突破区域上线。</w:t>
            </w:r>
          </w:p>
        </w:tc>
        <w:tc>
          <w:tcPr>
            <w:tcW w:w="93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7"/>
        </w:trPr>
        <w:tc>
          <w:tcPr>
            <w:tcW w:w="9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5"/>
              </w:rPr>
            </w:pPr>
          </w:p>
          <w:p>
            <w:pPr>
              <w:pStyle w:val="TableParagraph"/>
              <w:spacing w:before="1" w:line="242" w:lineRule="auto"/>
              <w:ind w:left="108" w:right="127"/>
              <w:rPr>
                <w:sz w:val="21"/>
              </w:rPr>
            </w:pPr>
            <w:r>
              <w:rPr>
                <w:sz w:val="21"/>
              </w:rPr>
              <w:t>环境准入负面清单</w:t>
            </w:r>
          </w:p>
        </w:tc>
        <w:tc>
          <w:tcPr>
            <w:tcW w:w="4435" w:type="dxa"/>
            <w:tcBorders>
              <w:bottom w:val="nil"/>
            </w:tcBorders>
          </w:tcPr>
          <w:p>
            <w:pPr>
              <w:pStyle w:val="TableParagraph"/>
              <w:spacing w:before="1" w:line="242" w:lineRule="auto"/>
              <w:ind w:left="107" w:right="19"/>
              <w:rPr>
                <w:sz w:val="21"/>
              </w:rPr>
            </w:pPr>
            <w:r>
              <w:rPr>
                <w:sz w:val="21"/>
              </w:rPr>
              <w:t>根据《广东省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三线一单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生态环境分区管控方案》（</w:t>
            </w:r>
            <w:r>
              <w:rPr>
                <w:spacing w:val="-9"/>
                <w:sz w:val="21"/>
              </w:rPr>
              <w:t>粤 府</w:t>
            </w:r>
            <w:r>
              <w:rPr>
                <w:rFonts w:ascii="Times New Roman" w:eastAsia="Times New Roman" w:hAnsi="Times New Roman"/>
                <w:sz w:val="21"/>
              </w:rPr>
              <w:t xml:space="preserve">[2020]71 </w:t>
            </w:r>
            <w:r>
              <w:rPr>
                <w:sz w:val="21"/>
              </w:rPr>
              <w:t>号），从区域布局管控、</w:t>
            </w:r>
            <w:r>
              <w:rPr>
                <w:spacing w:val="-10"/>
                <w:sz w:val="21"/>
              </w:rPr>
              <w:t>能源资源利用、污染 物排放管控和环境风险防</w:t>
            </w:r>
            <w:r>
              <w:rPr>
                <w:spacing w:val="-12"/>
                <w:sz w:val="21"/>
              </w:rPr>
              <w:t xml:space="preserve">控等方面明确准入要求，建立 </w:t>
            </w:r>
            <w:r>
              <w:rPr>
                <w:rFonts w:ascii="Times New Roman" w:eastAsia="Times New Roman" w:hAnsi="Times New Roman"/>
                <w:sz w:val="21"/>
              </w:rPr>
              <w:t>“1+3+N”</w:t>
            </w:r>
            <w:r>
              <w:rPr>
                <w:sz w:val="21"/>
              </w:rPr>
              <w:t>三级生态环境准入清单体系。</w:t>
            </w:r>
            <w:r>
              <w:rPr>
                <w:rFonts w:ascii="Times New Roman" w:eastAsia="Times New Roman" w:hAnsi="Times New Roman"/>
                <w:sz w:val="21"/>
              </w:rPr>
              <w:t>“1”</w:t>
            </w:r>
            <w:r>
              <w:rPr>
                <w:spacing w:val="-5"/>
                <w:sz w:val="21"/>
              </w:rPr>
              <w:t>为全省总 体管控要</w:t>
            </w:r>
            <w:r>
              <w:rPr>
                <w:spacing w:val="-6"/>
                <w:sz w:val="21"/>
              </w:rPr>
              <w:t>求，</w:t>
            </w:r>
            <w:r>
              <w:rPr>
                <w:rFonts w:ascii="Times New Roman" w:eastAsia="Times New Roman" w:hAnsi="Times New Roman"/>
                <w:spacing w:val="-6"/>
                <w:sz w:val="21"/>
              </w:rPr>
              <w:t>“3”</w:t>
            </w:r>
            <w:r>
              <w:rPr>
                <w:sz w:val="21"/>
              </w:rPr>
              <w:t>为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一核一带一区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pacing w:val="-6"/>
                <w:sz w:val="21"/>
              </w:rPr>
              <w:t xml:space="preserve">区域管控要求， </w:t>
            </w:r>
            <w:r>
              <w:rPr>
                <w:rFonts w:ascii="Times New Roman" w:eastAsia="Times New Roman" w:hAnsi="Times New Roman"/>
                <w:sz w:val="21"/>
              </w:rPr>
              <w:t xml:space="preserve">“N” </w:t>
            </w:r>
            <w:r>
              <w:rPr>
                <w:spacing w:val="-11"/>
                <w:sz w:val="21"/>
              </w:rPr>
              <w:t xml:space="preserve">为 </w:t>
            </w:r>
            <w:r>
              <w:rPr>
                <w:rFonts w:ascii="Times New Roman" w:eastAsia="Times New Roman" w:hAnsi="Times New Roman"/>
                <w:sz w:val="21"/>
              </w:rPr>
              <w:t xml:space="preserve">1912 </w:t>
            </w:r>
            <w:r>
              <w:rPr>
                <w:spacing w:val="-2"/>
                <w:sz w:val="21"/>
              </w:rPr>
              <w:t xml:space="preserve">个陆域环境管控单元和 </w:t>
            </w:r>
            <w:r>
              <w:rPr>
                <w:rFonts w:ascii="Times New Roman" w:eastAsia="Times New Roman" w:hAnsi="Times New Roman"/>
                <w:sz w:val="21"/>
              </w:rPr>
              <w:t xml:space="preserve">471 </w:t>
            </w:r>
            <w:r>
              <w:rPr>
                <w:sz w:val="21"/>
              </w:rPr>
              <w:t>个海域</w:t>
            </w:r>
          </w:p>
          <w:p>
            <w:pPr>
              <w:pStyle w:val="TableParagraph"/>
              <w:spacing w:before="3" w:line="250" w:lineRule="exact"/>
              <w:ind w:left="107"/>
              <w:rPr>
                <w:sz w:val="21"/>
              </w:rPr>
            </w:pPr>
            <w:r>
              <w:rPr>
                <w:sz w:val="21"/>
              </w:rPr>
              <w:t>环境管 控单元的管控要求。 项目不属于区域</w:t>
            </w:r>
          </w:p>
        </w:tc>
        <w:tc>
          <w:tcPr>
            <w:tcW w:w="933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9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07"/>
              <w:rPr>
                <w:sz w:val="21"/>
              </w:rPr>
            </w:pPr>
            <w:r>
              <w:rPr>
                <w:sz w:val="21"/>
              </w:rPr>
              <w:t>布局管控、能源资源利用、污染物排放管控和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25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91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5" w:type="dxa"/>
            <w:tcBorders>
              <w:top w:val="nil"/>
            </w:tcBorders>
          </w:tcPr>
          <w:p>
            <w:pPr>
              <w:pStyle w:val="TableParagraph"/>
              <w:spacing w:before="2" w:line="252" w:lineRule="exact"/>
              <w:ind w:left="107"/>
              <w:rPr>
                <w:sz w:val="21"/>
              </w:rPr>
            </w:pPr>
            <w:r>
              <w:rPr>
                <w:sz w:val="21"/>
              </w:rPr>
              <w:t>环境风险防控等方面明确禁止准入项目。</w:t>
            </w:r>
          </w:p>
        </w:tc>
        <w:tc>
          <w:tcPr>
            <w:tcW w:w="93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Heading2"/>
        <w:spacing w:before="2"/>
        <w:ind w:left="2797"/>
      </w:pPr>
      <w:r>
        <w:rPr>
          <w:rFonts w:ascii="Times New Roman" w:eastAsia="Times New Roman" w:hAnsi="Times New Roman"/>
        </w:rPr>
        <w:t>5</w:t>
      </w:r>
      <w:r>
        <w:t>、与珠海市</w:t>
      </w:r>
      <w:r>
        <w:rPr>
          <w:rFonts w:ascii="Times New Roman" w:eastAsia="Times New Roman" w:hAnsi="Times New Roman"/>
        </w:rPr>
        <w:t>“</w:t>
      </w:r>
      <w:r>
        <w:t>三线一单</w:t>
      </w:r>
      <w:r>
        <w:rPr>
          <w:rFonts w:ascii="Times New Roman" w:eastAsia="Times New Roman" w:hAnsi="Times New Roman"/>
        </w:rPr>
        <w:t>”</w:t>
      </w:r>
      <w:r>
        <w:t>生态环境分区管控方案相符性分析</w:t>
      </w:r>
    </w:p>
    <w:p>
      <w:pPr>
        <w:pStyle w:val="BodyText"/>
        <w:spacing w:before="158"/>
        <w:ind w:left="2797"/>
      </w:pPr>
      <w:r>
        <w:t>本项目位于珠海市金湾区三灶镇，属于珠海航空产业园重点管控单元，</w:t>
      </w:r>
    </w:p>
    <w:p>
      <w:pPr>
        <w:pStyle w:val="BodyText"/>
        <w:spacing w:before="3"/>
        <w:rPr>
          <w:sz w:val="22"/>
        </w:rPr>
      </w:pPr>
    </w:p>
    <w:p>
      <w:pPr>
        <w:spacing w:before="61"/>
        <w:ind w:left="0" w:right="357" w:firstLine="0"/>
        <w:jc w:val="right"/>
        <w:rPr>
          <w:sz w:val="28"/>
        </w:rPr>
      </w:pPr>
      <w:r>
        <w:rPr>
          <w:sz w:val="28"/>
        </w:rPr>
        <w:t xml:space="preserve">— </w:t>
      </w:r>
      <w:r>
        <w:rPr>
          <w:sz w:val="26"/>
        </w:rPr>
        <w:t xml:space="preserve">5 </w:t>
      </w:r>
      <w:r>
        <w:rPr>
          <w:sz w:val="28"/>
        </w:rPr>
        <w:t>—</w:t>
      </w:r>
    </w:p>
    <w:p>
      <w:pPr>
        <w:spacing w:after="0"/>
        <w:jc w:val="right"/>
        <w:rPr>
          <w:sz w:val="28"/>
        </w:rPr>
        <w:sectPr>
          <w:pgSz w:w="11910" w:h="16840"/>
          <w:pgMar w:top="1380" w:right="720" w:bottom="280" w:left="740" w:header="720" w:footer="720" w:gutter="0"/>
          <w:pgNumType w:start="4"/>
          <w:cols w:num="1"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113"/>
        <w:gridCol w:w="755"/>
        <w:gridCol w:w="4838"/>
        <w:gridCol w:w="2374"/>
      </w:tblGrid>
      <w:tr>
        <w:tblPrEx>
          <w:tblW w:w="0" w:type="auto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/>
        </w:trPr>
        <w:tc>
          <w:tcPr>
            <w:tcW w:w="210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1" w:lineRule="exact"/>
              <w:ind w:left="112"/>
              <w:rPr>
                <w:sz w:val="24"/>
              </w:rPr>
            </w:pPr>
            <w:r>
              <w:rPr>
                <w:sz w:val="24"/>
              </w:rPr>
              <w:t>环境管控单元编码：</w:t>
            </w:r>
            <w:r>
              <w:rPr>
                <w:rFonts w:ascii="Times New Roman" w:eastAsia="Times New Roman"/>
                <w:sz w:val="24"/>
              </w:rPr>
              <w:t>ZH44040420009</w:t>
            </w:r>
            <w:r>
              <w:rPr>
                <w:sz w:val="24"/>
              </w:rPr>
              <w:t>，相符性分析见下表。</w:t>
            </w:r>
          </w:p>
          <w:p>
            <w:pPr>
              <w:pStyle w:val="TableParagraph"/>
              <w:spacing w:before="157" w:line="246" w:lineRule="exact"/>
              <w:ind w:left="243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 w:hAnsi="Times New Roman"/>
                <w:b/>
                <w:sz w:val="21"/>
              </w:rPr>
              <w:t xml:space="preserve">1-3 </w:t>
            </w:r>
            <w:r>
              <w:rPr>
                <w:b/>
                <w:sz w:val="21"/>
              </w:rPr>
              <w:t xml:space="preserve">珠海市 </w:t>
            </w:r>
            <w:r>
              <w:rPr>
                <w:rFonts w:ascii="Times New Roman" w:eastAsia="Times New Roman" w:hAnsi="Times New Roman"/>
                <w:b/>
                <w:sz w:val="21"/>
              </w:rPr>
              <w:t>“</w:t>
            </w:r>
            <w:r>
              <w:rPr>
                <w:b/>
                <w:sz w:val="21"/>
              </w:rPr>
              <w:t>三线一单</w:t>
            </w:r>
            <w:r>
              <w:rPr>
                <w:rFonts w:ascii="Times New Roman" w:eastAsia="Times New Roman" w:hAnsi="Times New Roman"/>
                <w:b/>
                <w:sz w:val="21"/>
              </w:rPr>
              <w:t>”</w:t>
            </w:r>
            <w:r>
              <w:rPr>
                <w:b/>
                <w:sz w:val="21"/>
              </w:rPr>
              <w:t>符合性分析表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923"/>
              <w:rPr>
                <w:sz w:val="21"/>
              </w:rPr>
            </w:pPr>
            <w:r>
              <w:rPr>
                <w:sz w:val="21"/>
              </w:rPr>
              <w:t>珠海市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三线一单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生态环境分区管控方案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pStyle w:val="TableParagraph"/>
              <w:spacing w:line="243" w:lineRule="exact"/>
              <w:ind w:left="842" w:right="842"/>
              <w:jc w:val="center"/>
              <w:rPr>
                <w:sz w:val="21"/>
              </w:rPr>
            </w:pPr>
            <w:r>
              <w:rPr>
                <w:sz w:val="21"/>
              </w:rPr>
              <w:t>本项目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1-1.</w:t>
            </w:r>
            <w:r>
              <w:rPr>
                <w:sz w:val="21"/>
              </w:rPr>
              <w:t>【产业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鼓励引导类】重点发展符合园区定位的</w:t>
            </w:r>
          </w:p>
          <w:p>
            <w:pPr>
              <w:pStyle w:val="TableParagraph"/>
              <w:spacing w:line="207" w:lineRule="exact"/>
              <w:ind w:left="112"/>
              <w:rPr>
                <w:sz w:val="21"/>
              </w:rPr>
            </w:pPr>
            <w:r>
              <w:rPr>
                <w:w w:val="95"/>
                <w:sz w:val="21"/>
              </w:rPr>
              <w:t>航空及其配套产业，采用先进的生产工艺和设备。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line="242" w:lineRule="auto"/>
              <w:ind w:left="113" w:right="112" w:firstLine="420"/>
              <w:jc w:val="both"/>
              <w:rPr>
                <w:sz w:val="21"/>
              </w:rPr>
            </w:pPr>
            <w:r>
              <w:rPr>
                <w:spacing w:val="1"/>
                <w:sz w:val="21"/>
              </w:rPr>
              <w:t>本项目主体项目属</w:t>
            </w:r>
            <w:r>
              <w:rPr>
                <w:spacing w:val="26"/>
                <w:sz w:val="21"/>
              </w:rPr>
              <w:t>于</w:t>
            </w:r>
            <w:r>
              <w:rPr>
                <w:rFonts w:ascii="Times New Roman" w:eastAsia="Times New Roman" w:hAnsi="Times New Roman"/>
                <w:sz w:val="21"/>
              </w:rPr>
              <w:t xml:space="preserve">“C3913 </w:t>
            </w:r>
            <w:r>
              <w:rPr>
                <w:spacing w:val="19"/>
                <w:sz w:val="21"/>
              </w:rPr>
              <w:t>计算机外围</w:t>
            </w:r>
            <w:r>
              <w:rPr>
                <w:sz w:val="21"/>
              </w:rPr>
              <w:t>设备制造</w:t>
            </w:r>
            <w:r>
              <w:rPr>
                <w:rFonts w:ascii="Times New Roman" w:eastAsia="Times New Roman" w:hAnsi="Times New Roman"/>
                <w:spacing w:val="-33"/>
                <w:sz w:val="21"/>
              </w:rPr>
              <w:t>”</w:t>
            </w:r>
            <w:r>
              <w:rPr>
                <w:spacing w:val="-9"/>
                <w:sz w:val="21"/>
              </w:rPr>
              <w:t>，采用先进的</w:t>
            </w:r>
            <w:r>
              <w:rPr>
                <w:spacing w:val="-1"/>
                <w:sz w:val="21"/>
              </w:rPr>
              <w:t>生产工艺和设备；不涉及电镀工艺；不属于禁</w:t>
            </w:r>
            <w:r>
              <w:rPr>
                <w:sz w:val="21"/>
              </w:rPr>
              <w:t>止类。符合要求。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3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1-2.</w:t>
            </w:r>
            <w:r>
              <w:rPr>
                <w:sz w:val="21"/>
              </w:rPr>
              <w:t>【产业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禁止类】不得引入专业电镀项目。</w:t>
            </w:r>
          </w:p>
          <w:p>
            <w:pPr>
              <w:pStyle w:val="TableParagraph"/>
              <w:spacing w:before="3" w:line="240" w:lineRule="exact"/>
              <w:ind w:left="112" w:right="9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1-3.</w:t>
            </w:r>
            <w:r>
              <w:rPr>
                <w:sz w:val="21"/>
              </w:rPr>
              <w:t>【生态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综合类】珠海金湾航空新城地方级湿地</w:t>
            </w:r>
            <w:r>
              <w:rPr>
                <w:w w:val="95"/>
                <w:sz w:val="21"/>
              </w:rPr>
              <w:t>自然公园、珠海金湾金湖地方级湿地自然公园、珠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7" w:lineRule="exact"/>
              <w:ind w:left="112"/>
              <w:rPr>
                <w:sz w:val="21"/>
              </w:rPr>
            </w:pPr>
            <w:r>
              <w:rPr>
                <w:w w:val="95"/>
                <w:sz w:val="21"/>
              </w:rPr>
              <w:t>海金湾拦浪山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—</w:t>
            </w:r>
            <w:r>
              <w:rPr>
                <w:w w:val="95"/>
                <w:sz w:val="21"/>
              </w:rPr>
              <w:t>茅田山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—</w:t>
            </w:r>
            <w:r>
              <w:rPr>
                <w:w w:val="95"/>
                <w:sz w:val="21"/>
              </w:rPr>
              <w:t>木头冲地方级森林自然公</w:t>
            </w:r>
          </w:p>
          <w:p>
            <w:pPr>
              <w:pStyle w:val="TableParagraph"/>
              <w:spacing w:line="210" w:lineRule="exact"/>
              <w:ind w:left="112"/>
              <w:rPr>
                <w:sz w:val="21"/>
              </w:rPr>
            </w:pPr>
            <w:r>
              <w:rPr>
                <w:w w:val="95"/>
                <w:sz w:val="21"/>
              </w:rPr>
              <w:t>园、珠海大门口水道地方级湿地自然公园，按照自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 w:line="242" w:lineRule="auto"/>
              <w:ind w:left="171" w:right="153"/>
              <w:jc w:val="both"/>
              <w:rPr>
                <w:sz w:val="21"/>
              </w:rPr>
            </w:pPr>
            <w:r>
              <w:rPr>
                <w:sz w:val="21"/>
              </w:rPr>
              <w:t>区域布局管控</w:t>
            </w: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12"/>
              <w:rPr>
                <w:sz w:val="21"/>
              </w:rPr>
            </w:pPr>
            <w:r>
              <w:rPr>
                <w:sz w:val="21"/>
              </w:rPr>
              <w:t>然保护地相关管控要求进行管理。</w:t>
            </w:r>
          </w:p>
          <w:p>
            <w:pPr>
              <w:pStyle w:val="TableParagraph"/>
              <w:spacing w:before="3" w:line="240" w:lineRule="exact"/>
              <w:ind w:left="112" w:right="92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11"/>
                <w:w w:val="95"/>
                <w:sz w:val="21"/>
              </w:rPr>
              <w:t>1-4.</w:t>
            </w:r>
            <w:r>
              <w:rPr>
                <w:w w:val="95"/>
                <w:sz w:val="21"/>
              </w:rPr>
              <w:t>【水</w:t>
            </w:r>
            <w:r>
              <w:rPr>
                <w:rFonts w:ascii="Times New Roman" w:eastAsia="Times New Roman"/>
                <w:w w:val="95"/>
                <w:sz w:val="21"/>
              </w:rPr>
              <w:t>/</w:t>
            </w:r>
            <w:r>
              <w:rPr>
                <w:spacing w:val="-12"/>
                <w:w w:val="95"/>
                <w:sz w:val="21"/>
              </w:rPr>
              <w:t>禁止类】木头冲水库、黄绿背水库按照《广 东省水污染防治条例》相关要求进行管控，一级保 护区内禁止新建、改建、扩建与供水设施和保护水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left="112"/>
              <w:rPr>
                <w:sz w:val="21"/>
              </w:rPr>
            </w:pPr>
            <w:r>
              <w:rPr>
                <w:sz w:val="21"/>
              </w:rPr>
              <w:t>源无关的建设项目。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5" w:lineRule="exact"/>
              <w:ind w:left="112" w:right="-15"/>
              <w:rPr>
                <w:sz w:val="21"/>
              </w:rPr>
            </w:pPr>
            <w:r>
              <w:rPr>
                <w:rFonts w:ascii="Times New Roman" w:eastAsia="Times New Roman"/>
                <w:spacing w:val="-10"/>
                <w:sz w:val="21"/>
              </w:rPr>
              <w:t>1-5.</w:t>
            </w:r>
            <w:r>
              <w:rPr>
                <w:sz w:val="21"/>
              </w:rPr>
              <w:t>【其他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pacing w:val="-6"/>
                <w:sz w:val="21"/>
              </w:rPr>
              <w:t>鼓励引导类】园区与吉林大学珠海学院、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112"/>
              <w:rPr>
                <w:sz w:val="21"/>
              </w:rPr>
            </w:pPr>
            <w:r>
              <w:rPr>
                <w:sz w:val="21"/>
              </w:rPr>
              <w:t>爱国村、中心村等学校、居民区临近的区域应合理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1"/>
              </w:rPr>
            </w:pPr>
            <w:r>
              <w:rPr>
                <w:sz w:val="21"/>
              </w:rPr>
              <w:t>设置控制开发区域（产业控制带），该范围内优先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1"/>
              </w:rPr>
            </w:pPr>
            <w:r>
              <w:rPr>
                <w:sz w:val="21"/>
              </w:rPr>
              <w:t>引进无污染的生产性服务业，或可适当布置废气排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12"/>
              <w:rPr>
                <w:sz w:val="21"/>
              </w:rPr>
            </w:pPr>
            <w:r>
              <w:rPr>
                <w:sz w:val="21"/>
              </w:rPr>
              <w:t>放量小、工业噪声影响小的航空配套产业。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38" w:lineRule="exact"/>
              <w:ind w:left="112" w:right="124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2-1.</w:t>
            </w:r>
            <w:r>
              <w:rPr>
                <w:w w:val="95"/>
                <w:sz w:val="21"/>
              </w:rPr>
              <w:t>【其他</w:t>
            </w:r>
            <w:r>
              <w:rPr>
                <w:rFonts w:ascii="Times New Roman" w:eastAsia="Times New Roman"/>
                <w:w w:val="95"/>
                <w:sz w:val="21"/>
              </w:rPr>
              <w:t>/</w:t>
            </w:r>
            <w:r>
              <w:rPr>
                <w:w w:val="95"/>
                <w:sz w:val="21"/>
              </w:rPr>
              <w:t xml:space="preserve">综合类】园区内新引进项目清洁生产水 </w:t>
            </w:r>
            <w:r>
              <w:rPr>
                <w:sz w:val="21"/>
              </w:rPr>
              <w:t>平应达到国际先进水平。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nil"/>
              <w:right w:val="thickThin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2-2.</w:t>
            </w:r>
            <w:r>
              <w:rPr>
                <w:w w:val="95"/>
                <w:sz w:val="21"/>
              </w:rPr>
              <w:t>【土地资源</w:t>
            </w:r>
            <w:r>
              <w:rPr>
                <w:rFonts w:ascii="Times New Roman" w:eastAsia="Times New Roman"/>
                <w:w w:val="95"/>
                <w:sz w:val="21"/>
              </w:rPr>
              <w:t>/</w:t>
            </w:r>
            <w:r>
              <w:rPr>
                <w:w w:val="95"/>
                <w:sz w:val="21"/>
              </w:rPr>
              <w:t>限制类】入园项目的容积率、投资</w:t>
            </w:r>
          </w:p>
          <w:p>
            <w:pPr>
              <w:pStyle w:val="TableParagraph"/>
              <w:spacing w:line="207" w:lineRule="exact"/>
              <w:ind w:left="112"/>
              <w:rPr>
                <w:sz w:val="21"/>
              </w:rPr>
            </w:pPr>
            <w:r>
              <w:rPr>
                <w:w w:val="95"/>
                <w:sz w:val="21"/>
              </w:rPr>
              <w:t>额、项目产出和税收需满足《珠海市工业用地指南</w:t>
            </w: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nil"/>
              <w:right w:val="thickThin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97" w:line="242" w:lineRule="auto"/>
              <w:ind w:left="171" w:right="153"/>
              <w:jc w:val="both"/>
              <w:rPr>
                <w:sz w:val="21"/>
              </w:rPr>
            </w:pPr>
            <w:r>
              <w:rPr>
                <w:sz w:val="21"/>
              </w:rPr>
              <w:t>能源资源利用</w:t>
            </w: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112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 xml:space="preserve">2020 </w:t>
            </w:r>
            <w:r>
              <w:rPr>
                <w:sz w:val="21"/>
              </w:rPr>
              <w:t>年本）》的要求。</w:t>
            </w:r>
          </w:p>
          <w:p>
            <w:pPr>
              <w:pStyle w:val="TableParagraph"/>
              <w:spacing w:before="10" w:line="211" w:lineRule="auto"/>
              <w:ind w:left="112" w:right="4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2-3.</w:t>
            </w:r>
            <w:r>
              <w:rPr>
                <w:sz w:val="21"/>
              </w:rPr>
              <w:t>【水资源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限制类】</w:t>
            </w:r>
            <w:r>
              <w:rPr>
                <w:rFonts w:ascii="Times New Roman" w:eastAsia="Times New Roman"/>
                <w:sz w:val="21"/>
              </w:rPr>
              <w:t xml:space="preserve">2025 </w:t>
            </w:r>
            <w:r>
              <w:rPr>
                <w:sz w:val="21"/>
              </w:rPr>
              <w:t>年，单位工业增加值取水量降至广东省下达的指标。</w:t>
            </w:r>
          </w:p>
          <w:p>
            <w:pPr>
              <w:pStyle w:val="TableParagraph"/>
              <w:spacing w:before="1" w:line="238" w:lineRule="exact"/>
              <w:ind w:left="112" w:right="9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2-4.</w:t>
            </w:r>
            <w:r>
              <w:rPr>
                <w:sz w:val="21"/>
              </w:rPr>
              <w:t>【能源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禁止类】禁止新建、扩建燃用高污染燃</w:t>
            </w:r>
            <w:r>
              <w:rPr>
                <w:w w:val="95"/>
                <w:sz w:val="21"/>
              </w:rPr>
              <w:t>料的设施，已建成的高污染燃料设施应当改用天然</w:t>
            </w: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nil"/>
              <w:right w:val="thickThinMediumGap" w:sz="4" w:space="0" w:color="000000"/>
            </w:tcBorders>
          </w:tcPr>
          <w:p>
            <w:pPr>
              <w:pStyle w:val="TableParagraph"/>
              <w:spacing w:before="97" w:line="242" w:lineRule="auto"/>
              <w:ind w:left="113" w:right="112"/>
              <w:jc w:val="both"/>
              <w:rPr>
                <w:sz w:val="21"/>
              </w:rPr>
            </w:pPr>
            <w:r>
              <w:rPr>
                <w:sz w:val="21"/>
              </w:rPr>
              <w:t>本项目不属于禁止类和限制类。本项目使用电能，符合要求。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112"/>
              <w:rPr>
                <w:sz w:val="21"/>
              </w:rPr>
            </w:pPr>
            <w:r>
              <w:rPr>
                <w:sz w:val="21"/>
              </w:rPr>
              <w:t>气、页岩气、液化石油气、电等清洁能源。</w:t>
            </w: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nil"/>
              <w:right w:val="thickThin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2-5.</w:t>
            </w:r>
            <w:r>
              <w:rPr>
                <w:sz w:val="21"/>
              </w:rPr>
              <w:t>【能源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鼓励引导类】新入园项目鼓励采用天然</w:t>
            </w: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nil"/>
              <w:right w:val="thickThin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12"/>
              <w:rPr>
                <w:sz w:val="21"/>
              </w:rPr>
            </w:pPr>
            <w:r>
              <w:rPr>
                <w:sz w:val="21"/>
              </w:rPr>
              <w:t>气或电能。</w:t>
            </w:r>
          </w:p>
        </w:tc>
        <w:tc>
          <w:tcPr>
            <w:tcW w:w="2374" w:type="dxa"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3-1.</w:t>
            </w:r>
            <w:r>
              <w:rPr>
                <w:w w:val="95"/>
                <w:sz w:val="21"/>
              </w:rPr>
              <w:t>【其他</w:t>
            </w:r>
            <w:r>
              <w:rPr>
                <w:rFonts w:ascii="Times New Roman" w:eastAsia="Times New Roman"/>
                <w:w w:val="95"/>
                <w:sz w:val="21"/>
              </w:rPr>
              <w:t>/</w:t>
            </w:r>
            <w:r>
              <w:rPr>
                <w:w w:val="95"/>
                <w:sz w:val="21"/>
              </w:rPr>
              <w:t>限制类】园区各项污染物排放总量不得</w:t>
            </w:r>
          </w:p>
          <w:p>
            <w:pPr>
              <w:pStyle w:val="TableParagraph"/>
              <w:spacing w:line="202" w:lineRule="exact"/>
              <w:ind w:left="112"/>
              <w:rPr>
                <w:sz w:val="21"/>
              </w:rPr>
            </w:pPr>
            <w:r>
              <w:rPr>
                <w:w w:val="95"/>
                <w:sz w:val="21"/>
              </w:rPr>
              <w:t>突破规划环评核定的污染物排放总量管控要求，园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thickThinMediumGap" w:sz="4" w:space="0" w:color="000000"/>
            </w:tcBorders>
          </w:tcPr>
          <w:p>
            <w:pPr>
              <w:pStyle w:val="TableParagraph"/>
              <w:spacing w:before="12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left="113" w:right="6" w:firstLine="420"/>
              <w:rPr>
                <w:sz w:val="21"/>
              </w:rPr>
            </w:pPr>
            <w:r>
              <w:rPr>
                <w:spacing w:val="3"/>
                <w:sz w:val="21"/>
              </w:rPr>
              <w:t>本项目不属于限制</w:t>
            </w:r>
            <w:r>
              <w:rPr>
                <w:sz w:val="21"/>
              </w:rPr>
              <w:t>类和禁止类。产生的固废在日常收集、运输、处理过程注意废物的散落，危废暂存点落实防</w:t>
            </w:r>
            <w:r>
              <w:rPr>
                <w:spacing w:val="26"/>
                <w:sz w:val="21"/>
              </w:rPr>
              <w:t>风防雨防晒防渗漏措</w:t>
            </w:r>
            <w:r>
              <w:rPr>
                <w:sz w:val="21"/>
              </w:rPr>
              <w:t>施，做好警示标识，定期检查存储设施是否受损，定期交由有危险废物资质单位回收处理， 运输转移时装载危险废</w:t>
            </w:r>
            <w:r>
              <w:rPr>
                <w:spacing w:val="26"/>
                <w:sz w:val="21"/>
              </w:rPr>
              <w:t>物的车辆必须做好防</w:t>
            </w:r>
            <w:r>
              <w:rPr>
                <w:spacing w:val="-17"/>
                <w:sz w:val="21"/>
              </w:rPr>
              <w:t>渗、防漏的措施，按《危</w:t>
            </w:r>
            <w:r>
              <w:rPr>
                <w:sz w:val="21"/>
              </w:rPr>
              <w:t>险废物转移联单管理办</w:t>
            </w:r>
            <w:r>
              <w:rPr>
                <w:spacing w:val="-10"/>
                <w:sz w:val="21"/>
              </w:rPr>
              <w:t>法》做好申报转移记录。</w:t>
            </w:r>
            <w:r>
              <w:rPr>
                <w:sz w:val="21"/>
              </w:rPr>
              <w:t>项目正式投产后按规定要求实施。符合管控要求。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3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spacing w:line="242" w:lineRule="auto"/>
              <w:ind w:left="171" w:right="153"/>
              <w:jc w:val="both"/>
              <w:rPr>
                <w:sz w:val="21"/>
              </w:rPr>
            </w:pPr>
            <w:r>
              <w:rPr>
                <w:sz w:val="21"/>
              </w:rPr>
              <w:t>污染物排放管控</w:t>
            </w: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3" w:lineRule="auto"/>
              <w:ind w:left="112" w:right="-15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区各类污染物排放量控制在：废水排放量 </w:t>
            </w:r>
            <w:r>
              <w:rPr>
                <w:rFonts w:ascii="Times New Roman" w:eastAsia="Times New Roman"/>
                <w:sz w:val="21"/>
              </w:rPr>
              <w:t xml:space="preserve">2031.19 </w:t>
            </w:r>
            <w:r>
              <w:rPr>
                <w:spacing w:val="-32"/>
                <w:sz w:val="21"/>
              </w:rPr>
              <w:t xml:space="preserve">万 </w:t>
            </w:r>
            <w:r>
              <w:rPr>
                <w:rFonts w:ascii="Times New Roman" w:eastAsia="Times New Roman"/>
                <w:sz w:val="21"/>
              </w:rPr>
              <w:t>m</w:t>
            </w:r>
            <w:r>
              <w:rPr>
                <w:rFonts w:ascii="Times New Roman" w:eastAsia="Times New Roman"/>
                <w:position w:val="7"/>
                <w:sz w:val="13"/>
              </w:rPr>
              <w:t>3</w:t>
            </w:r>
            <w:r>
              <w:rPr>
                <w:rFonts w:ascii="Times New Roman" w:eastAsia="Times New Roman"/>
                <w:sz w:val="21"/>
              </w:rPr>
              <w:t>/a</w:t>
            </w:r>
            <w:r>
              <w:rPr>
                <w:sz w:val="21"/>
              </w:rPr>
              <w:t>，</w:t>
            </w:r>
            <w:r>
              <w:rPr>
                <w:rFonts w:ascii="Times New Roman" w:eastAsia="Times New Roman"/>
                <w:sz w:val="21"/>
              </w:rPr>
              <w:t>COD1190.01t/a</w:t>
            </w:r>
            <w:r>
              <w:rPr>
                <w:spacing w:val="-23"/>
                <w:sz w:val="21"/>
              </w:rPr>
              <w:t xml:space="preserve">、氨氮 </w:t>
            </w:r>
            <w:r>
              <w:rPr>
                <w:rFonts w:ascii="Times New Roman" w:eastAsia="Times New Roman"/>
                <w:spacing w:val="-3"/>
                <w:sz w:val="21"/>
              </w:rPr>
              <w:t>196.75t/a</w:t>
            </w:r>
            <w:r>
              <w:rPr>
                <w:spacing w:val="-2"/>
                <w:sz w:val="21"/>
              </w:rPr>
              <w:t>；二氧化硫</w:t>
            </w:r>
            <w:r>
              <w:rPr>
                <w:rFonts w:ascii="Times New Roman" w:eastAsia="Times New Roman"/>
                <w:spacing w:val="-2"/>
                <w:sz w:val="21"/>
              </w:rPr>
              <w:t>411.58t/a</w:t>
            </w:r>
            <w:r>
              <w:rPr>
                <w:spacing w:val="-20"/>
                <w:sz w:val="21"/>
              </w:rPr>
              <w:t xml:space="preserve">、二氧化氮 </w:t>
            </w:r>
            <w:r>
              <w:rPr>
                <w:rFonts w:ascii="Times New Roman" w:eastAsia="Times New Roman"/>
                <w:sz w:val="21"/>
              </w:rPr>
              <w:t>285.86t/a</w:t>
            </w:r>
            <w:r>
              <w:rPr>
                <w:spacing w:val="-23"/>
                <w:sz w:val="21"/>
              </w:rPr>
              <w:t xml:space="preserve">、颗粒物 </w:t>
            </w:r>
            <w:r>
              <w:rPr>
                <w:rFonts w:ascii="Times New Roman" w:eastAsia="Times New Roman"/>
                <w:sz w:val="21"/>
              </w:rPr>
              <w:t>36.4t/a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以内。</w:t>
            </w:r>
          </w:p>
          <w:p>
            <w:pPr>
              <w:pStyle w:val="TableParagraph"/>
              <w:spacing w:line="233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3-2.</w:t>
            </w:r>
            <w:r>
              <w:rPr>
                <w:sz w:val="21"/>
              </w:rPr>
              <w:t>【水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限制类】阳极氧化、电镀行业执行广东省</w:t>
            </w:r>
          </w:p>
          <w:p>
            <w:pPr>
              <w:pStyle w:val="TableParagraph"/>
              <w:spacing w:before="5" w:line="213" w:lineRule="auto"/>
              <w:ind w:left="112" w:right="92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《电镀水污染物排放标准》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(DB44/1597-2015)“</w:t>
            </w:r>
            <w:r>
              <w:rPr>
                <w:w w:val="95"/>
                <w:sz w:val="21"/>
              </w:rPr>
              <w:t xml:space="preserve">珠三 </w:t>
            </w:r>
            <w:r>
              <w:rPr>
                <w:sz w:val="21"/>
              </w:rPr>
              <w:t>角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排放限值。</w:t>
            </w:r>
          </w:p>
          <w:p>
            <w:pPr>
              <w:pStyle w:val="TableParagraph"/>
              <w:spacing w:before="1" w:line="213" w:lineRule="auto"/>
              <w:ind w:left="112" w:right="-15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3-3.</w:t>
            </w:r>
            <w:r>
              <w:rPr>
                <w:sz w:val="21"/>
              </w:rPr>
              <w:t>【大气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 xml:space="preserve">鼓励引导类】汽车、飞机涂装鼓励采用自动化、智能化喷涂设备替代人工喷涂，减少使用空气喷涂技术；应使用水性、高固体分、辐射固化等低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含量的涂料替代溶剂型涂料，涂料、稀</w:t>
            </w:r>
            <w:r>
              <w:rPr>
                <w:w w:val="95"/>
                <w:sz w:val="21"/>
              </w:rPr>
              <w:t>释剂、清洗剂等原辅材料应密闭存储，调配、使用、</w:t>
            </w:r>
          </w:p>
          <w:p>
            <w:pPr>
              <w:pStyle w:val="TableParagraph"/>
              <w:spacing w:line="199" w:lineRule="exact"/>
              <w:ind w:left="112"/>
              <w:rPr>
                <w:sz w:val="21"/>
              </w:rPr>
            </w:pPr>
            <w:r>
              <w:rPr>
                <w:sz w:val="21"/>
              </w:rPr>
              <w:t>回收等过程应采用密闭设备或在密闭空间内操作，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12"/>
              <w:rPr>
                <w:sz w:val="21"/>
              </w:rPr>
            </w:pPr>
            <w:r>
              <w:rPr>
                <w:sz w:val="21"/>
              </w:rPr>
              <w:t>采用密闭管道或密闭容器等输送，强化无组织废气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87" w:lineRule="exact"/>
              <w:ind w:left="112"/>
              <w:rPr>
                <w:sz w:val="21"/>
              </w:rPr>
            </w:pPr>
            <w:r>
              <w:rPr>
                <w:sz w:val="21"/>
              </w:rPr>
              <w:t>的收集处理和有组织废气综合治理。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3-4.</w:t>
            </w:r>
            <w:r>
              <w:rPr>
                <w:w w:val="95"/>
                <w:sz w:val="21"/>
              </w:rPr>
              <w:t>【大气</w:t>
            </w:r>
            <w:r>
              <w:rPr>
                <w:rFonts w:ascii="Times New Roman" w:eastAsia="Times New Roman"/>
                <w:w w:val="95"/>
                <w:sz w:val="21"/>
              </w:rPr>
              <w:t>/</w:t>
            </w:r>
            <w:r>
              <w:rPr>
                <w:w w:val="95"/>
                <w:sz w:val="21"/>
              </w:rPr>
              <w:t>限制类】在可核查、可监管的基础上，</w:t>
            </w:r>
          </w:p>
          <w:p>
            <w:pPr>
              <w:pStyle w:val="TableParagraph"/>
              <w:spacing w:line="205" w:lineRule="exact"/>
              <w:ind w:left="112"/>
              <w:rPr>
                <w:sz w:val="21"/>
              </w:rPr>
            </w:pPr>
            <w:r>
              <w:rPr>
                <w:w w:val="95"/>
                <w:sz w:val="21"/>
              </w:rPr>
              <w:t>新建项目原则上实施氮氧化物等量替代，挥发性有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87" w:lineRule="exact"/>
              <w:ind w:left="112"/>
              <w:rPr>
                <w:sz w:val="21"/>
              </w:rPr>
            </w:pPr>
            <w:r>
              <w:rPr>
                <w:sz w:val="21"/>
              </w:rPr>
              <w:t>机物两倍削减量替代。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3-5.</w:t>
            </w:r>
            <w:r>
              <w:rPr>
                <w:sz w:val="21"/>
              </w:rPr>
              <w:t>【大气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 xml:space="preserve">禁止类】严格落实国家产品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含量</w:t>
            </w:r>
          </w:p>
          <w:p>
            <w:pPr>
              <w:pStyle w:val="TableParagraph"/>
              <w:spacing w:line="202" w:lineRule="exact"/>
              <w:ind w:left="112" w:right="-15"/>
              <w:rPr>
                <w:sz w:val="21"/>
              </w:rPr>
            </w:pPr>
            <w:r>
              <w:rPr>
                <w:spacing w:val="-11"/>
                <w:w w:val="95"/>
                <w:sz w:val="21"/>
              </w:rPr>
              <w:t>限值标准要求，除现阶段确无法实施替代的工序外，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6" w:lineRule="exact"/>
              <w:ind w:left="112"/>
              <w:rPr>
                <w:sz w:val="21"/>
              </w:rPr>
            </w:pPr>
            <w:r>
              <w:rPr>
                <w:sz w:val="21"/>
              </w:rPr>
              <w:t xml:space="preserve">禁止新建生产和使用高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含量原辅材料项目。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3-6.</w:t>
            </w:r>
            <w:r>
              <w:rPr>
                <w:sz w:val="21"/>
              </w:rPr>
              <w:t>【固废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综合类】产生固体废物（含危险废物）</w:t>
            </w:r>
          </w:p>
        </w:tc>
        <w:tc>
          <w:tcPr>
            <w:tcW w:w="2374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thickThinMediumGap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spacing w:before="62"/>
        <w:ind w:left="340" w:right="0" w:firstLine="0"/>
        <w:jc w:val="left"/>
        <w:rPr>
          <w:sz w:val="28"/>
        </w:rPr>
      </w:pPr>
      <w:r>
        <w:rPr>
          <w:sz w:val="28"/>
        </w:rPr>
        <w:t xml:space="preserve">— </w:t>
      </w:r>
      <w:r>
        <w:rPr>
          <w:sz w:val="26"/>
        </w:rPr>
        <w:t xml:space="preserve">6 </w:t>
      </w:r>
      <w:r>
        <w:rPr>
          <w:sz w:val="28"/>
        </w:rPr>
        <w:t>—</w:t>
      </w:r>
    </w:p>
    <w:p>
      <w:pPr>
        <w:spacing w:after="0"/>
        <w:jc w:val="left"/>
        <w:rPr>
          <w:sz w:val="28"/>
        </w:rPr>
        <w:sectPr>
          <w:pgSz w:w="11910" w:h="16840"/>
          <w:pgMar w:top="1420" w:right="720" w:bottom="280" w:left="740" w:header="720" w:footer="720" w:gutter="0"/>
          <w:pgNumType w:start="5"/>
          <w:cols w:num="1"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113"/>
        <w:gridCol w:w="755"/>
        <w:gridCol w:w="4838"/>
        <w:gridCol w:w="2399"/>
      </w:tblGrid>
      <w:tr>
        <w:tblPrEx>
          <w:tblW w:w="0" w:type="auto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210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3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40" w:lineRule="exact"/>
              <w:ind w:left="112"/>
              <w:rPr>
                <w:sz w:val="21"/>
              </w:rPr>
            </w:pPr>
            <w:r>
              <w:rPr>
                <w:sz w:val="21"/>
              </w:rPr>
              <w:t>的企业须配套建设符合规范且满足需求的贮存场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1" w:lineRule="exact"/>
              <w:ind w:left="112"/>
              <w:rPr>
                <w:sz w:val="21"/>
              </w:rPr>
            </w:pPr>
            <w:r>
              <w:rPr>
                <w:sz w:val="21"/>
              </w:rPr>
              <w:t>所，固体废物（含危险废物）贮存、转移过程中应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1"/>
              </w:rPr>
            </w:pPr>
            <w:r>
              <w:rPr>
                <w:sz w:val="21"/>
              </w:rPr>
              <w:t>配套防扬散、防流失、防渗漏及其它防止污染环境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12"/>
              <w:rPr>
                <w:sz w:val="21"/>
              </w:rPr>
            </w:pPr>
            <w:r>
              <w:rPr>
                <w:sz w:val="21"/>
              </w:rPr>
              <w:t>的措施。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4-1.</w:t>
            </w:r>
            <w:r>
              <w:rPr>
                <w:w w:val="95"/>
                <w:sz w:val="21"/>
              </w:rPr>
              <w:t>【风险</w:t>
            </w:r>
            <w:r>
              <w:rPr>
                <w:rFonts w:ascii="Times New Roman" w:eastAsia="Times New Roman"/>
                <w:w w:val="95"/>
                <w:sz w:val="21"/>
              </w:rPr>
              <w:t>/</w:t>
            </w:r>
            <w:r>
              <w:rPr>
                <w:w w:val="95"/>
                <w:sz w:val="21"/>
              </w:rPr>
              <w:t>综合类】建立环境风险防控体系，建立</w:t>
            </w:r>
          </w:p>
          <w:p>
            <w:pPr>
              <w:pStyle w:val="TableParagraph"/>
              <w:spacing w:line="210" w:lineRule="exact"/>
              <w:ind w:left="112"/>
              <w:rPr>
                <w:sz w:val="21"/>
              </w:rPr>
            </w:pPr>
            <w:r>
              <w:rPr>
                <w:w w:val="95"/>
                <w:sz w:val="21"/>
              </w:rPr>
              <w:t>健全事故应急体系，落实有效的事故风险防范和应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6" w:line="242" w:lineRule="auto"/>
              <w:ind w:left="113" w:right="142" w:firstLine="420"/>
              <w:jc w:val="both"/>
              <w:rPr>
                <w:sz w:val="21"/>
              </w:rPr>
            </w:pPr>
            <w:r>
              <w:rPr>
                <w:spacing w:val="1"/>
                <w:sz w:val="21"/>
              </w:rPr>
              <w:t>项目厂区配备消防</w:t>
            </w:r>
            <w:r>
              <w:rPr>
                <w:spacing w:val="-1"/>
                <w:sz w:val="21"/>
              </w:rPr>
              <w:t>栓、灭火器、火灾报警</w:t>
            </w:r>
            <w:r>
              <w:rPr>
                <w:spacing w:val="-10"/>
                <w:sz w:val="21"/>
              </w:rPr>
              <w:t>等应急物资设备， 针对</w:t>
            </w:r>
            <w:r>
              <w:rPr>
                <w:spacing w:val="-1"/>
                <w:sz w:val="21"/>
              </w:rPr>
              <w:t>于各类环境风险事件制定应急处理措施，确保在发生事故第一时间内实施救援，防止事态扩</w:t>
            </w:r>
            <w:r>
              <w:rPr>
                <w:spacing w:val="-5"/>
                <w:sz w:val="21"/>
              </w:rPr>
              <w:t>大， 符合要求。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21"/>
              </w:rPr>
            </w:pPr>
            <w:r>
              <w:rPr>
                <w:sz w:val="21"/>
              </w:rPr>
              <w:t>急措施，加强环境应急管理，定期开展应急演练，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3" w:line="206" w:lineRule="exact"/>
              <w:ind w:left="150" w:right="134"/>
              <w:jc w:val="center"/>
              <w:rPr>
                <w:sz w:val="21"/>
              </w:rPr>
            </w:pPr>
            <w:r>
              <w:rPr>
                <w:sz w:val="21"/>
              </w:rPr>
              <w:t>环境</w:t>
            </w: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12"/>
              <w:rPr>
                <w:sz w:val="21"/>
              </w:rPr>
            </w:pPr>
            <w:r>
              <w:rPr>
                <w:sz w:val="21"/>
              </w:rPr>
              <w:t>提高区域环境风险防范能力。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5" w:line="209" w:lineRule="exact"/>
              <w:ind w:left="150" w:right="134"/>
              <w:jc w:val="center"/>
              <w:rPr>
                <w:sz w:val="21"/>
              </w:rPr>
            </w:pPr>
            <w:r>
              <w:rPr>
                <w:sz w:val="21"/>
              </w:rPr>
              <w:t>风险</w:t>
            </w: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4-2.</w:t>
            </w:r>
            <w:r>
              <w:rPr>
                <w:sz w:val="21"/>
              </w:rPr>
              <w:t>【风险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综合类】生产、使用、储存危险物质或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2" w:line="209" w:lineRule="exact"/>
              <w:ind w:left="150" w:right="134"/>
              <w:jc w:val="center"/>
              <w:rPr>
                <w:sz w:val="21"/>
              </w:rPr>
            </w:pPr>
            <w:r>
              <w:rPr>
                <w:sz w:val="21"/>
              </w:rPr>
              <w:t>防控</w:t>
            </w: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12"/>
              <w:rPr>
                <w:sz w:val="21"/>
              </w:rPr>
            </w:pPr>
            <w:r>
              <w:rPr>
                <w:sz w:val="21"/>
              </w:rPr>
              <w:t>涉及危险工艺系统的项目应配套有效的风险防范措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1" w:lineRule="exact"/>
              <w:ind w:left="112"/>
              <w:rPr>
                <w:sz w:val="21"/>
              </w:rPr>
            </w:pPr>
            <w:r>
              <w:rPr>
                <w:sz w:val="21"/>
              </w:rPr>
              <w:t>施，并按规定编制环境风险应急预案，防止因渗漏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1"/>
              </w:rPr>
            </w:pPr>
            <w:r>
              <w:rPr>
                <w:sz w:val="21"/>
              </w:rPr>
              <w:t>污染地下水、土壤，以及因事故废水直排污染地表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112"/>
              <w:rPr>
                <w:sz w:val="21"/>
              </w:rPr>
            </w:pPr>
            <w:r>
              <w:rPr>
                <w:sz w:val="21"/>
              </w:rPr>
              <w:t>水体。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304" w:lineRule="exact"/>
              <w:ind w:left="592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6</w:t>
            </w:r>
            <w:r>
              <w:rPr>
                <w:b/>
                <w:sz w:val="24"/>
              </w:rPr>
              <w:t>、与《广东省生态环境厅》关于做好重点行业建设项目挥发性有机物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总量指标管理工作的通知》（粤环发</w:t>
            </w:r>
            <w:r>
              <w:rPr>
                <w:rFonts w:ascii="Times New Roman" w:eastAsia="Times New Roman"/>
                <w:b/>
                <w:sz w:val="24"/>
              </w:rPr>
              <w:t xml:space="preserve">[2019]2 </w:t>
            </w:r>
            <w:r>
              <w:rPr>
                <w:b/>
                <w:sz w:val="24"/>
              </w:rPr>
              <w:t>号）相符性分析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1"/>
              <w:ind w:left="592"/>
              <w:rPr>
                <w:sz w:val="24"/>
              </w:rPr>
            </w:pPr>
            <w:r>
              <w:rPr>
                <w:sz w:val="24"/>
              </w:rPr>
              <w:t>根据广东省生态环境厅文件《广东省生态环境厅关于做好重点行业建设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112"/>
              <w:rPr>
                <w:sz w:val="24"/>
              </w:rPr>
            </w:pPr>
            <w:r>
              <w:rPr>
                <w:sz w:val="24"/>
              </w:rPr>
              <w:t>项目挥发性有机物总量指标管理工作的通知》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粤环发</w:t>
            </w:r>
            <w:r>
              <w:rPr>
                <w:rFonts w:ascii="Times New Roman" w:eastAsia="Times New Roman"/>
                <w:sz w:val="24"/>
              </w:rPr>
              <w:t xml:space="preserve">[2019]) 2 </w:t>
            </w:r>
            <w:r>
              <w:rPr>
                <w:sz w:val="24"/>
              </w:rPr>
              <w:t>号：各地应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112"/>
              <w:rPr>
                <w:sz w:val="24"/>
              </w:rPr>
            </w:pPr>
            <w:r>
              <w:rPr>
                <w:sz w:val="24"/>
              </w:rPr>
              <w:t>当按照</w:t>
            </w:r>
            <w:r>
              <w:rPr>
                <w:rFonts w:ascii="Times New Roman" w:eastAsia="Times New Roman" w:hAnsi="Times New Roman"/>
                <w:sz w:val="24"/>
              </w:rPr>
              <w:t>“</w:t>
            </w:r>
            <w:r>
              <w:rPr>
                <w:sz w:val="24"/>
              </w:rPr>
              <w:t>最优的设计、先进的设备、最严的管理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  <w:r>
              <w:rPr>
                <w:sz w:val="24"/>
              </w:rPr>
              <w:t xml:space="preserve">要求对建设项目 </w:t>
            </w:r>
            <w:r>
              <w:rPr>
                <w:rFonts w:ascii="Times New Roman" w:eastAsia="Times New Roman" w:hAnsi="Times New Roman"/>
                <w:sz w:val="24"/>
              </w:rPr>
              <w:t>VOC</w:t>
            </w:r>
            <w:r>
              <w:rPr>
                <w:rFonts w:ascii="Times New Roman" w:eastAsia="Times New Roman" w:hAnsi="Times New Roman"/>
                <w:sz w:val="19"/>
              </w:rPr>
              <w:t xml:space="preserve">S </w:t>
            </w:r>
            <w:r>
              <w:rPr>
                <w:sz w:val="24"/>
              </w:rPr>
              <w:t>排放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6"/>
              <w:ind w:left="112" w:right="-44"/>
              <w:rPr>
                <w:sz w:val="24"/>
              </w:rPr>
            </w:pPr>
            <w:r>
              <w:rPr>
                <w:spacing w:val="-8"/>
                <w:sz w:val="24"/>
              </w:rPr>
              <w:t>总量进行管理，并按照</w:t>
            </w:r>
            <w:r>
              <w:rPr>
                <w:rFonts w:ascii="Times New Roman" w:eastAsia="Times New Roman" w:hAnsi="Times New Roman"/>
                <w:sz w:val="24"/>
              </w:rPr>
              <w:t>“</w:t>
            </w:r>
            <w:r>
              <w:rPr>
                <w:sz w:val="24"/>
              </w:rPr>
              <w:t>以减量定增量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  <w:r>
              <w:rPr>
                <w:spacing w:val="-14"/>
                <w:sz w:val="24"/>
              </w:rPr>
              <w:t xml:space="preserve">原则，动态管理 </w:t>
            </w:r>
            <w:r>
              <w:rPr>
                <w:rFonts w:ascii="Times New Roman" w:eastAsia="Times New Roman" w:hAnsi="Times New Roman"/>
                <w:sz w:val="24"/>
              </w:rPr>
              <w:t>VOC</w:t>
            </w:r>
            <w:r>
              <w:rPr>
                <w:rFonts w:ascii="Times New Roman" w:eastAsia="Times New Roman" w:hAnsi="Times New Roman"/>
                <w:sz w:val="19"/>
              </w:rPr>
              <w:t>S</w:t>
            </w:r>
            <w:r>
              <w:rPr>
                <w:rFonts w:ascii="Times New Roman" w:eastAsia="Times New Roman" w:hAnsi="Times New Roman"/>
                <w:spacing w:val="46"/>
                <w:sz w:val="19"/>
              </w:rPr>
              <w:t xml:space="preserve"> </w:t>
            </w:r>
            <w:r>
              <w:rPr>
                <w:spacing w:val="-11"/>
                <w:sz w:val="24"/>
              </w:rPr>
              <w:t>总量指标。新、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112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改、扩建排放 </w:t>
            </w:r>
            <w:r>
              <w:rPr>
                <w:rFonts w:ascii="Times New Roman" w:eastAsia="Times New Roman"/>
                <w:sz w:val="24"/>
              </w:rPr>
              <w:t>VOC</w:t>
            </w:r>
            <w:r>
              <w:rPr>
                <w:rFonts w:ascii="Times New Roman" w:eastAsia="Times New Roman"/>
                <w:sz w:val="19"/>
              </w:rPr>
              <w:t xml:space="preserve">S </w:t>
            </w:r>
            <w:r>
              <w:rPr>
                <w:spacing w:val="-1"/>
                <w:sz w:val="24"/>
              </w:rPr>
              <w:t>的重点行业建设项目应当执行总量替代制度，重点行业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1"/>
              <w:ind w:left="112"/>
              <w:rPr>
                <w:sz w:val="24"/>
              </w:rPr>
            </w:pPr>
            <w:r>
              <w:rPr>
                <w:sz w:val="24"/>
              </w:rPr>
              <w:t>包括炼油与石化、化学原料和化学制品制造、化学药品原料药制造、合成纤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0"/>
              <w:ind w:left="112"/>
              <w:rPr>
                <w:sz w:val="24"/>
              </w:rPr>
            </w:pPr>
            <w:r>
              <w:rPr>
                <w:sz w:val="24"/>
              </w:rPr>
              <w:t>维制造、表面涂装、印刷、制鞋、家具制造、人造板制造、电子元件制造、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4"/>
              <w:ind w:left="112"/>
              <w:rPr>
                <w:sz w:val="24"/>
              </w:rPr>
            </w:pPr>
            <w:r>
              <w:rPr>
                <w:sz w:val="24"/>
              </w:rPr>
              <w:t xml:space="preserve">纺织印染、塑料制造及塑胶制品等 </w:t>
            </w:r>
            <w:r>
              <w:rPr>
                <w:rFonts w:ascii="Times New Roman" w:eastAsia="Times New Roman"/>
                <w:sz w:val="24"/>
              </w:rPr>
              <w:t xml:space="preserve">12 </w:t>
            </w:r>
            <w:r>
              <w:rPr>
                <w:sz w:val="24"/>
              </w:rPr>
              <w:t>个行业。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59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本项目属于 </w:t>
            </w:r>
            <w:r>
              <w:rPr>
                <w:rFonts w:ascii="Times New Roman" w:eastAsia="Times New Roman"/>
                <w:sz w:val="24"/>
              </w:rPr>
              <w:t xml:space="preserve">C3913 </w:t>
            </w:r>
            <w:r>
              <w:rPr>
                <w:spacing w:val="-8"/>
                <w:sz w:val="24"/>
              </w:rPr>
              <w:t xml:space="preserve">计算机外围设备制造，不在属于 </w:t>
            </w:r>
            <w:r>
              <w:rPr>
                <w:rFonts w:ascii="Times New Roman" w:eastAsia="Times New Roman"/>
                <w:sz w:val="24"/>
              </w:rPr>
              <w:t>VOC</w:t>
            </w:r>
            <w:r>
              <w:rPr>
                <w:rFonts w:ascii="Times New Roman" w:eastAsia="Times New Roman"/>
                <w:sz w:val="19"/>
              </w:rPr>
              <w:t xml:space="preserve">S </w:t>
            </w:r>
            <w:r>
              <w:rPr>
                <w:spacing w:val="-7"/>
                <w:sz w:val="24"/>
              </w:rPr>
              <w:t>重点行业，项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1"/>
              <w:ind w:left="112"/>
              <w:rPr>
                <w:sz w:val="24"/>
              </w:rPr>
            </w:pPr>
            <w:r>
              <w:rPr>
                <w:sz w:val="24"/>
              </w:rPr>
              <w:t>目运营过程会产生有机废气，故须进行总量控制。因此，本项目符合广东省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9"/>
              <w:ind w:left="112"/>
              <w:rPr>
                <w:sz w:val="24"/>
              </w:rPr>
            </w:pPr>
            <w:r>
              <w:rPr>
                <w:sz w:val="24"/>
              </w:rPr>
              <w:t>生态环境厅文件《广东省生态环境厅关于做好重点行业建设项目挥发性有机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4"/>
              <w:ind w:left="112"/>
              <w:rPr>
                <w:sz w:val="24"/>
              </w:rPr>
            </w:pPr>
            <w:r>
              <w:rPr>
                <w:sz w:val="24"/>
              </w:rPr>
              <w:t>物总量指标管理工作的通知》</w:t>
            </w:r>
            <w:r>
              <w:rPr>
                <w:rFonts w:ascii="Times New Roman" w:eastAsia="Times New Roman"/>
                <w:sz w:val="24"/>
              </w:rPr>
              <w:t xml:space="preserve">( </w:t>
            </w:r>
            <w:r>
              <w:rPr>
                <w:sz w:val="24"/>
              </w:rPr>
              <w:t>粤环发</w:t>
            </w:r>
            <w:r>
              <w:rPr>
                <w:rFonts w:ascii="Times New Roman" w:eastAsia="Times New Roman"/>
                <w:sz w:val="24"/>
              </w:rPr>
              <w:t xml:space="preserve">[2019]) 2 </w:t>
            </w:r>
            <w:r>
              <w:rPr>
                <w:sz w:val="24"/>
              </w:rPr>
              <w:t>号</w:t>
            </w:r>
            <w:r>
              <w:rPr>
                <w:rFonts w:ascii="Times New Roman" w:eastAsia="Times New Roman"/>
                <w:sz w:val="24"/>
              </w:rPr>
              <w:t>)</w:t>
            </w:r>
            <w:r>
              <w:rPr>
                <w:sz w:val="24"/>
              </w:rPr>
              <w:t>要求。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6"/>
              <w:ind w:left="592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7</w:t>
            </w:r>
            <w:r>
              <w:rPr>
                <w:b/>
                <w:spacing w:val="-9"/>
                <w:sz w:val="24"/>
              </w:rPr>
              <w:t xml:space="preserve">、与《广东省人民政府办公厅关于印发广东省 </w:t>
            </w:r>
            <w:r>
              <w:rPr>
                <w:rFonts w:ascii="Times New Roman" w:eastAsia="Times New Roman"/>
                <w:b/>
                <w:sz w:val="24"/>
              </w:rPr>
              <w:t xml:space="preserve">2021 </w:t>
            </w:r>
            <w:r>
              <w:rPr>
                <w:b/>
                <w:spacing w:val="-6"/>
                <w:sz w:val="24"/>
              </w:rPr>
              <w:t>年大气、水、土壤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污染防治工作方案的通知》</w:t>
            </w:r>
            <w:r>
              <w:rPr>
                <w:rFonts w:ascii="Times New Roman" w:eastAsia="Times New Roman"/>
                <w:b/>
                <w:sz w:val="24"/>
              </w:rPr>
              <w:t>(</w:t>
            </w:r>
            <w:r>
              <w:rPr>
                <w:b/>
                <w:sz w:val="24"/>
              </w:rPr>
              <w:t>粵办函</w:t>
            </w:r>
            <w:r>
              <w:rPr>
                <w:rFonts w:ascii="Times New Roman" w:eastAsia="Times New Roman"/>
                <w:b/>
                <w:sz w:val="24"/>
              </w:rPr>
              <w:t xml:space="preserve">[2021] 58 </w:t>
            </w:r>
            <w:r>
              <w:rPr>
                <w:b/>
                <w:sz w:val="24"/>
              </w:rPr>
              <w:t>号</w:t>
            </w:r>
            <w:r>
              <w:rPr>
                <w:rFonts w:ascii="Times New Roman" w:eastAsia="Times New Roman"/>
                <w:b/>
                <w:sz w:val="24"/>
              </w:rPr>
              <w:t>)</w:t>
            </w:r>
            <w:r>
              <w:rPr>
                <w:b/>
                <w:sz w:val="24"/>
              </w:rPr>
              <w:t>相符性分析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6"/>
              <w:ind w:left="592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 xml:space="preserve">）广东省 </w:t>
            </w:r>
            <w:r>
              <w:rPr>
                <w:rFonts w:ascii="Times New Roman" w:eastAsia="Times New Roman"/>
                <w:sz w:val="24"/>
              </w:rPr>
              <w:t xml:space="preserve">2021 </w:t>
            </w:r>
            <w:r>
              <w:rPr>
                <w:sz w:val="24"/>
              </w:rPr>
              <w:t>年大气污染防治工作方案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592"/>
              <w:rPr>
                <w:sz w:val="24"/>
              </w:rPr>
            </w:pPr>
            <w:r>
              <w:rPr>
                <w:sz w:val="24"/>
              </w:rPr>
              <w:t xml:space="preserve">方案要求实施低 </w:t>
            </w:r>
            <w:r>
              <w:rPr>
                <w:rFonts w:ascii="Times New Roman" w:eastAsia="Times New Roman"/>
                <w:sz w:val="24"/>
              </w:rPr>
              <w:t xml:space="preserve">VOCs </w:t>
            </w:r>
            <w:r>
              <w:rPr>
                <w:sz w:val="24"/>
              </w:rPr>
              <w:t>含量产品源头替代工程。严格落实国家产品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6"/>
              <w:ind w:left="112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VOCs </w:t>
            </w:r>
            <w:r>
              <w:rPr>
                <w:sz w:val="24"/>
              </w:rPr>
              <w:t>含量限值标准要求，除现阶段确无法实施替代的工序外，禁止新建生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112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产和使用高 </w:t>
            </w:r>
            <w:r>
              <w:rPr>
                <w:rFonts w:ascii="Times New Roman" w:eastAsia="Times New Roman"/>
                <w:sz w:val="24"/>
              </w:rPr>
              <w:t xml:space="preserve">VOCs </w:t>
            </w:r>
            <w:r>
              <w:rPr>
                <w:spacing w:val="-4"/>
                <w:sz w:val="24"/>
              </w:rPr>
              <w:t>含量原辅材料项目。鼓励在生产和流通消费环节推广使用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6"/>
              <w:ind w:left="112"/>
              <w:rPr>
                <w:sz w:val="24"/>
              </w:rPr>
            </w:pPr>
            <w:r>
              <w:rPr>
                <w:spacing w:val="-31"/>
                <w:sz w:val="24"/>
              </w:rPr>
              <w:t xml:space="preserve">低 </w:t>
            </w:r>
            <w:r>
              <w:rPr>
                <w:rFonts w:ascii="Times New Roman" w:eastAsia="Times New Roman"/>
                <w:sz w:val="24"/>
              </w:rPr>
              <w:t xml:space="preserve">VOCs </w:t>
            </w:r>
            <w:r>
              <w:rPr>
                <w:spacing w:val="-7"/>
                <w:sz w:val="24"/>
              </w:rPr>
              <w:t xml:space="preserve">含量原辅材料。将全面使用符合国家、省要求的低 </w:t>
            </w:r>
            <w:r>
              <w:rPr>
                <w:rFonts w:ascii="Times New Roman" w:eastAsia="Times New Roman"/>
                <w:sz w:val="24"/>
              </w:rPr>
              <w:t xml:space="preserve">VOCs </w:t>
            </w:r>
            <w:r>
              <w:rPr>
                <w:sz w:val="24"/>
              </w:rPr>
              <w:t>含量原辅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21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4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before="65"/>
              <w:ind w:left="112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材料企业纳入正面清单和政府绿色采购清单。各地级以上市要制定低 </w:t>
            </w:r>
            <w:r>
              <w:rPr>
                <w:rFonts w:ascii="Times New Roman" w:eastAsia="Times New Roman"/>
                <w:sz w:val="24"/>
              </w:rPr>
              <w:t>VOCs</w:t>
            </w:r>
          </w:p>
        </w:tc>
      </w:tr>
    </w:tbl>
    <w:p>
      <w:pPr>
        <w:pStyle w:val="BodyText"/>
        <w:rPr>
          <w:sz w:val="23"/>
        </w:rPr>
      </w:pPr>
    </w:p>
    <w:p>
      <w:pPr>
        <w:spacing w:before="62"/>
        <w:ind w:left="0" w:right="357" w:firstLine="0"/>
        <w:jc w:val="right"/>
        <w:rPr>
          <w:sz w:val="28"/>
        </w:rPr>
      </w:pPr>
      <w:r>
        <w:rPr>
          <w:sz w:val="28"/>
        </w:rPr>
        <w:t xml:space="preserve">— </w:t>
      </w:r>
      <w:r>
        <w:rPr>
          <w:sz w:val="26"/>
        </w:rPr>
        <w:t xml:space="preserve">7 </w:t>
      </w:r>
      <w:r>
        <w:rPr>
          <w:sz w:val="28"/>
        </w:rPr>
        <w:t>—</w:t>
      </w:r>
    </w:p>
    <w:p>
      <w:pPr>
        <w:spacing w:after="0"/>
        <w:jc w:val="right"/>
        <w:rPr>
          <w:sz w:val="28"/>
        </w:rPr>
        <w:sectPr>
          <w:pgSz w:w="11910" w:h="16840"/>
          <w:pgMar w:top="1420" w:right="720" w:bottom="280" w:left="740" w:header="720" w:footer="720" w:gutter="0"/>
          <w:pgNumType w:start="6"/>
          <w:cols w:num="1" w:space="720"/>
        </w:sectPr>
      </w:pPr>
    </w:p>
    <w:p>
      <w:pPr>
        <w:pStyle w:val="BodyText"/>
        <w:spacing w:before="55" w:line="362" w:lineRule="auto"/>
        <w:ind w:left="2317" w:right="237"/>
      </w:pPr>
      <w:r>
        <w:pict>
          <v:group id="_x0000_s1040" o:spid="_x0000_s1031" style="width:511.25pt;height:679.35pt;margin-top:2.1pt;margin-left:42pt;mso-height-relative:page;mso-position-horizontal-relative:page;mso-width-relative:page;position:absolute;z-index:-251656192" coordorigin="840,42" coordsize="10225,13587">
            <v:shape id="_x0000_s1041" o:spid="_x0000_s1032" style="width:10225;height:13587;left:840;position:absolute;top:413" coordorigin="840,414" coordsize="10225,13587" path="m840,52l11065,52m840,13619l11065,13619m850,42l850,13628m11055,61l11055,13628e" filled="f" stroked="t" strokecolor="black">
              <v:path arrowok="t"/>
            </v:shape>
            <v:line id="_x0000_s1042" o:spid="_x0000_s1033" style="position:absolute" from="2950,61" to="2950,13609" coordsize="21600,21600" stroked="t" strokecolor="black"/>
          </v:group>
        </w:pict>
      </w:r>
      <w:r>
        <w:rPr>
          <w:spacing w:val="-6"/>
        </w:rPr>
        <w:t xml:space="preserve">含量原辅材料替代计划，根据当地涉 </w:t>
      </w:r>
      <w:r>
        <w:rPr>
          <w:rFonts w:ascii="Times New Roman" w:eastAsia="Times New Roman"/>
        </w:rPr>
        <w:t xml:space="preserve">VOCs </w:t>
      </w:r>
      <w:r>
        <w:rPr>
          <w:spacing w:val="-3"/>
        </w:rPr>
        <w:t>重点行业及物种排放特征，选取</w:t>
      </w:r>
      <w:r>
        <w:t>若干重点行业，通过明确企业数量和原辅材料替代比例，推进企业实施低</w:t>
      </w:r>
      <w:r>
        <w:rPr>
          <w:rFonts w:ascii="Times New Roman" w:eastAsia="Times New Roman"/>
        </w:rPr>
        <w:t xml:space="preserve">VOCs </w:t>
      </w:r>
      <w:r>
        <w:t>含量原辅材料替代。</w:t>
      </w:r>
    </w:p>
    <w:p>
      <w:pPr>
        <w:pStyle w:val="BodyText"/>
        <w:spacing w:before="6" w:line="362" w:lineRule="auto"/>
        <w:ind w:left="2317" w:right="161" w:firstLine="480"/>
      </w:pPr>
      <w:r>
        <w:t>本项目不涉及使用高</w:t>
      </w:r>
      <w:r>
        <w:rPr>
          <w:rFonts w:ascii="Times New Roman" w:eastAsia="Times New Roman" w:hAnsi="Times New Roman"/>
        </w:rPr>
        <w:t xml:space="preserve">VOCs </w:t>
      </w:r>
      <w:r>
        <w:t>含量的原辅材料，产生有机废气收集后经</w:t>
      </w:r>
      <w:r>
        <w:rPr>
          <w:rFonts w:ascii="Times New Roman" w:eastAsia="Times New Roman" w:hAnsi="Times New Roman"/>
        </w:rPr>
        <w:t>“</w:t>
      </w:r>
      <w:r>
        <w:t>二级活性炭吸附处理</w:t>
      </w:r>
      <w:r>
        <w:rPr>
          <w:rFonts w:ascii="Times New Roman" w:eastAsia="Times New Roman" w:hAnsi="Times New Roman"/>
        </w:rPr>
        <w:t>”</w:t>
      </w:r>
      <w:r>
        <w:t>后排放，符合方案要求。</w:t>
      </w:r>
    </w:p>
    <w:p>
      <w:pPr>
        <w:pStyle w:val="ListParagraph"/>
        <w:numPr>
          <w:ilvl w:val="0"/>
          <w:numId w:val="3"/>
        </w:numPr>
        <w:tabs>
          <w:tab w:val="left" w:pos="3399"/>
        </w:tabs>
        <w:spacing w:before="5" w:after="0" w:line="240" w:lineRule="auto"/>
        <w:ind w:left="3398" w:right="0" w:hanging="602"/>
        <w:jc w:val="left"/>
        <w:rPr>
          <w:sz w:val="24"/>
        </w:rPr>
      </w:pPr>
      <w:r>
        <w:rPr>
          <w:spacing w:val="-15"/>
          <w:sz w:val="24"/>
        </w:rPr>
        <w:t xml:space="preserve">广东省 </w:t>
      </w:r>
      <w:r>
        <w:rPr>
          <w:rFonts w:ascii="Times New Roman" w:eastAsia="Times New Roman"/>
          <w:sz w:val="24"/>
        </w:rPr>
        <w:t xml:space="preserve">2021 </w:t>
      </w:r>
      <w:r>
        <w:rPr>
          <w:sz w:val="24"/>
        </w:rPr>
        <w:t>年水污染防治工作方案</w:t>
      </w:r>
    </w:p>
    <w:p>
      <w:pPr>
        <w:pStyle w:val="BodyText"/>
        <w:spacing w:before="160" w:line="364" w:lineRule="auto"/>
        <w:ind w:left="2317" w:right="237" w:firstLine="480"/>
      </w:pPr>
      <w:r>
        <w:rPr>
          <w:spacing w:val="-4"/>
        </w:rPr>
        <w:t>方案要求深入推进工业污染治理。提升工业污染源闭环管控水平，实施</w:t>
      </w:r>
      <w:r>
        <w:t>污染源</w:t>
      </w:r>
      <w:r>
        <w:rPr>
          <w:rFonts w:ascii="Times New Roman" w:eastAsia="Times New Roman" w:hAnsi="Times New Roman"/>
        </w:rPr>
        <w:t>“</w:t>
      </w:r>
      <w:r>
        <w:t>三线一单</w:t>
      </w:r>
      <w:r>
        <w:rPr>
          <w:rFonts w:ascii="Times New Roman" w:eastAsia="Times New Roman" w:hAnsi="Times New Roman"/>
        </w:rPr>
        <w:t>”</w:t>
      </w:r>
      <w:r>
        <w:t>管控一规划与项目环评</w:t>
      </w:r>
      <w:r>
        <w:rPr>
          <w:rFonts w:ascii="Times New Roman" w:eastAsia="Times New Roman" w:hAnsi="Times New Roman"/>
        </w:rPr>
        <w:t>—</w:t>
      </w:r>
      <w:r>
        <w:t>排污许可证管理</w:t>
      </w:r>
      <w:r>
        <w:rPr>
          <w:rFonts w:ascii="Times New Roman" w:eastAsia="Times New Roman" w:hAnsi="Times New Roman"/>
        </w:rPr>
        <w:t>—</w:t>
      </w:r>
      <w:r>
        <w:t>环境监察与 执法的闭环管理机制。对重点流域和重点控制单元进行定期检查与突击执</w:t>
      </w:r>
      <w:r>
        <w:rPr>
          <w:spacing w:val="-7"/>
        </w:rPr>
        <w:t>法，不定期组织联合执法、交叉执法，持续保持环保执法高压态势，坚决查处偷排、超排、漏排等环境违法行为。建立健全重污染行业退出机制和防止</w:t>
      </w:r>
      <w:r>
        <w:rPr>
          <w:rFonts w:ascii="Times New Roman" w:eastAsia="Times New Roman" w:hAnsi="Times New Roman"/>
        </w:rPr>
        <w:t>“</w:t>
      </w:r>
      <w:r>
        <w:t>散乱污</w:t>
      </w:r>
      <w:r>
        <w:rPr>
          <w:rFonts w:ascii="Times New Roman" w:eastAsia="Times New Roman" w:hAnsi="Times New Roman"/>
        </w:rPr>
        <w:t>”</w:t>
      </w:r>
      <w:r>
        <w:rPr>
          <w:spacing w:val="-3"/>
        </w:rPr>
        <w:t>企业回潮的长效监管机制。推动工业废水资源化利用，加快中水回</w:t>
      </w:r>
      <w:r>
        <w:t>用及再生水循环利用设施建设</w:t>
      </w:r>
      <w:r>
        <w:rPr>
          <w:rFonts w:ascii="Times New Roman" w:eastAsia="Times New Roman" w:hAnsi="Times New Roman"/>
        </w:rPr>
        <w:t>,</w:t>
      </w:r>
      <w:r>
        <w:rPr>
          <w:spacing w:val="-8"/>
        </w:rPr>
        <w:t>选取重点用水企业开展用水审计、水效对标和</w:t>
      </w:r>
      <w:r>
        <w:rPr>
          <w:spacing w:val="-6"/>
        </w:rPr>
        <w:t>节水改造，推进企业内部工业用水循环利用，推进园区内企业间用水系统集</w:t>
      </w:r>
      <w:r>
        <w:t>成优化，实现串联用水、分质用水、一水多用和梯级利用。</w:t>
      </w:r>
    </w:p>
    <w:p>
      <w:pPr>
        <w:pStyle w:val="BodyText"/>
        <w:spacing w:line="364" w:lineRule="auto"/>
        <w:ind w:left="2317" w:right="185" w:firstLine="480"/>
      </w:pPr>
      <w:r>
        <w:t>本项目废水主要为生活污水，无生产废水产生，产生的生活污水经三级化粪池处理达标后排入三灶水质净化厂，符合方案要求。</w:t>
      </w:r>
    </w:p>
    <w:p>
      <w:pPr>
        <w:pStyle w:val="ListParagraph"/>
        <w:numPr>
          <w:ilvl w:val="0"/>
          <w:numId w:val="3"/>
        </w:numPr>
        <w:tabs>
          <w:tab w:val="left" w:pos="3399"/>
        </w:tabs>
        <w:spacing w:before="0" w:after="0" w:line="306" w:lineRule="exact"/>
        <w:ind w:left="3398" w:right="0" w:hanging="602"/>
        <w:jc w:val="left"/>
        <w:rPr>
          <w:sz w:val="24"/>
        </w:rPr>
      </w:pPr>
      <w:r>
        <w:rPr>
          <w:spacing w:val="-15"/>
          <w:sz w:val="24"/>
        </w:rPr>
        <w:t xml:space="preserve">广东省 </w:t>
      </w:r>
      <w:r>
        <w:rPr>
          <w:rFonts w:ascii="Times New Roman" w:eastAsia="Times New Roman"/>
          <w:sz w:val="24"/>
        </w:rPr>
        <w:t xml:space="preserve">2021 </w:t>
      </w:r>
      <w:r>
        <w:rPr>
          <w:sz w:val="24"/>
        </w:rPr>
        <w:t>年土壤污染防治工作方案</w:t>
      </w:r>
    </w:p>
    <w:p>
      <w:pPr>
        <w:pStyle w:val="BodyText"/>
        <w:spacing w:before="154" w:line="364" w:lineRule="auto"/>
        <w:ind w:left="2317" w:right="206" w:firstLine="480"/>
        <w:jc w:val="both"/>
      </w:pPr>
      <w:r>
        <w:rPr>
          <w:spacing w:val="-3"/>
        </w:rPr>
        <w:t>方案要求加强工业污染风险防控。严格执行重金属污染物排放标准，持</w:t>
      </w:r>
      <w:r>
        <w:rPr>
          <w:spacing w:val="-4"/>
        </w:rPr>
        <w:t xml:space="preserve">续落实相关总量控制指标。补充涉镉等重金属重点行业企业重点排查区域， </w:t>
      </w:r>
      <w:r>
        <w:t>更新污染源整治清单</w:t>
      </w:r>
      <w:r>
        <w:rPr>
          <w:rFonts w:ascii="Times New Roman" w:eastAsia="Times New Roman"/>
        </w:rPr>
        <w:t>,</w:t>
      </w:r>
      <w:r>
        <w:rPr>
          <w:spacing w:val="-6"/>
        </w:rPr>
        <w:t>督促责任主体制定并落实整治方案。加强工业废物处理</w:t>
      </w:r>
      <w:r>
        <w:rPr>
          <w:spacing w:val="-7"/>
        </w:rPr>
        <w:t>处置，各地级以上市组织开展工业固体废物堆存场所的现场检查，重点检查</w:t>
      </w:r>
      <w:r>
        <w:rPr>
          <w:spacing w:val="-8"/>
        </w:rPr>
        <w:t>防扬散、防流失、防渗漏等设施建设运行情况，发现问题要督促贵任主体立即整改。</w:t>
      </w:r>
    </w:p>
    <w:p>
      <w:pPr>
        <w:pStyle w:val="BodyText"/>
        <w:spacing w:line="362" w:lineRule="auto"/>
        <w:ind w:left="2317" w:right="185" w:firstLine="480"/>
      </w:pPr>
      <w:r>
        <w:t>本项目生产过程中没有重金属污染物产生，固体废弃物均设置有符合规范的贮存场所和污染防治措施，符合方案要求。</w:t>
      </w:r>
    </w:p>
    <w:p>
      <w:pPr>
        <w:pStyle w:val="Heading2"/>
        <w:spacing w:before="2" w:line="364" w:lineRule="auto"/>
        <w:ind w:left="2317" w:right="343" w:firstLine="480"/>
      </w:pPr>
      <w:r>
        <w:rPr>
          <w:rFonts w:ascii="Times New Roman" w:eastAsia="Times New Roman"/>
        </w:rPr>
        <w:t>8</w:t>
      </w:r>
      <w:r>
        <w:t>、与《重点行业挥发性有机物综合治理方案》</w:t>
      </w:r>
      <w:r>
        <w:rPr>
          <w:rFonts w:ascii="Times New Roman" w:eastAsia="Times New Roman"/>
        </w:rPr>
        <w:t>(</w:t>
      </w:r>
      <w:r>
        <w:t>环大气</w:t>
      </w:r>
      <w:r>
        <w:rPr>
          <w:rFonts w:ascii="Times New Roman" w:eastAsia="Times New Roman"/>
        </w:rPr>
        <w:t xml:space="preserve">(2019) 53 </w:t>
      </w:r>
      <w:r>
        <w:t>号</w:t>
      </w:r>
      <w:r>
        <w:rPr>
          <w:rFonts w:ascii="Times New Roman" w:eastAsia="Times New Roman"/>
        </w:rPr>
        <w:t>)</w:t>
      </w:r>
      <w:r>
        <w:t>相符性分析</w:t>
      </w:r>
    </w:p>
    <w:p>
      <w:pPr>
        <w:pStyle w:val="BodyText"/>
        <w:spacing w:line="306" w:lineRule="exact"/>
        <w:ind w:left="2797"/>
      </w:pPr>
      <w:r>
        <w:t>根据生态环境部印发《重点行业挥发性有机物综合治理方案》</w:t>
      </w:r>
      <w:r>
        <w:rPr>
          <w:rFonts w:ascii="Times New Roman" w:eastAsia="Times New Roman"/>
        </w:rPr>
        <w:t>(</w:t>
      </w:r>
      <w:r>
        <w:t>环大气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2"/>
        <w:ind w:left="340" w:right="0" w:firstLine="0"/>
        <w:jc w:val="left"/>
        <w:rPr>
          <w:sz w:val="28"/>
        </w:rPr>
      </w:pPr>
      <w:r>
        <w:rPr>
          <w:sz w:val="28"/>
        </w:rPr>
        <w:t xml:space="preserve">— </w:t>
      </w:r>
      <w:r>
        <w:rPr>
          <w:sz w:val="26"/>
        </w:rPr>
        <w:t xml:space="preserve">8 </w:t>
      </w:r>
      <w:r>
        <w:rPr>
          <w:sz w:val="28"/>
        </w:rPr>
        <w:t>—</w:t>
      </w:r>
    </w:p>
    <w:p>
      <w:pPr>
        <w:spacing w:after="0"/>
        <w:jc w:val="left"/>
        <w:rPr>
          <w:sz w:val="28"/>
        </w:rPr>
        <w:sectPr>
          <w:pgSz w:w="11910" w:h="16840"/>
          <w:pgMar w:top="1380" w:right="720" w:bottom="280" w:left="740" w:header="720" w:footer="720" w:gutter="0"/>
          <w:pgNumType w:start="7"/>
          <w:cols w:num="1" w:space="720"/>
        </w:sectPr>
      </w:pPr>
    </w:p>
    <w:p>
      <w:pPr>
        <w:pStyle w:val="BodyText"/>
        <w:spacing w:before="55" w:line="364" w:lineRule="auto"/>
        <w:ind w:left="2317" w:right="117"/>
      </w:pPr>
      <w:r>
        <w:pict>
          <v:group id="_x0000_s1043" o:spid="_x0000_s1034" style="width:511.25pt;height:597.15pt;margin-top:2.1pt;margin-left:42pt;mso-height-relative:page;mso-position-horizontal-relative:page;mso-width-relative:page;position:absolute;z-index:-251655168" coordorigin="840,42" coordsize="10225,11943">
            <v:shape id="_x0000_s1044" o:spid="_x0000_s1035" style="width:10225;height:11943;left:840;position:absolute;top:2057" coordorigin="840,2058" coordsize="10225,11943" path="m840,52l11065,52m840,11975l11065,11975m850,42l850,11984m11055,61l11055,11984e" filled="f" stroked="t" strokecolor="black">
              <v:path arrowok="t"/>
            </v:shape>
            <v:line id="_x0000_s1045" o:spid="_x0000_s1036" style="position:absolute" from="2950,61" to="2950,11965" coordsize="21600,21600" stroked="t" strokecolor="black"/>
          </v:group>
        </w:pict>
      </w:r>
      <w:r>
        <w:rPr>
          <w:rFonts w:ascii="Times New Roman" w:eastAsia="Times New Roman"/>
        </w:rPr>
        <w:t>(2019)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</w:rPr>
        <w:t xml:space="preserve">53 </w:t>
      </w:r>
      <w:r>
        <w:t>号</w:t>
      </w:r>
      <w:r>
        <w:rPr>
          <w:rFonts w:ascii="Times New Roman" w:eastAsia="Times New Roman"/>
        </w:rPr>
        <w:t>)</w:t>
      </w:r>
      <w:r>
        <w:rPr>
          <w:spacing w:val="-5"/>
        </w:rPr>
        <w:t>中相关要求，一是要大力推进源头替代，通过使用水性、粉末、</w:t>
      </w:r>
      <w:r>
        <w:rPr>
          <w:spacing w:val="-9"/>
        </w:rPr>
        <w:t xml:space="preserve">高固体分、辐射固化等低 </w:t>
      </w:r>
      <w:r>
        <w:rPr>
          <w:rFonts w:ascii="Times New Roman" w:eastAsia="Times New Roman"/>
        </w:rPr>
        <w:t xml:space="preserve">VOCs </w:t>
      </w:r>
      <w:r>
        <w:rPr>
          <w:spacing w:val="-1"/>
        </w:rPr>
        <w:t>含量的涂料油墨替代溶剂型涂料油墨，从源</w:t>
      </w:r>
      <w:r>
        <w:rPr>
          <w:spacing w:val="-16"/>
        </w:rPr>
        <w:t xml:space="preserve">头减少 </w:t>
      </w:r>
      <w:r>
        <w:rPr>
          <w:rFonts w:ascii="Times New Roman" w:eastAsia="Times New Roman"/>
        </w:rPr>
        <w:t>VOCs</w:t>
      </w:r>
      <w:r>
        <w:rPr>
          <w:rFonts w:ascii="Times New Roman" w:eastAsia="Times New Roman"/>
          <w:spacing w:val="-1"/>
        </w:rPr>
        <w:t xml:space="preserve"> </w:t>
      </w:r>
      <w:r>
        <w:rPr>
          <w:spacing w:val="-8"/>
        </w:rPr>
        <w:t xml:space="preserve">产生；二是全面加强无组织排放控制，重点对含 </w:t>
      </w:r>
      <w:r>
        <w:rPr>
          <w:rFonts w:ascii="Times New Roman" w:eastAsia="Times New Roman"/>
        </w:rPr>
        <w:t>VOCs</w:t>
      </w:r>
      <w:r>
        <w:rPr>
          <w:rFonts w:ascii="Times New Roman" w:eastAsia="Times New Roman"/>
          <w:spacing w:val="-1"/>
        </w:rPr>
        <w:t xml:space="preserve"> </w:t>
      </w:r>
      <w:r>
        <w:t>物料储</w:t>
      </w:r>
      <w:r>
        <w:rPr>
          <w:spacing w:val="-6"/>
        </w:rPr>
        <w:t>存、转移和输送、设备与管线组件泄漏、敞开液面逸散以及工艺过程等五类排放源实施管控，通过加强设备与场所密闭管理、推进使用先进生产工艺、</w:t>
      </w:r>
      <w:r>
        <w:rPr>
          <w:spacing w:val="-11"/>
        </w:rPr>
        <w:t xml:space="preserve">提高废气收集率、加强设备与管线组件泄漏控制等措施，削减 </w:t>
      </w:r>
      <w:r>
        <w:rPr>
          <w:rFonts w:ascii="Times New Roman" w:eastAsia="Times New Roman"/>
        </w:rPr>
        <w:t xml:space="preserve">VOCs </w:t>
      </w:r>
      <w:r>
        <w:t>无组织</w:t>
      </w:r>
      <w:r>
        <w:rPr>
          <w:spacing w:val="-5"/>
        </w:rPr>
        <w:t xml:space="preserve">排放；三是推进建设适宜高效的治污设施，企业新建治污设施或对现有治污设施实施改造，应依据排放废气的浓度、组分、风量，温度、湿度、压力， 以及生产工况等，合理选择治理技术。鼓励企业采用多种技术的组合工艺， </w:t>
      </w:r>
      <w:r>
        <w:rPr>
          <w:spacing w:val="-24"/>
        </w:rPr>
        <w:t xml:space="preserve">提高 </w:t>
      </w:r>
      <w:r>
        <w:rPr>
          <w:rFonts w:ascii="Times New Roman" w:eastAsia="Times New Roman"/>
        </w:rPr>
        <w:t xml:space="preserve">VOCs </w:t>
      </w:r>
      <w:r>
        <w:t>治理效率。</w:t>
      </w:r>
    </w:p>
    <w:p>
      <w:pPr>
        <w:pStyle w:val="BodyText"/>
        <w:spacing w:line="362" w:lineRule="auto"/>
        <w:ind w:left="2317" w:right="341" w:firstLine="480"/>
      </w:pPr>
      <w:r>
        <w:t>本项目产生的机废气经</w:t>
      </w:r>
      <w:r>
        <w:rPr>
          <w:rFonts w:ascii="Times New Roman" w:eastAsia="Times New Roman" w:hAnsi="Times New Roman"/>
        </w:rPr>
        <w:t>“</w:t>
      </w:r>
      <w:r>
        <w:t>二级活性炭吸附处理</w:t>
      </w:r>
      <w:r>
        <w:rPr>
          <w:rFonts w:ascii="Times New Roman" w:eastAsia="Times New Roman" w:hAnsi="Times New Roman"/>
        </w:rPr>
        <w:t>”</w:t>
      </w:r>
      <w:r>
        <w:t xml:space="preserve">引至不低于 </w:t>
      </w:r>
      <w:r>
        <w:rPr>
          <w:rFonts w:ascii="Times New Roman" w:eastAsia="Times New Roman" w:hAnsi="Times New Roman"/>
        </w:rPr>
        <w:t xml:space="preserve">15m </w:t>
      </w:r>
      <w:r>
        <w:t>高空排放，符合方案要求。</w:t>
      </w:r>
    </w:p>
    <w:p>
      <w:pPr>
        <w:pStyle w:val="Heading2"/>
        <w:spacing w:line="362" w:lineRule="auto"/>
        <w:ind w:left="2317" w:right="302" w:firstLine="480"/>
      </w:pPr>
      <w:r>
        <w:rPr>
          <w:rFonts w:ascii="Times New Roman" w:eastAsia="Times New Roman" w:hAnsi="Times New Roman"/>
        </w:rPr>
        <w:t>9</w:t>
      </w:r>
      <w:r>
        <w:t>、与《珠海市生态环境保护暨生态文明建设</w:t>
      </w:r>
      <w:r>
        <w:rPr>
          <w:rFonts w:ascii="Times New Roman" w:eastAsia="Times New Roman" w:hAnsi="Times New Roman"/>
        </w:rPr>
        <w:t>“</w:t>
      </w:r>
      <w:r>
        <w:t>十四五</w:t>
      </w:r>
      <w:r>
        <w:rPr>
          <w:rFonts w:ascii="Times New Roman" w:eastAsia="Times New Roman" w:hAnsi="Times New Roman"/>
        </w:rPr>
        <w:t>”</w:t>
      </w:r>
      <w:r>
        <w:t>规划》的相符性分析</w:t>
      </w:r>
    </w:p>
    <w:p>
      <w:pPr>
        <w:pStyle w:val="BodyText"/>
        <w:spacing w:before="4" w:line="364" w:lineRule="auto"/>
        <w:ind w:left="2317" w:right="117" w:firstLine="480"/>
      </w:pPr>
      <w:r>
        <w:t>加强挥发性有机物综合治理。实施低挥发性有机物（</w:t>
      </w:r>
      <w:r>
        <w:rPr>
          <w:rFonts w:ascii="Times New Roman" w:eastAsia="Times New Roman"/>
        </w:rPr>
        <w:t>VOCs</w:t>
      </w:r>
      <w:r>
        <w:t>）含量产品</w:t>
      </w:r>
      <w:r>
        <w:rPr>
          <w:spacing w:val="-7"/>
        </w:rPr>
        <w:t xml:space="preserve">原辅材料替代，严格执行国家产品 </w:t>
      </w:r>
      <w:r>
        <w:rPr>
          <w:rFonts w:ascii="Times New Roman" w:eastAsia="Times New Roman"/>
        </w:rPr>
        <w:t xml:space="preserve">VOCs </w:t>
      </w:r>
      <w:r>
        <w:rPr>
          <w:spacing w:val="-2"/>
        </w:rPr>
        <w:t>含量限值和有害物质限量标准，原</w:t>
      </w:r>
      <w:r>
        <w:rPr>
          <w:spacing w:val="-7"/>
        </w:rPr>
        <w:t xml:space="preserve">则上禁止新建生产和使用高 </w:t>
      </w:r>
      <w:r>
        <w:rPr>
          <w:rFonts w:ascii="Times New Roman" w:eastAsia="Times New Roman"/>
        </w:rPr>
        <w:t xml:space="preserve">VOCs </w:t>
      </w:r>
      <w:r>
        <w:rPr>
          <w:spacing w:val="-9"/>
        </w:rPr>
        <w:t xml:space="preserve">含量原辅材料项目。实施涉 </w:t>
      </w:r>
      <w:r>
        <w:rPr>
          <w:rFonts w:ascii="Times New Roman" w:eastAsia="Times New Roman"/>
        </w:rPr>
        <w:t xml:space="preserve">VOCs </w:t>
      </w:r>
      <w:r>
        <w:t>排放企</w:t>
      </w:r>
      <w:r>
        <w:rPr>
          <w:spacing w:val="-12"/>
        </w:rPr>
        <w:t xml:space="preserve">业深度治理，落实建设项目 </w:t>
      </w:r>
      <w:r>
        <w:rPr>
          <w:rFonts w:ascii="Times New Roman" w:eastAsia="Times New Roman"/>
        </w:rPr>
        <w:t xml:space="preserve">VOCs </w:t>
      </w:r>
      <w:r>
        <w:rPr>
          <w:spacing w:val="-11"/>
        </w:rPr>
        <w:t>削减替代制度，重点推进炼油石化、化工、</w:t>
      </w:r>
      <w:r>
        <w:rPr>
          <w:spacing w:val="-7"/>
        </w:rPr>
        <w:t xml:space="preserve">工业涂装、印刷、制鞋、电子制造等重点行业 </w:t>
      </w:r>
      <w:r>
        <w:rPr>
          <w:rFonts w:ascii="Times New Roman" w:eastAsia="Times New Roman"/>
        </w:rPr>
        <w:t xml:space="preserve">VOCs </w:t>
      </w:r>
      <w:r>
        <w:rPr>
          <w:spacing w:val="-13"/>
        </w:rPr>
        <w:t xml:space="preserve">减排。加强 </w:t>
      </w:r>
      <w:r>
        <w:rPr>
          <w:rFonts w:ascii="Times New Roman" w:eastAsia="Times New Roman"/>
        </w:rPr>
        <w:t xml:space="preserve">VOCs </w:t>
      </w:r>
      <w:r>
        <w:t>无组织排放控制，指导企业使用适宜高效治理技术，逐步淘汰光氧化、光催化、</w:t>
      </w:r>
      <w:r>
        <w:rPr>
          <w:spacing w:val="-7"/>
        </w:rPr>
        <w:t xml:space="preserve">低温等离子治理设施。实施涉 </w:t>
      </w:r>
      <w:r>
        <w:rPr>
          <w:rFonts w:ascii="Times New Roman" w:eastAsia="Times New Roman"/>
        </w:rPr>
        <w:t xml:space="preserve">VOCs </w:t>
      </w:r>
      <w:r>
        <w:rPr>
          <w:spacing w:val="-2"/>
        </w:rPr>
        <w:t>排放企业分级和清单化管控，建立并动</w:t>
      </w:r>
      <w:r>
        <w:rPr>
          <w:spacing w:val="-14"/>
        </w:rPr>
        <w:t xml:space="preserve">态更新涉 </w:t>
      </w:r>
      <w:r>
        <w:rPr>
          <w:rFonts w:ascii="Times New Roman" w:eastAsia="Times New Roman"/>
        </w:rPr>
        <w:t xml:space="preserve">VOCs </w:t>
      </w:r>
      <w:r>
        <w:t>排放企业分级管理台账。</w:t>
      </w:r>
    </w:p>
    <w:p>
      <w:pPr>
        <w:pStyle w:val="BodyText"/>
        <w:spacing w:line="364" w:lineRule="auto"/>
        <w:ind w:left="2317" w:right="237" w:firstLine="480"/>
        <w:jc w:val="both"/>
      </w:pPr>
      <w:r>
        <w:rPr>
          <w:spacing w:val="-11"/>
        </w:rPr>
        <w:t xml:space="preserve">本项目属于 </w:t>
      </w:r>
      <w:r>
        <w:rPr>
          <w:rFonts w:ascii="Times New Roman" w:eastAsia="Times New Roman"/>
        </w:rPr>
        <w:t xml:space="preserve">C3913 </w:t>
      </w:r>
      <w:r>
        <w:rPr>
          <w:spacing w:val="-7"/>
        </w:rPr>
        <w:t>计算机外围设备制造；不属于规划中的重点行业，本</w:t>
      </w:r>
      <w:r>
        <w:rPr>
          <w:spacing w:val="-4"/>
        </w:rPr>
        <w:t xml:space="preserve">项目使用的原料不属于禁止使用的高 </w:t>
      </w:r>
      <w:r>
        <w:rPr>
          <w:rFonts w:ascii="Times New Roman" w:eastAsia="Times New Roman"/>
        </w:rPr>
        <w:t xml:space="preserve">VOCs </w:t>
      </w:r>
      <w:r>
        <w:rPr>
          <w:spacing w:val="-5"/>
        </w:rPr>
        <w:t>含量的原辅材料。采用的废气治</w:t>
      </w:r>
      <w:r>
        <w:t>理技术符合要求。建议企业建立并动态更新分级管理台账。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62"/>
        <w:ind w:left="0" w:right="357" w:firstLine="0"/>
        <w:jc w:val="right"/>
        <w:rPr>
          <w:sz w:val="28"/>
        </w:rPr>
      </w:pPr>
      <w:r>
        <w:rPr>
          <w:sz w:val="28"/>
        </w:rPr>
        <w:t xml:space="preserve">— </w:t>
      </w:r>
      <w:r>
        <w:rPr>
          <w:sz w:val="26"/>
        </w:rPr>
        <w:t xml:space="preserve">9 </w:t>
      </w:r>
      <w:r>
        <w:rPr>
          <w:sz w:val="28"/>
        </w:rPr>
        <w:t>—</w:t>
      </w:r>
    </w:p>
    <w:p>
      <w:pPr>
        <w:spacing w:after="0"/>
        <w:jc w:val="right"/>
        <w:rPr>
          <w:sz w:val="28"/>
        </w:rPr>
        <w:sectPr>
          <w:pgSz w:w="11910" w:h="16840"/>
          <w:pgMar w:top="1380" w:right="720" w:bottom="280" w:left="740" w:header="720" w:footer="720" w:gutter="0"/>
          <w:pgNumType w:start="8"/>
          <w:cols w:num="1" w:space="720"/>
        </w:sectPr>
      </w:pPr>
    </w:p>
    <w:p>
      <w:pPr>
        <w:pStyle w:val="Heading1"/>
        <w:spacing w:before="12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o:spid="_x0000_s1037" type="#_x0000_t202" style="width:440.1pt;height:182pt;margin-top:334.3pt;margin-left:101.05pt;mso-height-relative:page;mso-position-horizontal-relative:page;mso-width-relative:page;position:absolute;z-index:251662336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31"/>
                    <w:gridCol w:w="2221"/>
                    <w:gridCol w:w="4935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3852" w:type="dxa"/>
                        <w:gridSpan w:val="2"/>
                      </w:tcPr>
                      <w:p>
                        <w:pPr>
                          <w:pStyle w:val="TableParagraph"/>
                          <w:spacing w:line="252" w:lineRule="exact"/>
                          <w:ind w:left="120" w:right="112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判定依据</w:t>
                        </w:r>
                      </w:p>
                    </w:tc>
                    <w:tc>
                      <w:tcPr>
                        <w:tcW w:w="4935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61" w:right="51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内容分析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3852" w:type="dxa"/>
                        <w:gridSpan w:val="2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76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建设项目工程内容及规模</w:t>
                        </w:r>
                      </w:p>
                    </w:tc>
                    <w:tc>
                      <w:tcPr>
                        <w:tcW w:w="4935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52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主要从事高速感光鼓生产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3852" w:type="dxa"/>
                        <w:gridSpan w:val="2"/>
                      </w:tcPr>
                      <w:p>
                        <w:pPr>
                          <w:pStyle w:val="TableParagraph"/>
                          <w:spacing w:line="252" w:lineRule="exact"/>
                          <w:ind w:left="4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国民经济类别及代码（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2017 </w:t>
                        </w:r>
                        <w:r>
                          <w:rPr>
                            <w:sz w:val="21"/>
                          </w:rPr>
                          <w:t>年）</w:t>
                        </w:r>
                      </w:p>
                    </w:tc>
                    <w:tc>
                      <w:tcPr>
                        <w:tcW w:w="4935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527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C3913 </w:t>
                        </w:r>
                        <w:r>
                          <w:rPr>
                            <w:sz w:val="21"/>
                          </w:rPr>
                          <w:t>计算机外围设备制造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88"/>
                    </w:trPr>
                    <w:tc>
                      <w:tcPr>
                        <w:tcW w:w="1631" w:type="dxa"/>
                      </w:tcPr>
                      <w:p>
                        <w:pPr>
                          <w:pStyle w:val="TableParagraph"/>
                          <w:spacing w:line="242" w:lineRule="auto"/>
                          <w:ind w:left="184" w:right="177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建设项目环境影响评价分类管理名录》</w:t>
                        </w:r>
                      </w:p>
                      <w:p>
                        <w:pPr>
                          <w:pStyle w:val="TableParagraph"/>
                          <w:spacing w:before="1" w:line="252" w:lineRule="exact"/>
                          <w:ind w:left="133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2021 </w:t>
                        </w:r>
                        <w:r>
                          <w:rPr>
                            <w:sz w:val="21"/>
                          </w:rPr>
                          <w:t>年版）</w:t>
                        </w:r>
                      </w:p>
                    </w:tc>
                    <w:tc>
                      <w:tcPr>
                        <w:tcW w:w="2221" w:type="dxa"/>
                      </w:tcPr>
                      <w:p>
                        <w:pPr>
                          <w:pStyle w:val="TableParagraph"/>
                          <w:spacing w:line="242" w:lineRule="auto"/>
                          <w:ind w:left="139" w:right="98" w:hanging="32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pacing w:val="-12"/>
                            <w:sz w:val="21"/>
                          </w:rPr>
                          <w:t>三十六、计算机、通讯</w:t>
                        </w:r>
                        <w:r>
                          <w:rPr>
                            <w:sz w:val="21"/>
                          </w:rPr>
                          <w:t>和其他电子设备制造</w:t>
                        </w:r>
                        <w:r>
                          <w:rPr>
                            <w:spacing w:val="-29"/>
                            <w:sz w:val="21"/>
                          </w:rPr>
                          <w:t xml:space="preserve">业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39</w:t>
                        </w:r>
                        <w:r>
                          <w:rPr>
                            <w:sz w:val="21"/>
                          </w:rPr>
                          <w:t>；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78</w:t>
                        </w:r>
                        <w:r>
                          <w:rPr>
                            <w:sz w:val="21"/>
                          </w:rPr>
                          <w:t>、计算机制</w:t>
                        </w:r>
                      </w:p>
                      <w:p>
                        <w:pPr>
                          <w:pStyle w:val="TableParagraph"/>
                          <w:spacing w:before="1" w:line="252" w:lineRule="exact"/>
                          <w:ind w:left="774" w:right="766"/>
                          <w:jc w:val="center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造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391</w:t>
                        </w:r>
                      </w:p>
                    </w:tc>
                    <w:tc>
                      <w:tcPr>
                        <w:tcW w:w="4935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2" w:lineRule="auto"/>
                          <w:ind w:left="107" w:right="97" w:firstLine="420"/>
                          <w:rPr>
                            <w:sz w:val="21"/>
                          </w:rPr>
                        </w:pPr>
                        <w:r>
                          <w:rPr>
                            <w:spacing w:val="3"/>
                            <w:w w:val="95"/>
                            <w:sz w:val="21"/>
                          </w:rPr>
                          <w:t xml:space="preserve">本项目主要为高速感光鼓生产制造，生产过程 </w:t>
                        </w:r>
                        <w:r>
                          <w:rPr>
                            <w:sz w:val="21"/>
                          </w:rPr>
                          <w:t>中使用有机溶剂，应编制报告表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3852" w:type="dxa"/>
                        <w:gridSpan w:val="2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87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建设项目环评类别判定</w:t>
                        </w:r>
                      </w:p>
                    </w:tc>
                    <w:tc>
                      <w:tcPr>
                        <w:tcW w:w="4935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527"/>
                          <w:rPr>
                            <w:rFonts w:ascii="Times New Roman" w:eastAsia="Times New Roman" w:hAnsi="Times New Roman"/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本项目应编制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“</w:t>
                        </w:r>
                        <w:r>
                          <w:rPr>
                            <w:sz w:val="21"/>
                          </w:rPr>
                          <w:t>环境影响报告表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”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8787" w:type="dxa"/>
                        <w:gridSpan w:val="3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2341" w:right="191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固定污染源排污许可分类管理名录（</w:t>
                        </w:r>
                        <w:r>
                          <w:rPr>
                            <w:rFonts w:ascii="Times New Roman" w:eastAsia="Times New Roman"/>
                            <w:b/>
                            <w:sz w:val="21"/>
                          </w:rPr>
                          <w:t xml:space="preserve">2019 </w:t>
                        </w:r>
                        <w:r>
                          <w:rPr>
                            <w:b/>
                            <w:sz w:val="21"/>
                          </w:rPr>
                          <w:t>年版）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3852" w:type="dxa"/>
                        <w:gridSpan w:val="2"/>
                      </w:tcPr>
                      <w:p>
                        <w:pPr>
                          <w:pStyle w:val="TableParagraph"/>
                          <w:spacing w:line="252" w:lineRule="exact"/>
                          <w:ind w:left="120" w:right="11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行业类别</w:t>
                        </w:r>
                      </w:p>
                    </w:tc>
                    <w:tc>
                      <w:tcPr>
                        <w:tcW w:w="4935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476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内容分析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3852" w:type="dxa"/>
                        <w:gridSpan w:val="2"/>
                      </w:tcPr>
                      <w:p>
                        <w:pPr>
                          <w:pStyle w:val="TableParagraph"/>
                          <w:spacing w:before="1"/>
                          <w:ind w:left="120" w:right="11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三十四、计算机、通讯和其他电子设备</w:t>
                        </w:r>
                      </w:p>
                      <w:p>
                        <w:pPr>
                          <w:pStyle w:val="TableParagraph"/>
                          <w:spacing w:before="2" w:line="253" w:lineRule="exact"/>
                          <w:ind w:left="120" w:right="110"/>
                          <w:jc w:val="center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制造业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39</w:t>
                        </w:r>
                        <w:r>
                          <w:rPr>
                            <w:sz w:val="21"/>
                          </w:rPr>
                          <w:t>；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89</w:t>
                        </w:r>
                        <w:r>
                          <w:rPr>
                            <w:sz w:val="21"/>
                          </w:rPr>
                          <w:t xml:space="preserve">、计算机制造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391</w:t>
                        </w:r>
                      </w:p>
                    </w:tc>
                    <w:tc>
                      <w:tcPr>
                        <w:tcW w:w="4935" w:type="dxa"/>
                      </w:tcPr>
                      <w:p>
                        <w:pPr>
                          <w:pStyle w:val="TableParagraph"/>
                          <w:spacing w:before="1"/>
                          <w:ind w:left="476" w:right="5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本项目使用的溶剂型涂料低于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10 </w:t>
                        </w:r>
                        <w:r>
                          <w:rPr>
                            <w:sz w:val="21"/>
                          </w:rPr>
                          <w:t>吨，故为登记</w:t>
                        </w:r>
                      </w:p>
                      <w:p>
                        <w:pPr>
                          <w:pStyle w:val="TableParagraph"/>
                          <w:spacing w:before="2" w:line="253" w:lineRule="exact"/>
                          <w:ind w:left="59" w:right="5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管理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3852" w:type="dxa"/>
                        <w:gridSpan w:val="2"/>
                      </w:tcPr>
                      <w:p>
                        <w:pPr>
                          <w:pStyle w:val="TableParagraph"/>
                          <w:spacing w:line="252" w:lineRule="exact"/>
                          <w:ind w:left="87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排污许可分类管理判定</w:t>
                        </w:r>
                      </w:p>
                    </w:tc>
                    <w:tc>
                      <w:tcPr>
                        <w:tcW w:w="4935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476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登记管理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bookmarkStart w:id="1" w:name="二、建设项目工程分析"/>
      <w:bookmarkEnd w:id="1"/>
      <w:r>
        <w:t>二、建设项目工程分析</w:t>
      </w:r>
    </w:p>
    <w:p>
      <w:pPr>
        <w:pStyle w:val="BodyText"/>
        <w:rPr>
          <w:rFonts w:ascii="黑体"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9270"/>
      </w:tblGrid>
      <w:tr>
        <w:tblPrEx>
          <w:tblW w:w="0" w:type="auto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935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一、项目由来：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3"/>
              <w:ind w:left="5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珠海阿尔法科印科技有限公司成立于 </w:t>
            </w:r>
            <w:r>
              <w:rPr>
                <w:rFonts w:ascii="Times New Roman" w:eastAsia="Times New Roman"/>
                <w:sz w:val="24"/>
              </w:rPr>
              <w:t xml:space="preserve">2014 </w:t>
            </w:r>
            <w:r>
              <w:rPr>
                <w:spacing w:val="-30"/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3 </w:t>
            </w:r>
            <w:r>
              <w:rPr>
                <w:spacing w:val="-30"/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5 </w:t>
            </w:r>
            <w:r>
              <w:rPr>
                <w:sz w:val="24"/>
              </w:rPr>
              <w:t>日，原项目建设地址为珠海市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金湾区联港工业区双林片创业西路五号厂房四一层及四层。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3"/>
              <w:ind w:left="59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现因公司发展需要，生产经营场所搬迁至珠海市金湾区三灶镇定湾二路 </w:t>
            </w:r>
            <w:r>
              <w:rPr>
                <w:rFonts w:ascii="Times New Roman" w:eastAsia="Times New Roman"/>
                <w:sz w:val="24"/>
              </w:rPr>
              <w:t xml:space="preserve">137 </w:t>
            </w:r>
            <w:r>
              <w:rPr>
                <w:spacing w:val="-30"/>
                <w:sz w:val="24"/>
              </w:rPr>
              <w:t xml:space="preserve">号 </w:t>
            </w:r>
            <w:r>
              <w:rPr>
                <w:rFonts w:ascii="Times New Roman" w:eastAsia="Times New Roman"/>
                <w:sz w:val="24"/>
              </w:rPr>
              <w:t xml:space="preserve">1 </w:t>
            </w:r>
            <w:r>
              <w:rPr>
                <w:sz w:val="24"/>
              </w:rPr>
              <w:t>栋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一层（西侧）及二层至五层及六层（西侧）。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5"/>
              <w:ind w:left="593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高速黑白激光打印机及关键零部件产业化项目（以下简称本项目），总投资 </w:t>
            </w:r>
            <w:r>
              <w:rPr>
                <w:rFonts w:ascii="Times New Roman" w:eastAsia="Times New Roman"/>
                <w:sz w:val="24"/>
              </w:rPr>
              <w:t>3500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113"/>
              <w:rPr>
                <w:sz w:val="24"/>
              </w:rPr>
            </w:pPr>
            <w:r>
              <w:rPr>
                <w:sz w:val="24"/>
              </w:rPr>
              <w:t xml:space="preserve">万元，主要产品产量调整为高速感光鼓 </w:t>
            </w:r>
            <w:r>
              <w:rPr>
                <w:rFonts w:ascii="Times New Roman" w:eastAsia="Times New Roman"/>
                <w:sz w:val="24"/>
              </w:rPr>
              <w:t xml:space="preserve">2000 </w:t>
            </w:r>
            <w:r>
              <w:rPr>
                <w:sz w:val="24"/>
              </w:rPr>
              <w:t>万支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年。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6"/>
              <w:ind w:left="593"/>
              <w:rPr>
                <w:sz w:val="24"/>
              </w:rPr>
            </w:pPr>
            <w:r>
              <w:rPr>
                <w:spacing w:val="-7"/>
                <w:sz w:val="24"/>
              </w:rPr>
              <w:t>根据《中华人民共和国环境影响评价法》</w:t>
            </w:r>
            <w:r>
              <w:rPr>
                <w:rFonts w:ascii="Times New Roman" w:eastAsia="Times New Roman"/>
                <w:sz w:val="24"/>
              </w:rPr>
              <w:t xml:space="preserve">(2018 </w:t>
            </w:r>
            <w:r>
              <w:rPr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12 </w:t>
            </w:r>
            <w:r>
              <w:rPr>
                <w:spacing w:val="-30"/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29 </w:t>
            </w:r>
            <w:r>
              <w:rPr>
                <w:sz w:val="24"/>
              </w:rPr>
              <w:t>日修订</w:t>
            </w:r>
            <w:r>
              <w:rPr>
                <w:rFonts w:ascii="Times New Roman" w:eastAsia="Times New Roman"/>
                <w:sz w:val="24"/>
              </w:rPr>
              <w:t>)</w:t>
            </w:r>
            <w:r>
              <w:rPr>
                <w:spacing w:val="-9"/>
                <w:sz w:val="24"/>
              </w:rPr>
              <w:t>、《建设项目环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113"/>
              <w:rPr>
                <w:sz w:val="24"/>
              </w:rPr>
            </w:pPr>
            <w:r>
              <w:rPr>
                <w:sz w:val="24"/>
              </w:rPr>
              <w:t>境影响评价分类管理名录》（</w:t>
            </w:r>
            <w:r>
              <w:rPr>
                <w:rFonts w:ascii="Times New Roman" w:eastAsia="Times New Roman"/>
                <w:sz w:val="24"/>
              </w:rPr>
              <w:t xml:space="preserve">2021 </w:t>
            </w:r>
            <w:r>
              <w:rPr>
                <w:sz w:val="24"/>
              </w:rPr>
              <w:t xml:space="preserve">年版）》、中华人民共和国国务院令第 </w:t>
            </w:r>
            <w:r>
              <w:rPr>
                <w:rFonts w:ascii="Times New Roman" w:eastAsia="Times New Roman"/>
                <w:sz w:val="24"/>
              </w:rPr>
              <w:t xml:space="preserve">682 </w:t>
            </w:r>
            <w:r>
              <w:rPr>
                <w:sz w:val="24"/>
              </w:rPr>
              <w:t>号《国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6"/>
              <w:ind w:left="113"/>
              <w:rPr>
                <w:sz w:val="24"/>
              </w:rPr>
            </w:pPr>
            <w:r>
              <w:rPr>
                <w:sz w:val="24"/>
              </w:rPr>
              <w:t>务院关于修改</w:t>
            </w:r>
            <w:r>
              <w:rPr>
                <w:rFonts w:ascii="Times New Roman" w:eastAsia="Times New Roman"/>
                <w:sz w:val="24"/>
              </w:rPr>
              <w:t>&lt;</w:t>
            </w:r>
            <w:r>
              <w:rPr>
                <w:sz w:val="24"/>
              </w:rPr>
              <w:t>建设项目环境保护管理条例</w:t>
            </w:r>
            <w:r>
              <w:rPr>
                <w:rFonts w:ascii="Times New Roman" w:eastAsia="Times New Roman"/>
                <w:sz w:val="24"/>
              </w:rPr>
              <w:t>&gt;</w:t>
            </w:r>
            <w:r>
              <w:rPr>
                <w:spacing w:val="-4"/>
                <w:sz w:val="24"/>
              </w:rPr>
              <w:t>的决定》</w:t>
            </w:r>
            <w:r>
              <w:rPr>
                <w:rFonts w:ascii="Times New Roman" w:eastAsia="Times New Roman"/>
                <w:sz w:val="24"/>
              </w:rPr>
              <w:t>(2017</w:t>
            </w:r>
            <w:r>
              <w:rPr>
                <w:rFonts w:ascii="Times New Roman" w:eastAsia="Times New Roman"/>
                <w:spacing w:val="58"/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10 </w:t>
            </w:r>
            <w:r>
              <w:rPr>
                <w:spacing w:val="-30"/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1 </w:t>
            </w:r>
            <w:r>
              <w:rPr>
                <w:sz w:val="24"/>
              </w:rPr>
              <w:t>日起施行</w:t>
            </w:r>
            <w:r>
              <w:rPr>
                <w:rFonts w:ascii="Times New Roman" w:eastAsia="Times New Roman"/>
                <w:sz w:val="24"/>
              </w:rPr>
              <w:t>)</w:t>
            </w:r>
            <w:r>
              <w:rPr>
                <w:sz w:val="24"/>
              </w:rPr>
              <w:t>的相关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规定，本项目需编制环境影响评价报告表。本项目环境影响评价类别判定依据，详见下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5"/>
              <w:ind w:left="113"/>
              <w:rPr>
                <w:sz w:val="24"/>
              </w:rPr>
            </w:pPr>
            <w:r>
              <w:rPr>
                <w:sz w:val="24"/>
              </w:rPr>
              <w:t xml:space="preserve">表 </w:t>
            </w:r>
            <w:r>
              <w:rPr>
                <w:rFonts w:ascii="Times New Roman" w:eastAsia="Times New Roman"/>
                <w:sz w:val="24"/>
              </w:rPr>
              <w:t>2-1</w:t>
            </w:r>
            <w:r>
              <w:rPr>
                <w:sz w:val="24"/>
              </w:rPr>
              <w:t>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2859" w:right="242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2-1 </w:t>
            </w:r>
            <w:r>
              <w:rPr>
                <w:b/>
                <w:sz w:val="21"/>
              </w:rPr>
              <w:t>环境影响评价类别判定表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16" w:line="242" w:lineRule="auto"/>
              <w:ind w:left="361" w:right="138" w:hanging="212"/>
              <w:rPr>
                <w:sz w:val="21"/>
              </w:rPr>
            </w:pPr>
            <w:r>
              <w:rPr>
                <w:sz w:val="21"/>
              </w:rPr>
              <w:t>建设内容</w:t>
            </w: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rPr>
                <w:rFonts w:ascii="黑体"/>
                <w:sz w:val="24"/>
              </w:rPr>
            </w:pPr>
          </w:p>
          <w:p>
            <w:pPr>
              <w:pStyle w:val="TableParagraph"/>
              <w:spacing w:before="196"/>
              <w:ind w:left="593"/>
              <w:rPr>
                <w:sz w:val="24"/>
              </w:rPr>
            </w:pPr>
            <w:r>
              <w:rPr>
                <w:sz w:val="24"/>
              </w:rPr>
              <w:t>本项目现委托环评单位编写环境影响报告表，评价单位接受委托后，在现场踏勘、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9"/>
              <w:ind w:left="113"/>
              <w:rPr>
                <w:sz w:val="24"/>
              </w:rPr>
            </w:pPr>
            <w:r>
              <w:rPr>
                <w:sz w:val="24"/>
              </w:rPr>
              <w:t>资料分析和环境监测的基础上，按照国家和地方的有关法律法规和政策、环境影响评价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0"/>
              <w:ind w:left="113"/>
              <w:rPr>
                <w:sz w:val="24"/>
              </w:rPr>
            </w:pPr>
            <w:r>
              <w:rPr>
                <w:sz w:val="24"/>
              </w:rPr>
              <w:t>技术规范和标准，编制了本项目。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9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二、工程规模：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5"/>
              <w:ind w:left="593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本项目总投资 </w:t>
            </w:r>
            <w:r>
              <w:rPr>
                <w:rFonts w:ascii="Times New Roman" w:eastAsia="Times New Roman"/>
                <w:sz w:val="24"/>
              </w:rPr>
              <w:t xml:space="preserve">3500 </w:t>
            </w:r>
            <w:r>
              <w:rPr>
                <w:sz w:val="24"/>
              </w:rPr>
              <w:t xml:space="preserve">万元，生产经营场所搬迁至珠海市金湾区三灶镇定湾二路 </w:t>
            </w:r>
            <w:r>
              <w:rPr>
                <w:rFonts w:ascii="Times New Roman" w:eastAsia="Times New Roman"/>
                <w:sz w:val="24"/>
              </w:rPr>
              <w:t>137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113"/>
              <w:rPr>
                <w:sz w:val="24"/>
              </w:rPr>
            </w:pPr>
            <w:r>
              <w:rPr>
                <w:spacing w:val="-30"/>
                <w:sz w:val="24"/>
              </w:rPr>
              <w:t xml:space="preserve">号 </w:t>
            </w:r>
            <w:r>
              <w:rPr>
                <w:rFonts w:ascii="Times New Roman" w:eastAsia="Times New Roman"/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栋一层</w:t>
            </w:r>
            <w:r>
              <w:rPr>
                <w:sz w:val="24"/>
              </w:rPr>
              <w:t>（西侧</w:t>
            </w:r>
            <w:r>
              <w:rPr>
                <w:spacing w:val="-15"/>
                <w:sz w:val="24"/>
              </w:rPr>
              <w:t>）</w:t>
            </w:r>
            <w:r>
              <w:rPr>
                <w:spacing w:val="-2"/>
                <w:sz w:val="24"/>
              </w:rPr>
              <w:t>及二层至五层及六层</w:t>
            </w:r>
            <w:r>
              <w:rPr>
                <w:sz w:val="24"/>
              </w:rPr>
              <w:t>（西侧</w:t>
            </w:r>
            <w:r>
              <w:rPr>
                <w:spacing w:val="-14"/>
                <w:sz w:val="24"/>
              </w:rPr>
              <w:t>）</w:t>
            </w:r>
            <w:r>
              <w:rPr>
                <w:spacing w:val="-4"/>
                <w:sz w:val="24"/>
              </w:rPr>
              <w:t>，租用珠海中波伟业商贸有限公司的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/>
        </w:trPr>
        <w:tc>
          <w:tcPr>
            <w:tcW w:w="935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before="76"/>
              <w:ind w:left="113"/>
              <w:rPr>
                <w:sz w:val="24"/>
              </w:rPr>
            </w:pPr>
            <w:r>
              <w:rPr>
                <w:sz w:val="24"/>
              </w:rPr>
              <w:t xml:space="preserve">厂房，总租用建筑面积为 </w:t>
            </w:r>
            <w:r>
              <w:rPr>
                <w:rFonts w:ascii="Times New Roman" w:eastAsia="Times New Roman"/>
                <w:sz w:val="24"/>
              </w:rPr>
              <w:t xml:space="preserve">11149.8 </w:t>
            </w:r>
            <w:r>
              <w:rPr>
                <w:sz w:val="24"/>
              </w:rPr>
              <w:t>平方米。</w:t>
            </w:r>
          </w:p>
        </w:tc>
      </w:tr>
    </w:tbl>
    <w:p>
      <w:pPr>
        <w:pStyle w:val="BodyText"/>
        <w:rPr>
          <w:rFonts w:ascii="黑体"/>
          <w:sz w:val="43"/>
        </w:rPr>
      </w:pPr>
    </w:p>
    <w:p>
      <w:pPr>
        <w:tabs>
          <w:tab w:val="left" w:pos="1280"/>
        </w:tabs>
        <w:spacing w:before="0"/>
        <w:ind w:left="340" w:right="0" w:firstLine="0"/>
        <w:jc w:val="lef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10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left"/>
        <w:rPr>
          <w:sz w:val="28"/>
        </w:rPr>
        <w:sectPr>
          <w:pgSz w:w="11910" w:h="16840"/>
          <w:pgMar w:top="1580" w:right="720" w:bottom="280" w:left="740" w:header="720" w:footer="720" w:gutter="0"/>
          <w:pgNumType w:start="9"/>
          <w:cols w:num="1"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13"/>
        <w:gridCol w:w="2061"/>
        <w:gridCol w:w="6993"/>
        <w:gridCol w:w="103"/>
      </w:tblGrid>
      <w:tr>
        <w:tblPrEx>
          <w:tblW w:w="0" w:type="auto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8"/>
        </w:trPr>
        <w:tc>
          <w:tcPr>
            <w:tcW w:w="935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7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59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、主要建设内容</w:t>
            </w:r>
          </w:p>
          <w:p>
            <w:pPr>
              <w:pStyle w:val="TableParagraph"/>
              <w:spacing w:before="158"/>
              <w:ind w:left="595"/>
              <w:rPr>
                <w:sz w:val="24"/>
              </w:rPr>
            </w:pPr>
            <w:r>
              <w:rPr>
                <w:sz w:val="24"/>
              </w:rPr>
              <w:t xml:space="preserve">本项目基本情况见表 </w:t>
            </w:r>
            <w:r>
              <w:rPr>
                <w:rFonts w:ascii="Times New Roman" w:eastAsia="Times New Roman"/>
                <w:sz w:val="24"/>
              </w:rPr>
              <w:t>2-2a</w:t>
            </w:r>
            <w:r>
              <w:rPr>
                <w:sz w:val="24"/>
              </w:rPr>
              <w:t xml:space="preserve">，产品产量情况见表 </w:t>
            </w:r>
            <w:r>
              <w:rPr>
                <w:rFonts w:ascii="Times New Roman" w:eastAsia="Times New Roman"/>
                <w:sz w:val="24"/>
              </w:rPr>
              <w:t>2-2b</w:t>
            </w:r>
            <w:r>
              <w:rPr>
                <w:sz w:val="24"/>
              </w:rPr>
              <w:t>。</w:t>
            </w:r>
          </w:p>
          <w:p>
            <w:pPr>
              <w:pStyle w:val="TableParagraph"/>
              <w:spacing w:before="159"/>
              <w:ind w:left="3341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2-2a </w:t>
            </w:r>
            <w:r>
              <w:rPr>
                <w:b/>
                <w:sz w:val="21"/>
              </w:rPr>
              <w:t>项目基本情况一览表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343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2-2b </w:t>
            </w:r>
            <w:r>
              <w:rPr>
                <w:b/>
                <w:sz w:val="21"/>
              </w:rPr>
              <w:t>本项目产品产量一览表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59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2</w:t>
            </w:r>
            <w:r>
              <w:rPr>
                <w:b/>
                <w:sz w:val="24"/>
              </w:rPr>
              <w:t>、项目原辅材料使用情况：</w:t>
            </w:r>
          </w:p>
          <w:p>
            <w:pPr>
              <w:pStyle w:val="TableParagraph"/>
              <w:spacing w:before="160"/>
              <w:ind w:left="595"/>
              <w:rPr>
                <w:sz w:val="24"/>
              </w:rPr>
            </w:pPr>
            <w:r>
              <w:rPr>
                <w:sz w:val="24"/>
              </w:rPr>
              <w:t xml:space="preserve">项目使用的主要原辅材料见表 </w:t>
            </w:r>
            <w:r>
              <w:rPr>
                <w:rFonts w:ascii="Times New Roman" w:eastAsia="Times New Roman"/>
                <w:sz w:val="24"/>
              </w:rPr>
              <w:t>2-3</w:t>
            </w:r>
            <w:r>
              <w:rPr>
                <w:sz w:val="24"/>
              </w:rPr>
              <w:t>。</w:t>
            </w:r>
          </w:p>
          <w:p>
            <w:pPr>
              <w:pStyle w:val="TableParagraph"/>
              <w:spacing w:before="160"/>
              <w:ind w:left="336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2-3a </w:t>
            </w:r>
            <w:r>
              <w:rPr>
                <w:b/>
                <w:sz w:val="21"/>
              </w:rPr>
              <w:t>项目主要原辅材料一览表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spacing w:line="246" w:lineRule="exact"/>
              <w:ind w:left="2861" w:right="242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2-3b </w:t>
            </w:r>
            <w:r>
              <w:rPr>
                <w:b/>
                <w:sz w:val="21"/>
              </w:rPr>
              <w:t>项目主要原辅材料理化性质表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63" w:right="150"/>
              <w:jc w:val="center"/>
              <w:rPr>
                <w:sz w:val="21"/>
              </w:rPr>
            </w:pPr>
            <w:r>
              <w:rPr>
                <w:sz w:val="21"/>
              </w:rPr>
              <w:t>名称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理化性质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165" w:right="150"/>
              <w:jc w:val="center"/>
              <w:rPr>
                <w:sz w:val="21"/>
              </w:rPr>
            </w:pPr>
            <w:r>
              <w:rPr>
                <w:sz w:val="21"/>
              </w:rPr>
              <w:t>表面活性剂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透明液体，主要成分：水 </w:t>
            </w:r>
            <w:r>
              <w:rPr>
                <w:rFonts w:ascii="Times New Roman" w:eastAsia="Times New Roman"/>
                <w:sz w:val="21"/>
              </w:rPr>
              <w:t>40-70%</w:t>
            </w:r>
            <w:r>
              <w:rPr>
                <w:sz w:val="21"/>
              </w:rPr>
              <w:t xml:space="preserve">，碱盐 </w:t>
            </w:r>
            <w:r>
              <w:rPr>
                <w:rFonts w:ascii="Times New Roman" w:eastAsia="Times New Roman"/>
                <w:sz w:val="21"/>
              </w:rPr>
              <w:t>10-20%</w:t>
            </w:r>
            <w:r>
              <w:rPr>
                <w:sz w:val="21"/>
              </w:rPr>
              <w:t xml:space="preserve">，络合剂 </w:t>
            </w:r>
            <w:r>
              <w:rPr>
                <w:rFonts w:ascii="Times New Roman" w:eastAsia="Times New Roman"/>
                <w:sz w:val="21"/>
              </w:rPr>
              <w:t>10-20%</w:t>
            </w:r>
            <w:r>
              <w:rPr>
                <w:sz w:val="21"/>
              </w:rPr>
              <w:t>，表面活</w:t>
            </w:r>
          </w:p>
          <w:p>
            <w:pPr>
              <w:pStyle w:val="TableParagraph"/>
              <w:spacing w:before="2" w:line="248" w:lineRule="exact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性剂 </w:t>
            </w:r>
            <w:r>
              <w:rPr>
                <w:rFonts w:ascii="Times New Roman" w:eastAsia="Times New Roman"/>
                <w:sz w:val="21"/>
              </w:rPr>
              <w:t>10-20%</w:t>
            </w:r>
            <w:r>
              <w:rPr>
                <w:sz w:val="21"/>
              </w:rPr>
              <w:t xml:space="preserve">，缓蚀剂 </w:t>
            </w:r>
            <w:r>
              <w:rPr>
                <w:rFonts w:ascii="Times New Roman" w:eastAsia="Times New Roman"/>
                <w:sz w:val="21"/>
              </w:rPr>
              <w:t>1-10%</w:t>
            </w:r>
            <w:r>
              <w:rPr>
                <w:sz w:val="21"/>
              </w:rPr>
              <w:t>。不燃，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165" w:right="150"/>
              <w:jc w:val="center"/>
              <w:rPr>
                <w:sz w:val="21"/>
              </w:rPr>
            </w:pPr>
            <w:r>
              <w:rPr>
                <w:sz w:val="21"/>
              </w:rPr>
              <w:t>无水乙醇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主要成分为乙醇</w:t>
            </w:r>
            <w:r>
              <w:rPr>
                <w:rFonts w:ascii="Times New Roman" w:eastAsia="Times New Roman" w:hAnsi="Times New Roman"/>
                <w:sz w:val="21"/>
              </w:rPr>
              <w:t>≥99.7%</w:t>
            </w:r>
            <w:r>
              <w:rPr>
                <w:sz w:val="21"/>
              </w:rPr>
              <w:t xml:space="preserve">，无色透明液体，沸点 </w:t>
            </w:r>
            <w:r>
              <w:rPr>
                <w:rFonts w:ascii="Times New Roman" w:eastAsia="Times New Roman" w:hAnsi="Times New Roman"/>
                <w:sz w:val="21"/>
              </w:rPr>
              <w:t>78.3℃</w:t>
            </w:r>
            <w:r>
              <w:rPr>
                <w:sz w:val="21"/>
              </w:rPr>
              <w:t xml:space="preserve">，闪点 </w:t>
            </w:r>
            <w:r>
              <w:rPr>
                <w:rFonts w:ascii="Times New Roman" w:eastAsia="Times New Roman" w:hAnsi="Times New Roman"/>
                <w:sz w:val="21"/>
              </w:rPr>
              <w:t>13℃</w:t>
            </w:r>
            <w:r>
              <w:rPr>
                <w:sz w:val="21"/>
              </w:rPr>
              <w:t>，相对密</w:t>
            </w:r>
          </w:p>
          <w:p>
            <w:pPr>
              <w:pStyle w:val="TableParagraph"/>
              <w:spacing w:before="2" w:line="248" w:lineRule="exact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度 </w:t>
            </w:r>
            <w:r>
              <w:rPr>
                <w:rFonts w:ascii="Times New Roman" w:eastAsia="Times New Roman"/>
                <w:sz w:val="21"/>
              </w:rPr>
              <w:t>0.79</w:t>
            </w:r>
            <w:r>
              <w:rPr>
                <w:sz w:val="21"/>
              </w:rPr>
              <w:t xml:space="preserve">，易燃液体（类型 </w:t>
            </w: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sz w:val="21"/>
              </w:rPr>
              <w:t>）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168" w:right="150"/>
              <w:jc w:val="center"/>
              <w:rPr>
                <w:sz w:val="21"/>
              </w:rPr>
            </w:pPr>
            <w:r>
              <w:rPr>
                <w:sz w:val="21"/>
              </w:rPr>
              <w:t>正丙醇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13" w:right="-15"/>
              <w:rPr>
                <w:sz w:val="21"/>
              </w:rPr>
            </w:pPr>
            <w:r>
              <w:rPr>
                <w:spacing w:val="-2"/>
                <w:sz w:val="21"/>
              </w:rPr>
              <w:t>主要成分为：正丙醇</w:t>
            </w:r>
            <w:r>
              <w:rPr>
                <w:rFonts w:ascii="Times New Roman" w:eastAsia="Times New Roman" w:hAnsi="Times New Roman"/>
                <w:sz w:val="21"/>
              </w:rPr>
              <w:t>≥99.5%</w:t>
            </w:r>
            <w:r>
              <w:rPr>
                <w:spacing w:val="-8"/>
                <w:sz w:val="21"/>
              </w:rPr>
              <w:t xml:space="preserve">，无色透明液体，沸点 </w:t>
            </w:r>
            <w:r>
              <w:rPr>
                <w:rFonts w:ascii="Times New Roman" w:eastAsia="Times New Roman" w:hAnsi="Times New Roman"/>
                <w:sz w:val="21"/>
              </w:rPr>
              <w:t>96.5~98℃</w:t>
            </w:r>
            <w:r>
              <w:rPr>
                <w:spacing w:val="-17"/>
                <w:sz w:val="21"/>
              </w:rPr>
              <w:t xml:space="preserve">，闪点 </w:t>
            </w:r>
            <w:r>
              <w:rPr>
                <w:rFonts w:ascii="Times New Roman" w:eastAsia="Times New Roman" w:hAnsi="Times New Roman"/>
                <w:sz w:val="21"/>
              </w:rPr>
              <w:t>17℃</w:t>
            </w:r>
            <w:r>
              <w:rPr>
                <w:sz w:val="21"/>
              </w:rPr>
              <w:t>，</w:t>
            </w:r>
          </w:p>
          <w:p>
            <w:pPr>
              <w:pStyle w:val="TableParagraph"/>
              <w:spacing w:before="2" w:line="248" w:lineRule="exact"/>
              <w:ind w:left="1899"/>
              <w:rPr>
                <w:sz w:val="21"/>
              </w:rPr>
            </w:pPr>
            <w:r>
              <w:rPr>
                <w:sz w:val="21"/>
              </w:rPr>
              <w:t xml:space="preserve">相对密度 </w:t>
            </w:r>
            <w:r>
              <w:rPr>
                <w:rFonts w:ascii="Times New Roman" w:eastAsia="Times New Roman"/>
                <w:sz w:val="21"/>
              </w:rPr>
              <w:t>0.8</w:t>
            </w:r>
            <w:r>
              <w:rPr>
                <w:sz w:val="21"/>
              </w:rPr>
              <w:t xml:space="preserve">，易燃液体（类型 </w:t>
            </w: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sz w:val="21"/>
              </w:rPr>
              <w:t>）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165" w:right="150"/>
              <w:jc w:val="center"/>
              <w:rPr>
                <w:sz w:val="21"/>
              </w:rPr>
            </w:pPr>
            <w:r>
              <w:rPr>
                <w:sz w:val="21"/>
              </w:rPr>
              <w:t>二氧六环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13" w:right="-15"/>
              <w:rPr>
                <w:sz w:val="21"/>
              </w:rPr>
            </w:pPr>
            <w:r>
              <w:rPr>
                <w:spacing w:val="14"/>
                <w:w w:val="95"/>
                <w:sz w:val="21"/>
              </w:rPr>
              <w:t>又称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1,4-</w:t>
            </w:r>
            <w:r>
              <w:rPr>
                <w:spacing w:val="3"/>
                <w:w w:val="95"/>
                <w:sz w:val="21"/>
              </w:rPr>
              <w:t>二氧杂环己烷或者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1,4-</w:t>
            </w:r>
            <w:r>
              <w:rPr>
                <w:spacing w:val="-9"/>
                <w:w w:val="95"/>
                <w:sz w:val="21"/>
              </w:rPr>
              <w:t>二氧六环，主要成分为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1,4-</w:t>
            </w:r>
            <w:r>
              <w:rPr>
                <w:w w:val="95"/>
                <w:sz w:val="21"/>
              </w:rPr>
              <w:t>二氧六环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≥99.5%</w:t>
            </w:r>
            <w:r>
              <w:rPr>
                <w:w w:val="95"/>
                <w:sz w:val="21"/>
              </w:rPr>
              <w:t>，</w:t>
            </w:r>
          </w:p>
          <w:p>
            <w:pPr>
              <w:pStyle w:val="TableParagraph"/>
              <w:spacing w:before="4" w:line="246" w:lineRule="exact"/>
              <w:ind w:left="113"/>
              <w:rPr>
                <w:sz w:val="21"/>
              </w:rPr>
            </w:pPr>
            <w:r>
              <w:rPr>
                <w:spacing w:val="-8"/>
                <w:sz w:val="21"/>
              </w:rPr>
              <w:t xml:space="preserve">无色液体，沸点 </w:t>
            </w:r>
            <w:r>
              <w:rPr>
                <w:rFonts w:ascii="Times New Roman" w:eastAsia="Times New Roman" w:hAnsi="Times New Roman"/>
                <w:sz w:val="21"/>
              </w:rPr>
              <w:t>101.5℃</w:t>
            </w:r>
            <w:r>
              <w:rPr>
                <w:spacing w:val="-14"/>
                <w:sz w:val="21"/>
              </w:rPr>
              <w:t xml:space="preserve">，闪点 </w:t>
            </w:r>
            <w:r>
              <w:rPr>
                <w:rFonts w:ascii="Times New Roman" w:eastAsia="Times New Roman" w:hAnsi="Times New Roman"/>
                <w:sz w:val="21"/>
              </w:rPr>
              <w:t>12℃</w:t>
            </w:r>
            <w:r>
              <w:rPr>
                <w:spacing w:val="-10"/>
                <w:sz w:val="21"/>
              </w:rPr>
              <w:t xml:space="preserve">，相对密度 </w:t>
            </w:r>
            <w:r>
              <w:rPr>
                <w:rFonts w:ascii="Times New Roman" w:eastAsia="Times New Roman" w:hAnsi="Times New Roman"/>
                <w:sz w:val="21"/>
              </w:rPr>
              <w:t>1.03</w:t>
            </w:r>
            <w:r>
              <w:rPr>
                <w:sz w:val="21"/>
              </w:rPr>
              <w:t>，易燃液体（</w:t>
            </w:r>
            <w:r>
              <w:rPr>
                <w:spacing w:val="-19"/>
                <w:sz w:val="21"/>
              </w:rPr>
              <w:t xml:space="preserve">类型 </w:t>
            </w:r>
            <w:r>
              <w:rPr>
                <w:rFonts w:ascii="Times New Roman" w:eastAsia="Times New Roman" w:hAnsi="Times New Roman"/>
                <w:sz w:val="21"/>
              </w:rPr>
              <w:t>2</w:t>
            </w:r>
            <w:r>
              <w:rPr>
                <w:sz w:val="21"/>
              </w:rPr>
              <w:t>）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168" w:right="150"/>
              <w:jc w:val="center"/>
              <w:rPr>
                <w:sz w:val="21"/>
              </w:rPr>
            </w:pPr>
            <w:r>
              <w:rPr>
                <w:sz w:val="21"/>
              </w:rPr>
              <w:t>环已酮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13" w:right="-15"/>
              <w:jc w:val="center"/>
              <w:rPr>
                <w:sz w:val="21"/>
              </w:rPr>
            </w:pPr>
            <w:r>
              <w:rPr>
                <w:sz w:val="21"/>
              </w:rPr>
              <w:t>主要成分环己酮</w:t>
            </w:r>
            <w:r>
              <w:rPr>
                <w:rFonts w:ascii="Times New Roman" w:eastAsia="Times New Roman" w:hAnsi="Times New Roman"/>
                <w:spacing w:val="-11"/>
                <w:sz w:val="21"/>
              </w:rPr>
              <w:t>≥99.5%</w:t>
            </w:r>
            <w:r>
              <w:rPr>
                <w:spacing w:val="-17"/>
                <w:sz w:val="21"/>
              </w:rPr>
              <w:t xml:space="preserve">，无色液体，沸点 </w:t>
            </w:r>
            <w:r>
              <w:rPr>
                <w:rFonts w:ascii="Times New Roman" w:eastAsia="Times New Roman" w:hAnsi="Times New Roman"/>
                <w:spacing w:val="-15"/>
                <w:sz w:val="21"/>
              </w:rPr>
              <w:t>156℃</w:t>
            </w:r>
            <w:r>
              <w:rPr>
                <w:spacing w:val="-20"/>
                <w:sz w:val="21"/>
              </w:rPr>
              <w:t xml:space="preserve">，闪点 </w:t>
            </w:r>
            <w:r>
              <w:rPr>
                <w:rFonts w:ascii="Times New Roman" w:eastAsia="Times New Roman" w:hAnsi="Times New Roman"/>
                <w:spacing w:val="-18"/>
                <w:sz w:val="21"/>
              </w:rPr>
              <w:t>44℃</w:t>
            </w:r>
            <w:r>
              <w:rPr>
                <w:spacing w:val="-14"/>
                <w:sz w:val="21"/>
              </w:rPr>
              <w:t xml:space="preserve">，相对密度 </w:t>
            </w:r>
            <w:r>
              <w:rPr>
                <w:rFonts w:ascii="Times New Roman" w:eastAsia="Times New Roman" w:hAnsi="Times New Roman"/>
                <w:sz w:val="21"/>
              </w:rPr>
              <w:t>0.95</w:t>
            </w:r>
            <w:r>
              <w:rPr>
                <w:sz w:val="21"/>
              </w:rPr>
              <w:t>，</w:t>
            </w:r>
          </w:p>
          <w:p>
            <w:pPr>
              <w:pStyle w:val="TableParagraph"/>
              <w:spacing w:before="4" w:line="247" w:lineRule="exact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易燃液体（类型 </w:t>
            </w:r>
            <w:r>
              <w:rPr>
                <w:rFonts w:ascii="Times New Roman" w:eastAsia="Times New Roman"/>
                <w:sz w:val="21"/>
              </w:rPr>
              <w:t>3</w:t>
            </w:r>
            <w:r>
              <w:rPr>
                <w:sz w:val="21"/>
              </w:rPr>
              <w:t>）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65" w:right="150"/>
              <w:jc w:val="center"/>
              <w:rPr>
                <w:sz w:val="21"/>
              </w:rPr>
            </w:pPr>
            <w:r>
              <w:rPr>
                <w:sz w:val="21"/>
              </w:rPr>
              <w:t>四氢呋喃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主要成分为四氢呋喃</w:t>
            </w:r>
            <w:r>
              <w:rPr>
                <w:rFonts w:ascii="Times New Roman" w:eastAsia="Times New Roman" w:hAnsi="Times New Roman"/>
                <w:sz w:val="21"/>
              </w:rPr>
              <w:t>≥98.0%</w:t>
            </w:r>
            <w:r>
              <w:rPr>
                <w:sz w:val="21"/>
              </w:rPr>
              <w:t xml:space="preserve">，无色液体、沸点 </w:t>
            </w:r>
            <w:r>
              <w:rPr>
                <w:rFonts w:ascii="Times New Roman" w:eastAsia="Times New Roman" w:hAnsi="Times New Roman"/>
                <w:sz w:val="21"/>
              </w:rPr>
              <w:t>65~66℃</w:t>
            </w:r>
            <w:r>
              <w:rPr>
                <w:sz w:val="21"/>
              </w:rPr>
              <w:t>，闪点</w:t>
            </w:r>
            <w:r>
              <w:rPr>
                <w:rFonts w:ascii="Times New Roman" w:eastAsia="Times New Roman" w:hAnsi="Times New Roman"/>
                <w:sz w:val="21"/>
              </w:rPr>
              <w:t>-17℃</w:t>
            </w:r>
            <w:r>
              <w:rPr>
                <w:sz w:val="21"/>
              </w:rPr>
              <w:t>，相对</w:t>
            </w:r>
          </w:p>
          <w:p>
            <w:pPr>
              <w:pStyle w:val="TableParagraph"/>
              <w:spacing w:before="4" w:line="246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密度 </w:t>
            </w:r>
            <w:r>
              <w:rPr>
                <w:rFonts w:ascii="Times New Roman" w:eastAsia="Times New Roman"/>
                <w:sz w:val="21"/>
              </w:rPr>
              <w:t>0.89</w:t>
            </w:r>
            <w:r>
              <w:rPr>
                <w:sz w:val="21"/>
              </w:rPr>
              <w:t xml:space="preserve">，易燃液体（类型 </w:t>
            </w: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sz w:val="21"/>
              </w:rPr>
              <w:t>）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168" w:right="150"/>
              <w:jc w:val="center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N,N’-</w:t>
            </w:r>
            <w:r>
              <w:rPr>
                <w:sz w:val="21"/>
              </w:rPr>
              <w:t>二苯基</w:t>
            </w:r>
            <w:r>
              <w:rPr>
                <w:rFonts w:ascii="Times New Roman" w:eastAsia="Times New Roman" w:hAnsi="Times New Roman"/>
                <w:sz w:val="21"/>
              </w:rPr>
              <w:t>-N,N’-</w:t>
            </w:r>
          </w:p>
          <w:p>
            <w:pPr>
              <w:pStyle w:val="TableParagraph"/>
              <w:spacing w:before="2"/>
              <w:ind w:left="165" w:right="150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双</w:t>
            </w:r>
            <w:r>
              <w:rPr>
                <w:rFonts w:ascii="Times New Roman" w:eastAsia="Times New Roman"/>
                <w:sz w:val="21"/>
              </w:rPr>
              <w:t>(4-</w:t>
            </w:r>
            <w:r>
              <w:rPr>
                <w:sz w:val="21"/>
              </w:rPr>
              <w:t>甲基苯基</w:t>
            </w:r>
            <w:r>
              <w:rPr>
                <w:rFonts w:ascii="Times New Roman" w:eastAsia="Times New Roman"/>
                <w:sz w:val="21"/>
              </w:rPr>
              <w:t>)-</w:t>
            </w:r>
          </w:p>
          <w:p>
            <w:pPr>
              <w:pStyle w:val="TableParagraph"/>
              <w:spacing w:before="2" w:line="256" w:lineRule="exact"/>
              <w:ind w:left="165" w:right="150"/>
              <w:jc w:val="center"/>
              <w:rPr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4,4’-</w:t>
            </w:r>
            <w:r>
              <w:rPr>
                <w:sz w:val="21"/>
              </w:rPr>
              <w:t>联苯二胺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989" w:right="92" w:hanging="876"/>
              <w:rPr>
                <w:sz w:val="21"/>
              </w:rPr>
            </w:pPr>
            <w:r>
              <w:rPr>
                <w:spacing w:val="-13"/>
                <w:sz w:val="21"/>
              </w:rPr>
              <w:t xml:space="preserve">主要成分 </w:t>
            </w:r>
            <w:r>
              <w:rPr>
                <w:rFonts w:ascii="Times New Roman" w:eastAsia="Times New Roman" w:hAnsi="Times New Roman"/>
                <w:sz w:val="21"/>
              </w:rPr>
              <w:t>N,N’-</w:t>
            </w:r>
            <w:r>
              <w:rPr>
                <w:sz w:val="21"/>
              </w:rPr>
              <w:t>二苯基</w:t>
            </w:r>
            <w:r>
              <w:rPr>
                <w:rFonts w:ascii="Times New Roman" w:eastAsia="Times New Roman" w:hAnsi="Times New Roman"/>
                <w:sz w:val="21"/>
              </w:rPr>
              <w:t>-N,N’-</w:t>
            </w:r>
            <w:r>
              <w:rPr>
                <w:sz w:val="21"/>
              </w:rPr>
              <w:t>双</w:t>
            </w:r>
            <w:r>
              <w:rPr>
                <w:rFonts w:ascii="Times New Roman" w:eastAsia="Times New Roman" w:hAnsi="Times New Roman"/>
                <w:sz w:val="21"/>
              </w:rPr>
              <w:t>(4-</w:t>
            </w:r>
            <w:r>
              <w:rPr>
                <w:sz w:val="21"/>
              </w:rPr>
              <w:t>甲基苯基</w:t>
            </w:r>
            <w:r>
              <w:rPr>
                <w:rFonts w:ascii="Times New Roman" w:eastAsia="Times New Roman" w:hAnsi="Times New Roman"/>
                <w:spacing w:val="-3"/>
                <w:sz w:val="21"/>
              </w:rPr>
              <w:t xml:space="preserve">)- </w:t>
            </w:r>
            <w:r>
              <w:rPr>
                <w:rFonts w:ascii="Times New Roman" w:eastAsia="Times New Roman" w:hAnsi="Times New Roman"/>
                <w:sz w:val="21"/>
              </w:rPr>
              <w:t>4,4’-</w:t>
            </w:r>
            <w:r>
              <w:rPr>
                <w:sz w:val="21"/>
              </w:rPr>
              <w:t>联苯二胺</w:t>
            </w:r>
            <w:r>
              <w:rPr>
                <w:rFonts w:ascii="Times New Roman" w:eastAsia="Times New Roman" w:hAnsi="Times New Roman"/>
                <w:spacing w:val="-5"/>
                <w:sz w:val="21"/>
              </w:rPr>
              <w:t>≥99.5%</w:t>
            </w:r>
            <w:r>
              <w:rPr>
                <w:spacing w:val="-2"/>
                <w:sz w:val="21"/>
              </w:rPr>
              <w:t>，白色固</w:t>
            </w:r>
            <w:r>
              <w:rPr>
                <w:spacing w:val="-12"/>
                <w:sz w:val="21"/>
              </w:rPr>
              <w:t xml:space="preserve">体，闪点 </w:t>
            </w:r>
            <w:r>
              <w:rPr>
                <w:rFonts w:ascii="Times New Roman" w:eastAsia="Times New Roman" w:hAnsi="Times New Roman"/>
                <w:sz w:val="21"/>
              </w:rPr>
              <w:t>79℃</w:t>
            </w:r>
            <w:r>
              <w:rPr>
                <w:spacing w:val="-13"/>
                <w:sz w:val="21"/>
              </w:rPr>
              <w:t xml:space="preserve">，熔点 </w:t>
            </w:r>
            <w:r>
              <w:rPr>
                <w:rFonts w:ascii="Times New Roman" w:eastAsia="Times New Roman" w:hAnsi="Times New Roman"/>
                <w:sz w:val="21"/>
              </w:rPr>
              <w:t>165~169℃</w:t>
            </w:r>
            <w:r>
              <w:rPr>
                <w:spacing w:val="-14"/>
                <w:sz w:val="21"/>
              </w:rPr>
              <w:t xml:space="preserve">，沸点 </w:t>
            </w:r>
            <w:r>
              <w:rPr>
                <w:rFonts w:ascii="Times New Roman" w:eastAsia="Times New Roman" w:hAnsi="Times New Roman"/>
                <w:sz w:val="21"/>
              </w:rPr>
              <w:t>680.1±55.0℃</w:t>
            </w:r>
            <w:r>
              <w:rPr>
                <w:sz w:val="21"/>
              </w:rPr>
              <w:t>。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  <w:r>
        <w:pict>
          <v:shape id="_x0000_s1047" o:spid="_x0000_s1038" type="#_x0000_t202" style="width:397.6pt;height:102.1pt;margin-top:133.3pt;margin-left:122.3pt;mso-height-relative:page;mso-position-horizontal-relative:page;mso-position-vertical-relative:page;mso-width-relative:page;position:absolute;z-index:251663360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77"/>
                    <w:gridCol w:w="5960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977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230" w:right="224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项目</w:t>
                        </w:r>
                      </w:p>
                    </w:tc>
                    <w:tc>
                      <w:tcPr>
                        <w:tcW w:w="5960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70" w:right="62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基本情况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977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230" w:right="22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建设单位</w:t>
                        </w:r>
                      </w:p>
                    </w:tc>
                    <w:tc>
                      <w:tcPr>
                        <w:tcW w:w="5960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70" w:right="6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珠海阿尔法科印科技有限公司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977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228" w:right="22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统一信用代码</w:t>
                        </w:r>
                      </w:p>
                    </w:tc>
                    <w:tc>
                      <w:tcPr>
                        <w:tcW w:w="5960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70" w:right="6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914404000923635021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1977" w:type="dxa"/>
                      </w:tcPr>
                      <w:p>
                        <w:pPr>
                          <w:pStyle w:val="TableParagraph"/>
                          <w:spacing w:before="137"/>
                          <w:ind w:left="230" w:right="22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生产地址</w:t>
                        </w:r>
                      </w:p>
                    </w:tc>
                    <w:tc>
                      <w:tcPr>
                        <w:tcW w:w="5960" w:type="dxa"/>
                      </w:tcPr>
                      <w:p>
                        <w:pPr>
                          <w:pStyle w:val="TableParagraph"/>
                          <w:ind w:left="70" w:right="6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珠海市金湾区三灶镇定湾二路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137 </w:t>
                        </w:r>
                        <w:r>
                          <w:rPr>
                            <w:sz w:val="21"/>
                          </w:rPr>
                          <w:t xml:space="preserve">号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1 </w:t>
                        </w:r>
                        <w:r>
                          <w:rPr>
                            <w:sz w:val="21"/>
                          </w:rPr>
                          <w:t>栋一层（西侧）及二层</w:t>
                        </w:r>
                      </w:p>
                      <w:p>
                        <w:pPr>
                          <w:pStyle w:val="TableParagraph"/>
                          <w:spacing w:before="4" w:line="251" w:lineRule="exact"/>
                          <w:ind w:left="70" w:right="6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至五层及六层（西侧）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2"/>
                    </w:trPr>
                    <w:tc>
                      <w:tcPr>
                        <w:tcW w:w="1977" w:type="dxa"/>
                      </w:tcPr>
                      <w:p>
                        <w:pPr>
                          <w:pStyle w:val="TableParagraph"/>
                          <w:spacing w:before="4" w:line="258" w:lineRule="exact"/>
                          <w:ind w:left="233" w:right="22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总投资（万元）</w:t>
                        </w:r>
                      </w:p>
                    </w:tc>
                    <w:tc>
                      <w:tcPr>
                        <w:tcW w:w="5960" w:type="dxa"/>
                      </w:tcPr>
                      <w:p>
                        <w:pPr>
                          <w:pStyle w:val="TableParagraph"/>
                          <w:spacing w:before="18"/>
                          <w:ind w:left="70" w:right="6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3500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27"/>
                    </w:trPr>
                    <w:tc>
                      <w:tcPr>
                        <w:tcW w:w="1977" w:type="dxa"/>
                      </w:tcPr>
                      <w:p>
                        <w:pPr>
                          <w:pStyle w:val="TableParagraph"/>
                          <w:spacing w:before="26"/>
                          <w:ind w:left="230" w:right="22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建筑面积</w:t>
                        </w:r>
                      </w:p>
                    </w:tc>
                    <w:tc>
                      <w:tcPr>
                        <w:tcW w:w="5960" w:type="dxa"/>
                      </w:tcPr>
                      <w:p>
                        <w:pPr>
                          <w:pStyle w:val="TableParagraph"/>
                          <w:spacing w:before="26"/>
                          <w:ind w:left="70" w:right="6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11149.8 </w:t>
                        </w:r>
                        <w:r>
                          <w:rPr>
                            <w:sz w:val="21"/>
                          </w:rPr>
                          <w:t>平方米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shape id="_x0000_s1048" o:spid="_x0000_s1039" type="#_x0000_t202" style="width:397.6pt;height:28.7pt;margin-top:261.1pt;margin-left:122.3pt;mso-height-relative:page;mso-position-horizontal-relative:page;mso-position-vertical-relative:page;mso-width-relative:page;position:absolute;z-index:251664384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26"/>
                    <w:gridCol w:w="2600"/>
                    <w:gridCol w:w="2911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2426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981" w:right="97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600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754" w:right="74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产品名称</w:t>
                        </w:r>
                      </w:p>
                    </w:tc>
                    <w:tc>
                      <w:tcPr>
                        <w:tcW w:w="291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851" w:right="84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本项目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2426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1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600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754" w:right="74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高速感光鼓</w:t>
                        </w:r>
                      </w:p>
                    </w:tc>
                    <w:tc>
                      <w:tcPr>
                        <w:tcW w:w="2911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854" w:right="84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2000 </w:t>
                        </w:r>
                        <w:r>
                          <w:rPr>
                            <w:sz w:val="21"/>
                          </w:rPr>
                          <w:t>万支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/</w:t>
                        </w:r>
                        <w:r>
                          <w:rPr>
                            <w:sz w:val="21"/>
                          </w:rPr>
                          <w:t>年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shape id="_x0000_s1049" o:spid="_x0000_s1040" type="#_x0000_t202" style="width:452.95pt;height:169.45pt;margin-top:350.1pt;margin-left:94.65pt;mso-height-relative:page;mso-position-horizontal-relative:page;mso-position-vertical-relative:page;mso-width-relative:page;position:absolute;z-index:251665408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20"/>
                    <w:gridCol w:w="2603"/>
                    <w:gridCol w:w="2300"/>
                    <w:gridCol w:w="2821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3"/>
                    </w:trPr>
                    <w:tc>
                      <w:tcPr>
                        <w:tcW w:w="1320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427" w:right="4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603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99" w:right="9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300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680" w:right="67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年使用量</w:t>
                        </w:r>
                      </w:p>
                    </w:tc>
                    <w:tc>
                      <w:tcPr>
                        <w:tcW w:w="2821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right="982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最大储量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1320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603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99" w:right="9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铝管</w:t>
                        </w:r>
                      </w:p>
                    </w:tc>
                    <w:tc>
                      <w:tcPr>
                        <w:tcW w:w="2300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680" w:right="67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2000 </w:t>
                        </w:r>
                        <w:r>
                          <w:rPr>
                            <w:sz w:val="21"/>
                          </w:rPr>
                          <w:t>万支</w:t>
                        </w:r>
                      </w:p>
                    </w:tc>
                    <w:tc>
                      <w:tcPr>
                        <w:tcW w:w="2821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right="955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300 </w:t>
                        </w:r>
                        <w:r>
                          <w:rPr>
                            <w:sz w:val="21"/>
                          </w:rPr>
                          <w:t>万支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320" w:type="dxa"/>
                      </w:tcPr>
                      <w:p>
                        <w:pPr>
                          <w:pStyle w:val="TableParagraph"/>
                          <w:spacing w:before="16" w:line="236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603" w:type="dxa"/>
                      </w:tcPr>
                      <w:p>
                        <w:pPr>
                          <w:pStyle w:val="TableParagraph"/>
                          <w:spacing w:before="2" w:line="250" w:lineRule="exact"/>
                          <w:ind w:left="99" w:right="9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齿轮</w:t>
                        </w:r>
                      </w:p>
                    </w:tc>
                    <w:tc>
                      <w:tcPr>
                        <w:tcW w:w="2300" w:type="dxa"/>
                      </w:tcPr>
                      <w:p>
                        <w:pPr>
                          <w:pStyle w:val="TableParagraph"/>
                          <w:spacing w:before="2" w:line="250" w:lineRule="exact"/>
                          <w:ind w:left="680" w:right="67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2000 </w:t>
                        </w:r>
                        <w:r>
                          <w:rPr>
                            <w:sz w:val="21"/>
                          </w:rPr>
                          <w:t>万套</w:t>
                        </w:r>
                      </w:p>
                    </w:tc>
                    <w:tc>
                      <w:tcPr>
                        <w:tcW w:w="2821" w:type="dxa"/>
                      </w:tcPr>
                      <w:p>
                        <w:pPr>
                          <w:pStyle w:val="TableParagraph"/>
                          <w:spacing w:before="2" w:line="250" w:lineRule="exact"/>
                          <w:ind w:right="955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200 </w:t>
                        </w:r>
                        <w:r>
                          <w:rPr>
                            <w:sz w:val="21"/>
                          </w:rPr>
                          <w:t>万套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320" w:type="dxa"/>
                      </w:tcPr>
                      <w:p>
                        <w:pPr>
                          <w:pStyle w:val="TableParagraph"/>
                          <w:spacing w:before="15" w:line="238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2603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101" w:right="9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表面活性剂</w:t>
                        </w:r>
                      </w:p>
                    </w:tc>
                    <w:tc>
                      <w:tcPr>
                        <w:tcW w:w="2300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886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0.5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  <w:tc>
                      <w:tcPr>
                        <w:tcW w:w="2821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1094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0.05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320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2603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101" w:right="9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无水乙醇</w:t>
                        </w:r>
                      </w:p>
                    </w:tc>
                    <w:tc>
                      <w:tcPr>
                        <w:tcW w:w="2300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886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1.4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  <w:tc>
                      <w:tcPr>
                        <w:tcW w:w="2821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1147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0.5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320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2603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01" w:right="9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正丙醇</w:t>
                        </w:r>
                      </w:p>
                    </w:tc>
                    <w:tc>
                      <w:tcPr>
                        <w:tcW w:w="2300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886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0.5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  <w:tc>
                      <w:tcPr>
                        <w:tcW w:w="282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094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0.04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320" w:type="dxa"/>
                      </w:tcPr>
                      <w:p>
                        <w:pPr>
                          <w:pStyle w:val="TableParagraph"/>
                          <w:spacing w:before="15" w:line="238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2603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101" w:right="9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二氧六环</w:t>
                        </w:r>
                      </w:p>
                    </w:tc>
                    <w:tc>
                      <w:tcPr>
                        <w:tcW w:w="2300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886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0.5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  <w:tc>
                      <w:tcPr>
                        <w:tcW w:w="2821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1094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0.04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320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2603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01" w:right="9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环已酮</w:t>
                        </w:r>
                      </w:p>
                    </w:tc>
                    <w:tc>
                      <w:tcPr>
                        <w:tcW w:w="2300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886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0.4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  <w:tc>
                      <w:tcPr>
                        <w:tcW w:w="282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094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0.04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320" w:type="dxa"/>
                      </w:tcPr>
                      <w:p>
                        <w:pPr>
                          <w:pStyle w:val="TableParagraph"/>
                          <w:spacing w:before="14" w:line="239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8</w:t>
                        </w:r>
                      </w:p>
                    </w:tc>
                    <w:tc>
                      <w:tcPr>
                        <w:tcW w:w="2603" w:type="dxa"/>
                      </w:tcPr>
                      <w:p>
                        <w:pPr>
                          <w:pStyle w:val="TableParagraph"/>
                          <w:spacing w:line="253" w:lineRule="exact"/>
                          <w:ind w:left="101" w:right="9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四氢呋喃</w:t>
                        </w:r>
                      </w:p>
                    </w:tc>
                    <w:tc>
                      <w:tcPr>
                        <w:tcW w:w="2300" w:type="dxa"/>
                      </w:tcPr>
                      <w:p>
                        <w:pPr>
                          <w:pStyle w:val="TableParagraph"/>
                          <w:spacing w:line="253" w:lineRule="exact"/>
                          <w:ind w:left="886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1.8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  <w:tc>
                      <w:tcPr>
                        <w:tcW w:w="2821" w:type="dxa"/>
                      </w:tcPr>
                      <w:p>
                        <w:pPr>
                          <w:pStyle w:val="TableParagraph"/>
                          <w:spacing w:line="253" w:lineRule="exact"/>
                          <w:ind w:left="1147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0.5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3"/>
                    </w:trPr>
                    <w:tc>
                      <w:tcPr>
                        <w:tcW w:w="1320" w:type="dxa"/>
                      </w:tcPr>
                      <w:p>
                        <w:pPr>
                          <w:pStyle w:val="TableParagraph"/>
                          <w:spacing w:before="151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9</w:t>
                        </w:r>
                      </w:p>
                    </w:tc>
                    <w:tc>
                      <w:tcPr>
                        <w:tcW w:w="2603" w:type="dxa"/>
                      </w:tcPr>
                      <w:p>
                        <w:pPr>
                          <w:pStyle w:val="TableParagraph"/>
                          <w:ind w:left="101" w:right="9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N,N’-</w:t>
                        </w:r>
                        <w:r>
                          <w:rPr>
                            <w:sz w:val="21"/>
                          </w:rPr>
                          <w:t>二苯基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-N,N’-</w:t>
                        </w:r>
                        <w:r>
                          <w:rPr>
                            <w:sz w:val="21"/>
                          </w:rPr>
                          <w:t>双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(4-</w:t>
                        </w:r>
                        <w:r>
                          <w:rPr>
                            <w:sz w:val="21"/>
                          </w:rPr>
                          <w:t>甲</w:t>
                        </w:r>
                      </w:p>
                      <w:p>
                        <w:pPr>
                          <w:pStyle w:val="TableParagraph"/>
                          <w:spacing w:before="2" w:line="252" w:lineRule="exact"/>
                          <w:ind w:left="101" w:right="9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基苯基</w:t>
                        </w:r>
                        <w:r>
                          <w:rPr>
                            <w:rFonts w:ascii="Times New Roman" w:eastAsia="Times New Roman" w:hAnsi="Times New Roman"/>
                            <w:sz w:val="21"/>
                          </w:rPr>
                          <w:t>)- 4,4’-</w:t>
                        </w:r>
                        <w:r>
                          <w:rPr>
                            <w:sz w:val="21"/>
                          </w:rPr>
                          <w:t>联苯二胺</w:t>
                        </w:r>
                      </w:p>
                    </w:tc>
                    <w:tc>
                      <w:tcPr>
                        <w:tcW w:w="2300" w:type="dxa"/>
                      </w:tcPr>
                      <w:p>
                        <w:pPr>
                          <w:pStyle w:val="TableParagraph"/>
                          <w:spacing w:before="134"/>
                          <w:ind w:left="886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2.2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  <w:tc>
                      <w:tcPr>
                        <w:tcW w:w="2821" w:type="dxa"/>
                      </w:tcPr>
                      <w:p>
                        <w:pPr>
                          <w:pStyle w:val="TableParagraph"/>
                          <w:spacing w:before="134"/>
                          <w:ind w:left="1147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0.5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320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427" w:right="41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</w:t>
                        </w:r>
                      </w:p>
                    </w:tc>
                    <w:tc>
                      <w:tcPr>
                        <w:tcW w:w="2603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01" w:right="9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氧钛酞箐</w:t>
                        </w:r>
                      </w:p>
                    </w:tc>
                    <w:tc>
                      <w:tcPr>
                        <w:tcW w:w="2300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680" w:right="67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1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  <w:tc>
                      <w:tcPr>
                        <w:tcW w:w="282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147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0.2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pStyle w:val="BodyText"/>
        <w:spacing w:before="3"/>
        <w:rPr>
          <w:sz w:val="26"/>
        </w:rPr>
      </w:pPr>
    </w:p>
    <w:p>
      <w:pPr>
        <w:tabs>
          <w:tab w:val="left" w:pos="940"/>
        </w:tabs>
        <w:spacing w:before="62"/>
        <w:ind w:left="0" w:right="357" w:firstLine="0"/>
        <w:jc w:val="righ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11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right"/>
        <w:rPr>
          <w:sz w:val="28"/>
        </w:rPr>
        <w:sectPr>
          <w:pgSz w:w="11910" w:h="16840"/>
          <w:pgMar w:top="1420" w:right="720" w:bottom="280" w:left="740" w:header="720" w:footer="720" w:gutter="0"/>
          <w:pgNumType w:start="10"/>
          <w:cols w:num="1"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23"/>
        <w:gridCol w:w="1859"/>
        <w:gridCol w:w="193"/>
        <w:gridCol w:w="768"/>
        <w:gridCol w:w="1688"/>
        <w:gridCol w:w="4523"/>
        <w:gridCol w:w="118"/>
      </w:tblGrid>
      <w:tr>
        <w:tblPrEx>
          <w:tblW w:w="0" w:type="auto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935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6" w:lineRule="exact"/>
              <w:ind w:left="604"/>
              <w:rPr>
                <w:sz w:val="21"/>
              </w:rPr>
            </w:pPr>
            <w:r>
              <w:rPr>
                <w:sz w:val="21"/>
              </w:rPr>
              <w:t>氧钛酞箐</w:t>
            </w:r>
          </w:p>
        </w:tc>
        <w:tc>
          <w:tcPr>
            <w:tcW w:w="697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6" w:lineRule="exact"/>
              <w:ind w:left="1235" w:right="1205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粉、浅蓝色固体，氧钛酞箐＞</w:t>
            </w:r>
            <w:r>
              <w:rPr>
                <w:rFonts w:ascii="Times New Roman" w:eastAsia="Times New Roman"/>
                <w:sz w:val="21"/>
              </w:rPr>
              <w:t>99%</w:t>
            </w:r>
            <w:r>
              <w:rPr>
                <w:sz w:val="21"/>
              </w:rPr>
              <w:t xml:space="preserve">，比重 </w:t>
            </w:r>
            <w:r>
              <w:rPr>
                <w:rFonts w:ascii="Times New Roman" w:eastAsia="Times New Roman"/>
                <w:sz w:val="21"/>
              </w:rPr>
              <w:t>1.9~2.1</w:t>
            </w:r>
          </w:p>
        </w:tc>
        <w:tc>
          <w:tcPr>
            <w:tcW w:w="118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spacing w:line="304" w:lineRule="exact"/>
              <w:ind w:left="59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3</w:t>
            </w:r>
            <w:r>
              <w:rPr>
                <w:b/>
                <w:sz w:val="24"/>
              </w:rPr>
              <w:t>、项目生产设备情况</w:t>
            </w:r>
          </w:p>
          <w:p>
            <w:pPr>
              <w:pStyle w:val="TableParagraph"/>
              <w:spacing w:before="160"/>
              <w:ind w:left="593"/>
              <w:rPr>
                <w:sz w:val="24"/>
              </w:rPr>
            </w:pPr>
            <w:r>
              <w:rPr>
                <w:sz w:val="24"/>
              </w:rPr>
              <w:t xml:space="preserve">本项目本项目设备情况详见表 </w:t>
            </w:r>
            <w:r>
              <w:rPr>
                <w:rFonts w:ascii="Times New Roman" w:eastAsia="Times New Roman"/>
                <w:sz w:val="24"/>
              </w:rPr>
              <w:t>2-4</w:t>
            </w:r>
            <w:r>
              <w:rPr>
                <w:sz w:val="24"/>
              </w:rPr>
              <w:t>。</w:t>
            </w:r>
          </w:p>
          <w:p>
            <w:pPr>
              <w:pStyle w:val="TableParagraph"/>
              <w:tabs>
                <w:tab w:val="left" w:pos="771"/>
              </w:tabs>
              <w:spacing w:before="159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表</w:t>
            </w:r>
            <w:r>
              <w:rPr>
                <w:b/>
                <w:spacing w:val="-52"/>
                <w:sz w:val="21"/>
              </w:rPr>
              <w:t xml:space="preserve"> </w:t>
            </w:r>
            <w:r>
              <w:rPr>
                <w:rFonts w:ascii="Times New Roman" w:eastAsia="Times New Roman"/>
                <w:b/>
                <w:sz w:val="21"/>
              </w:rPr>
              <w:t>2-4</w:t>
            </w:r>
            <w:r>
              <w:rPr>
                <w:rFonts w:ascii="Times New Roman" w:eastAsia="Times New Roman"/>
                <w:b/>
                <w:sz w:val="21"/>
              </w:rPr>
              <w:tab/>
            </w:r>
            <w:r>
              <w:rPr>
                <w:b/>
                <w:sz w:val="21"/>
              </w:rPr>
              <w:t>本项目设备情况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8"/>
              <w:ind w:left="595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4</w:t>
            </w:r>
            <w:r>
              <w:rPr>
                <w:b/>
                <w:sz w:val="24"/>
              </w:rPr>
              <w:t>、劳动定员及工作制度</w:t>
            </w:r>
          </w:p>
          <w:p>
            <w:pPr>
              <w:pStyle w:val="TableParagraph"/>
              <w:spacing w:before="157"/>
              <w:ind w:left="3391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2-5 </w:t>
            </w:r>
            <w:r>
              <w:rPr>
                <w:b/>
                <w:sz w:val="21"/>
              </w:rPr>
              <w:t>项目工作制度情况一览表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595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5</w:t>
            </w:r>
            <w:r>
              <w:rPr>
                <w:b/>
                <w:sz w:val="24"/>
              </w:rPr>
              <w:t>、项目工程组成</w:t>
            </w:r>
          </w:p>
          <w:p>
            <w:pPr>
              <w:pStyle w:val="TableParagraph"/>
              <w:spacing w:before="160"/>
              <w:ind w:left="593"/>
              <w:rPr>
                <w:sz w:val="24"/>
              </w:rPr>
            </w:pPr>
            <w:r>
              <w:rPr>
                <w:sz w:val="24"/>
              </w:rPr>
              <w:t xml:space="preserve">本项目工程组成一览表见下表 </w:t>
            </w:r>
            <w:r>
              <w:rPr>
                <w:rFonts w:ascii="Times New Roman" w:eastAsia="Times New Roman"/>
                <w:sz w:val="24"/>
              </w:rPr>
              <w:t>2-6</w:t>
            </w:r>
            <w:r>
              <w:rPr>
                <w:sz w:val="24"/>
              </w:rPr>
              <w:t>。</w:t>
            </w:r>
          </w:p>
          <w:p>
            <w:pPr>
              <w:pStyle w:val="TableParagraph"/>
              <w:tabs>
                <w:tab w:val="left" w:pos="4065"/>
              </w:tabs>
              <w:spacing w:before="160" w:line="251" w:lineRule="exact"/>
              <w:ind w:left="3312"/>
              <w:rPr>
                <w:b/>
                <w:sz w:val="21"/>
              </w:rPr>
            </w:pPr>
            <w:r>
              <w:rPr>
                <w:b/>
                <w:sz w:val="21"/>
              </w:rPr>
              <w:t>表</w:t>
            </w:r>
            <w:r>
              <w:rPr>
                <w:b/>
                <w:spacing w:val="-52"/>
                <w:sz w:val="21"/>
              </w:rPr>
              <w:t xml:space="preserve"> </w:t>
            </w:r>
            <w:r>
              <w:rPr>
                <w:rFonts w:ascii="Times New Roman" w:eastAsia="Times New Roman"/>
                <w:b/>
                <w:sz w:val="21"/>
              </w:rPr>
              <w:t>2-6</w:t>
            </w:r>
            <w:r>
              <w:rPr>
                <w:rFonts w:ascii="Times New Roman" w:eastAsia="Times New Roman"/>
                <w:b/>
                <w:sz w:val="21"/>
              </w:rPr>
              <w:tab/>
            </w:r>
            <w:r>
              <w:rPr>
                <w:b/>
                <w:sz w:val="21"/>
              </w:rPr>
              <w:t>项目工程组成一览表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 w:val="restart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 w:line="248" w:lineRule="exact"/>
              <w:ind w:left="486" w:right="469"/>
              <w:jc w:val="center"/>
              <w:rPr>
                <w:sz w:val="21"/>
              </w:rPr>
            </w:pPr>
            <w:r>
              <w:rPr>
                <w:sz w:val="21"/>
              </w:rPr>
              <w:t>项目类别</w:t>
            </w:r>
          </w:p>
        </w:tc>
        <w:tc>
          <w:tcPr>
            <w:tcW w:w="264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 w:line="248" w:lineRule="exact"/>
              <w:ind w:left="883" w:right="869"/>
              <w:jc w:val="center"/>
              <w:rPr>
                <w:sz w:val="21"/>
              </w:rPr>
            </w:pPr>
            <w:r>
              <w:rPr>
                <w:sz w:val="21"/>
              </w:rPr>
              <w:t>单项工程</w:t>
            </w:r>
          </w:p>
        </w:tc>
        <w:tc>
          <w:tcPr>
            <w:tcW w:w="45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 w:line="248" w:lineRule="exact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>工程明细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508"/>
              <w:rPr>
                <w:sz w:val="21"/>
              </w:rPr>
            </w:pPr>
            <w:r>
              <w:rPr>
                <w:sz w:val="21"/>
              </w:rPr>
              <w:t>主体工程</w:t>
            </w: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883" w:right="869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层西侧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" w:right="2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主要为铝管加工车间，租赁建筑面积为 </w:t>
            </w:r>
            <w:r>
              <w:rPr>
                <w:rFonts w:ascii="Times New Roman" w:eastAsia="Times New Roman"/>
                <w:sz w:val="21"/>
              </w:rPr>
              <w:t>1546.4</w:t>
            </w:r>
          </w:p>
          <w:p>
            <w:pPr>
              <w:pStyle w:val="TableParagraph"/>
              <w:spacing w:before="2" w:line="249" w:lineRule="exact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>平方米。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883" w:right="869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2 </w:t>
            </w:r>
            <w:r>
              <w:rPr>
                <w:sz w:val="21"/>
              </w:rPr>
              <w:t>层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/>
              <w:ind w:left="2" w:right="2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主要为感光鼓生产组装车间，建筑面积为 </w:t>
            </w:r>
            <w:r>
              <w:rPr>
                <w:rFonts w:ascii="Times New Roman" w:eastAsia="Times New Roman"/>
                <w:sz w:val="21"/>
              </w:rPr>
              <w:t>2174.4</w:t>
            </w:r>
          </w:p>
          <w:p>
            <w:pPr>
              <w:pStyle w:val="TableParagraph"/>
              <w:spacing w:before="4" w:line="250" w:lineRule="exact"/>
              <w:ind w:left="2" w:right="1"/>
              <w:jc w:val="center"/>
              <w:rPr>
                <w:sz w:val="21"/>
              </w:rPr>
            </w:pPr>
            <w:r>
              <w:rPr>
                <w:sz w:val="21"/>
              </w:rPr>
              <w:t>平方米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ind w:left="883" w:right="869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z w:val="21"/>
              </w:rPr>
              <w:t>层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7" w:lineRule="exact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主要为原料和设备仓库，建筑面积为 </w:t>
            </w:r>
            <w:r>
              <w:rPr>
                <w:rFonts w:ascii="Times New Roman" w:eastAsia="Times New Roman"/>
                <w:sz w:val="21"/>
              </w:rPr>
              <w:t xml:space="preserve">2174.4 </w:t>
            </w:r>
            <w:r>
              <w:rPr>
                <w:sz w:val="21"/>
              </w:rPr>
              <w:t>平</w:t>
            </w:r>
          </w:p>
          <w:p>
            <w:pPr>
              <w:pStyle w:val="TableParagraph"/>
              <w:spacing w:before="2" w:line="250" w:lineRule="exact"/>
              <w:ind w:left="2" w:right="1"/>
              <w:jc w:val="center"/>
              <w:rPr>
                <w:sz w:val="21"/>
              </w:rPr>
            </w:pPr>
            <w:r>
              <w:rPr>
                <w:sz w:val="21"/>
              </w:rPr>
              <w:t>方米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ind w:left="883" w:right="869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4 </w:t>
            </w:r>
            <w:r>
              <w:rPr>
                <w:sz w:val="21"/>
              </w:rPr>
              <w:t>层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7" w:lineRule="exact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主要为原料和成品仓库，建筑面积为 </w:t>
            </w:r>
            <w:r>
              <w:rPr>
                <w:rFonts w:ascii="Times New Roman" w:eastAsia="Times New Roman"/>
                <w:sz w:val="21"/>
              </w:rPr>
              <w:t xml:space="preserve">2174.4 </w:t>
            </w:r>
            <w:r>
              <w:rPr>
                <w:sz w:val="21"/>
              </w:rPr>
              <w:t>平</w:t>
            </w:r>
          </w:p>
          <w:p>
            <w:pPr>
              <w:pStyle w:val="TableParagraph"/>
              <w:spacing w:before="2" w:line="250" w:lineRule="exact"/>
              <w:ind w:left="2" w:right="1"/>
              <w:jc w:val="center"/>
              <w:rPr>
                <w:sz w:val="21"/>
              </w:rPr>
            </w:pPr>
            <w:r>
              <w:rPr>
                <w:sz w:val="21"/>
              </w:rPr>
              <w:t>方米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883" w:right="869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5 </w:t>
            </w:r>
            <w:r>
              <w:rPr>
                <w:sz w:val="21"/>
              </w:rPr>
              <w:t>层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主要为成品仓库，建筑面积为 </w:t>
            </w:r>
            <w:r>
              <w:rPr>
                <w:rFonts w:ascii="Times New Roman" w:eastAsia="Times New Roman"/>
                <w:sz w:val="21"/>
              </w:rPr>
              <w:t xml:space="preserve">2174.4 </w:t>
            </w:r>
            <w:r>
              <w:rPr>
                <w:sz w:val="21"/>
              </w:rPr>
              <w:t>平方米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exact"/>
              <w:ind w:left="883" w:right="869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6 </w:t>
            </w:r>
            <w:r>
              <w:rPr>
                <w:sz w:val="21"/>
              </w:rPr>
              <w:t>层西侧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exact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主要为办公室，建筑面积为 </w:t>
            </w:r>
            <w:r>
              <w:rPr>
                <w:rFonts w:ascii="Times New Roman" w:eastAsia="Times New Roman"/>
                <w:sz w:val="21"/>
              </w:rPr>
              <w:t xml:space="preserve">905.8 </w:t>
            </w:r>
            <w:r>
              <w:rPr>
                <w:sz w:val="21"/>
              </w:rPr>
              <w:t>平方米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486" w:right="469"/>
              <w:jc w:val="center"/>
              <w:rPr>
                <w:sz w:val="21"/>
              </w:rPr>
            </w:pPr>
            <w:r>
              <w:rPr>
                <w:sz w:val="21"/>
              </w:rPr>
              <w:t>辅助工程</w:t>
            </w: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883" w:right="869"/>
              <w:jc w:val="center"/>
              <w:rPr>
                <w:sz w:val="21"/>
              </w:rPr>
            </w:pPr>
            <w:r>
              <w:rPr>
                <w:sz w:val="21"/>
              </w:rPr>
              <w:t>办公设施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>办公区（六层西侧）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508"/>
              <w:rPr>
                <w:sz w:val="21"/>
              </w:rPr>
            </w:pPr>
            <w:r>
              <w:rPr>
                <w:sz w:val="21"/>
              </w:rPr>
              <w:t>储运工程</w:t>
            </w: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883" w:right="869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z w:val="21"/>
              </w:rPr>
              <w:t>层仓库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建筑面积为 </w:t>
            </w:r>
            <w:r>
              <w:rPr>
                <w:rFonts w:ascii="Times New Roman" w:eastAsia="Times New Roman"/>
                <w:sz w:val="21"/>
              </w:rPr>
              <w:t xml:space="preserve">2174.4 </w:t>
            </w:r>
            <w:r>
              <w:rPr>
                <w:sz w:val="21"/>
              </w:rPr>
              <w:t>平方米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exact"/>
              <w:ind w:left="883" w:right="869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4 </w:t>
            </w:r>
            <w:r>
              <w:rPr>
                <w:sz w:val="21"/>
              </w:rPr>
              <w:t>层仓库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exact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建筑面积为 </w:t>
            </w:r>
            <w:r>
              <w:rPr>
                <w:rFonts w:ascii="Times New Roman" w:eastAsia="Times New Roman"/>
                <w:sz w:val="21"/>
              </w:rPr>
              <w:t xml:space="preserve">2174.4 </w:t>
            </w:r>
            <w:r>
              <w:rPr>
                <w:sz w:val="21"/>
              </w:rPr>
              <w:t>平方米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883" w:right="869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5 </w:t>
            </w:r>
            <w:r>
              <w:rPr>
                <w:sz w:val="21"/>
              </w:rPr>
              <w:t>层仓库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主建筑面积为 </w:t>
            </w:r>
            <w:r>
              <w:rPr>
                <w:rFonts w:ascii="Times New Roman" w:eastAsia="Times New Roman"/>
                <w:sz w:val="21"/>
              </w:rPr>
              <w:t xml:space="preserve">2174.4 </w:t>
            </w:r>
            <w:r>
              <w:rPr>
                <w:sz w:val="21"/>
              </w:rPr>
              <w:t>平方米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0"/>
              <w:ind w:left="508"/>
              <w:rPr>
                <w:sz w:val="21"/>
              </w:rPr>
            </w:pPr>
            <w:r>
              <w:rPr>
                <w:sz w:val="21"/>
              </w:rPr>
              <w:t>公用工程</w:t>
            </w: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881" w:right="869"/>
              <w:jc w:val="center"/>
              <w:rPr>
                <w:sz w:val="21"/>
              </w:rPr>
            </w:pPr>
            <w:r>
              <w:rPr>
                <w:sz w:val="21"/>
              </w:rPr>
              <w:t>给水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市政供水，年用水量为 </w:t>
            </w:r>
            <w:r>
              <w:rPr>
                <w:rFonts w:ascii="Times New Roman" w:eastAsia="Times New Roman"/>
                <w:sz w:val="21"/>
              </w:rPr>
              <w:t xml:space="preserve">2142.5 </w:t>
            </w:r>
            <w:r>
              <w:rPr>
                <w:sz w:val="21"/>
              </w:rPr>
              <w:t>吨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exact"/>
              <w:ind w:left="881" w:right="869"/>
              <w:jc w:val="center"/>
              <w:rPr>
                <w:sz w:val="21"/>
              </w:rPr>
            </w:pPr>
            <w:r>
              <w:rPr>
                <w:sz w:val="21"/>
              </w:rPr>
              <w:t>供电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exact"/>
              <w:ind w:left="2" w:right="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市政供电，年用电量约为 </w:t>
            </w:r>
            <w:r>
              <w:rPr>
                <w:rFonts w:ascii="Times New Roman" w:eastAsia="Times New Roman"/>
                <w:sz w:val="21"/>
              </w:rPr>
              <w:t xml:space="preserve">300 </w:t>
            </w:r>
            <w:r>
              <w:rPr>
                <w:sz w:val="21"/>
              </w:rPr>
              <w:t>万度电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6"/>
              <w:ind w:left="508"/>
              <w:rPr>
                <w:sz w:val="21"/>
              </w:rPr>
            </w:pPr>
            <w:r>
              <w:rPr>
                <w:sz w:val="21"/>
              </w:rPr>
              <w:t>环保工程</w:t>
            </w:r>
          </w:p>
        </w:tc>
        <w:tc>
          <w:tcPr>
            <w:tcW w:w="9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6"/>
              <w:ind w:left="271"/>
              <w:rPr>
                <w:sz w:val="21"/>
              </w:rPr>
            </w:pPr>
            <w:r>
              <w:rPr>
                <w:sz w:val="21"/>
              </w:rPr>
              <w:t>废气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7" w:lineRule="exact"/>
              <w:ind w:left="88" w:right="72"/>
              <w:jc w:val="center"/>
              <w:rPr>
                <w:sz w:val="21"/>
              </w:rPr>
            </w:pPr>
            <w:r>
              <w:rPr>
                <w:sz w:val="21"/>
              </w:rPr>
              <w:t>涂层液配制产生</w:t>
            </w:r>
          </w:p>
          <w:p>
            <w:pPr>
              <w:pStyle w:val="TableParagraph"/>
              <w:spacing w:before="2" w:line="238" w:lineRule="exact"/>
              <w:ind w:left="85" w:right="72"/>
              <w:jc w:val="center"/>
              <w:rPr>
                <w:sz w:val="21"/>
              </w:rPr>
            </w:pPr>
            <w:r>
              <w:rPr>
                <w:sz w:val="21"/>
              </w:rPr>
              <w:t>的颗粒物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ind w:left="2" w:right="2"/>
              <w:jc w:val="center"/>
              <w:rPr>
                <w:sz w:val="21"/>
              </w:rPr>
            </w:pPr>
            <w:r>
              <w:rPr>
                <w:sz w:val="21"/>
              </w:rPr>
              <w:t>通过加强车间通风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gridSpan w:val="2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10"/>
              <w:rPr>
                <w:sz w:val="21"/>
              </w:rPr>
            </w:pPr>
            <w:r>
              <w:rPr>
                <w:sz w:val="21"/>
              </w:rPr>
              <w:t>涂层液的配制、</w:t>
            </w:r>
          </w:p>
          <w:p>
            <w:pPr>
              <w:pStyle w:val="TableParagraph"/>
              <w:spacing w:before="4" w:line="246" w:lineRule="exact"/>
              <w:ind w:left="110" w:right="-15"/>
              <w:rPr>
                <w:sz w:val="21"/>
              </w:rPr>
            </w:pPr>
            <w:r>
              <w:rPr>
                <w:spacing w:val="-16"/>
                <w:sz w:val="21"/>
              </w:rPr>
              <w:t>混合搅拌、涂覆、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thickThinMediumGap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2"/>
              <w:jc w:val="center"/>
              <w:rPr>
                <w:sz w:val="21"/>
              </w:rPr>
            </w:pPr>
            <w:r>
              <w:rPr>
                <w:sz w:val="21"/>
              </w:rPr>
              <w:t>收集后经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二级活性炭吸附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处理后引至不低于</w:t>
            </w:r>
          </w:p>
          <w:p>
            <w:pPr>
              <w:pStyle w:val="TableParagraph"/>
              <w:spacing w:before="4" w:line="246" w:lineRule="exact"/>
              <w:ind w:left="2" w:right="2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15m </w:t>
            </w:r>
            <w:r>
              <w:rPr>
                <w:sz w:val="21"/>
              </w:rPr>
              <w:t>高的排放口排放</w:t>
            </w:r>
          </w:p>
        </w:tc>
        <w:tc>
          <w:tcPr>
            <w:tcW w:w="118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  <w:r>
        <w:pict>
          <v:shape id="_x0000_s1050" o:spid="_x0000_s1041" type="#_x0000_t202" style="width:452.95pt;height:134pt;margin-top:147.9pt;margin-left:94.65pt;mso-height-relative:page;mso-position-horizontal-relative:page;mso-position-vertical-relative:page;mso-width-relative:page;position:absolute;z-index:251666432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68"/>
                    <w:gridCol w:w="2479"/>
                    <w:gridCol w:w="2934"/>
                    <w:gridCol w:w="1963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7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5" w:line="253" w:lineRule="exact"/>
                          <w:ind w:left="363" w:right="35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479" w:type="dxa"/>
                      </w:tcPr>
                      <w:p>
                        <w:pPr>
                          <w:pStyle w:val="TableParagraph"/>
                          <w:spacing w:before="15" w:line="253" w:lineRule="exact"/>
                          <w:ind w:left="377" w:right="37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设备名称</w:t>
                        </w:r>
                      </w:p>
                    </w:tc>
                    <w:tc>
                      <w:tcPr>
                        <w:tcW w:w="2934" w:type="dxa"/>
                      </w:tcPr>
                      <w:p>
                        <w:pPr>
                          <w:pStyle w:val="TableParagraph"/>
                          <w:spacing w:before="15" w:line="253" w:lineRule="exact"/>
                          <w:ind w:left="408" w:right="40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</w:t>
                        </w:r>
                      </w:p>
                    </w:tc>
                    <w:tc>
                      <w:tcPr>
                        <w:tcW w:w="1963" w:type="dxa"/>
                      </w:tcPr>
                      <w:p>
                        <w:pPr>
                          <w:pStyle w:val="TableParagraph"/>
                          <w:spacing w:before="15" w:line="253" w:lineRule="exact"/>
                          <w:ind w:left="616" w:right="6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/</w:t>
                        </w:r>
                        <w:r>
                          <w:rPr>
                            <w:sz w:val="21"/>
                          </w:rPr>
                          <w:t>台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0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36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479" w:type="dxa"/>
                      </w:tcPr>
                      <w:p>
                        <w:pPr>
                          <w:pStyle w:val="TableParagraph"/>
                          <w:spacing w:before="22" w:line="258" w:lineRule="exact"/>
                          <w:ind w:left="377" w:right="36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铝管两端加工机</w:t>
                        </w:r>
                      </w:p>
                    </w:tc>
                    <w:tc>
                      <w:tcPr>
                        <w:tcW w:w="2934" w:type="dxa"/>
                      </w:tcPr>
                      <w:p>
                        <w:pPr>
                          <w:pStyle w:val="TableParagraph"/>
                          <w:spacing w:before="16" w:line="263" w:lineRule="exact"/>
                          <w:ind w:left="414" w:right="404"/>
                          <w:jc w:val="center"/>
                          <w:rPr>
                            <w:rFonts w:ascii="Times New Roman" w:eastAsia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/>
                            <w:sz w:val="22"/>
                          </w:rPr>
                          <w:t>BSM500S</w:t>
                        </w:r>
                        <w:r>
                          <w:rPr>
                            <w:sz w:val="22"/>
                          </w:rPr>
                          <w:t>、</w:t>
                        </w:r>
                        <w:r>
                          <w:rPr>
                            <w:rFonts w:ascii="Times New Roman" w:eastAsia="Times New Roman"/>
                            <w:sz w:val="22"/>
                          </w:rPr>
                          <w:t>UB700EX</w:t>
                        </w:r>
                      </w:p>
                    </w:tc>
                    <w:tc>
                      <w:tcPr>
                        <w:tcW w:w="1963" w:type="dxa"/>
                      </w:tcPr>
                      <w:p>
                        <w:pPr>
                          <w:pStyle w:val="TableParagraph"/>
                          <w:spacing w:before="29" w:line="251" w:lineRule="exact"/>
                          <w:ind w:left="8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0"/>
                            <w:sz w:val="22"/>
                          </w:rPr>
                          <w:t>5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0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35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479" w:type="dxa"/>
                      </w:tcPr>
                      <w:p>
                        <w:pPr>
                          <w:pStyle w:val="TableParagraph"/>
                          <w:spacing w:before="21" w:line="258" w:lineRule="exact"/>
                          <w:ind w:left="377" w:right="37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镜面加工机</w:t>
                        </w:r>
                      </w:p>
                    </w:tc>
                    <w:tc>
                      <w:tcPr>
                        <w:tcW w:w="2934" w:type="dxa"/>
                      </w:tcPr>
                      <w:p>
                        <w:pPr>
                          <w:pStyle w:val="TableParagraph"/>
                          <w:spacing w:before="16" w:line="264" w:lineRule="exact"/>
                          <w:ind w:left="414" w:right="404"/>
                          <w:jc w:val="center"/>
                          <w:rPr>
                            <w:rFonts w:ascii="Times New Roman" w:eastAsia="Times New Roman"/>
                            <w:sz w:val="22"/>
                          </w:rPr>
                        </w:pPr>
                        <w:r>
                          <w:rPr>
                            <w:rFonts w:ascii="Times New Roman" w:eastAsia="Times New Roman"/>
                            <w:sz w:val="22"/>
                          </w:rPr>
                          <w:t>RL700</w:t>
                        </w:r>
                        <w:r>
                          <w:rPr>
                            <w:sz w:val="22"/>
                          </w:rPr>
                          <w:t>、</w:t>
                        </w:r>
                        <w:r>
                          <w:rPr>
                            <w:rFonts w:ascii="Times New Roman" w:eastAsia="Times New Roman"/>
                            <w:sz w:val="22"/>
                          </w:rPr>
                          <w:t>RL550EX</w:t>
                        </w:r>
                      </w:p>
                    </w:tc>
                    <w:tc>
                      <w:tcPr>
                        <w:tcW w:w="1963" w:type="dxa"/>
                      </w:tcPr>
                      <w:p>
                        <w:pPr>
                          <w:pStyle w:val="TableParagraph"/>
                          <w:spacing w:before="31" w:line="249" w:lineRule="exact"/>
                          <w:ind w:left="616" w:right="608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20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7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30" w:line="238" w:lineRule="exact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2479" w:type="dxa"/>
                      </w:tcPr>
                      <w:p>
                        <w:pPr>
                          <w:pStyle w:val="TableParagraph"/>
                          <w:spacing w:before="16" w:line="252" w:lineRule="exact"/>
                          <w:ind w:left="377" w:right="37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洗净设备</w:t>
                        </w:r>
                      </w:p>
                    </w:tc>
                    <w:tc>
                      <w:tcPr>
                        <w:tcW w:w="2934" w:type="dxa"/>
                      </w:tcPr>
                      <w:p>
                        <w:pPr>
                          <w:pStyle w:val="TableParagraph"/>
                          <w:spacing w:before="30" w:line="238" w:lineRule="exact"/>
                          <w:ind w:left="1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1963" w:type="dxa"/>
                      </w:tcPr>
                      <w:p>
                        <w:pPr>
                          <w:pStyle w:val="TableParagraph"/>
                          <w:spacing w:before="30" w:line="238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7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30" w:line="237" w:lineRule="exact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2479" w:type="dxa"/>
                      </w:tcPr>
                      <w:p>
                        <w:pPr>
                          <w:pStyle w:val="TableParagraph"/>
                          <w:spacing w:before="16" w:line="251" w:lineRule="exact"/>
                          <w:ind w:left="377" w:right="37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涂膜设备</w:t>
                        </w:r>
                      </w:p>
                    </w:tc>
                    <w:tc>
                      <w:tcPr>
                        <w:tcW w:w="2934" w:type="dxa"/>
                      </w:tcPr>
                      <w:p>
                        <w:pPr>
                          <w:pStyle w:val="TableParagraph"/>
                          <w:spacing w:before="30" w:line="237" w:lineRule="exact"/>
                          <w:ind w:left="411" w:right="404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UC/CG/CT</w:t>
                        </w:r>
                      </w:p>
                    </w:tc>
                    <w:tc>
                      <w:tcPr>
                        <w:tcW w:w="1963" w:type="dxa"/>
                      </w:tcPr>
                      <w:p>
                        <w:pPr>
                          <w:pStyle w:val="TableParagraph"/>
                          <w:spacing w:before="30" w:line="237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7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30" w:line="236" w:lineRule="exact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2479" w:type="dxa"/>
                      </w:tcPr>
                      <w:p>
                        <w:pPr>
                          <w:pStyle w:val="TableParagraph"/>
                          <w:spacing w:before="16" w:line="250" w:lineRule="exact"/>
                          <w:ind w:left="377" w:right="37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烘干设备</w:t>
                        </w:r>
                      </w:p>
                    </w:tc>
                    <w:tc>
                      <w:tcPr>
                        <w:tcW w:w="2934" w:type="dxa"/>
                      </w:tcPr>
                      <w:p>
                        <w:pPr>
                          <w:pStyle w:val="TableParagraph"/>
                          <w:spacing w:before="30" w:line="236" w:lineRule="exact"/>
                          <w:ind w:left="411" w:right="404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UC/CG/CT</w:t>
                        </w:r>
                      </w:p>
                    </w:tc>
                    <w:tc>
                      <w:tcPr>
                        <w:tcW w:w="1963" w:type="dxa"/>
                      </w:tcPr>
                      <w:p>
                        <w:pPr>
                          <w:pStyle w:val="TableParagraph"/>
                          <w:spacing w:before="30" w:line="236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5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21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2479" w:type="dxa"/>
                      </w:tcPr>
                      <w:p>
                        <w:pPr>
                          <w:pStyle w:val="TableParagraph"/>
                          <w:spacing w:before="7" w:line="258" w:lineRule="exact"/>
                          <w:ind w:left="377" w:right="37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自动感光鼓生产线</w:t>
                        </w:r>
                      </w:p>
                    </w:tc>
                    <w:tc>
                      <w:tcPr>
                        <w:tcW w:w="2934" w:type="dxa"/>
                      </w:tcPr>
                      <w:p>
                        <w:pPr>
                          <w:pStyle w:val="TableParagraph"/>
                          <w:spacing w:before="14" w:line="251" w:lineRule="exact"/>
                          <w:ind w:left="8"/>
                          <w:jc w:val="center"/>
                          <w:rPr>
                            <w:rFonts w:ascii="Times New Roman"/>
                            <w:sz w:val="22"/>
                          </w:rPr>
                        </w:pPr>
                        <w:r>
                          <w:rPr>
                            <w:rFonts w:ascii="Times New Roman"/>
                            <w:w w:val="100"/>
                            <w:sz w:val="22"/>
                          </w:rPr>
                          <w:t>/</w:t>
                        </w:r>
                      </w:p>
                    </w:tc>
                    <w:tc>
                      <w:tcPr>
                        <w:tcW w:w="1963" w:type="dxa"/>
                      </w:tcPr>
                      <w:p>
                        <w:pPr>
                          <w:pStyle w:val="TableParagraph"/>
                          <w:spacing w:before="2" w:line="264" w:lineRule="exact"/>
                          <w:ind w:left="616" w:right="60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rFonts w:ascii="Times New Roman" w:eastAsia="Times New Roman"/>
                            <w:sz w:val="22"/>
                          </w:rPr>
                          <w:t xml:space="preserve">2 </w:t>
                        </w:r>
                        <w:r>
                          <w:rPr>
                            <w:sz w:val="22"/>
                          </w:rPr>
                          <w:t>条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3" w:line="238" w:lineRule="exact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2479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377" w:right="37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自动装配机</w:t>
                        </w:r>
                      </w:p>
                    </w:tc>
                    <w:tc>
                      <w:tcPr>
                        <w:tcW w:w="2934" w:type="dxa"/>
                      </w:tcPr>
                      <w:p>
                        <w:pPr>
                          <w:pStyle w:val="TableParagraph"/>
                          <w:spacing w:before="13" w:line="238" w:lineRule="exact"/>
                          <w:ind w:left="1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1963" w:type="dxa"/>
                      </w:tcPr>
                      <w:p>
                        <w:pPr>
                          <w:pStyle w:val="TableParagraph"/>
                          <w:spacing w:before="13" w:line="238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5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1668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8</w:t>
                        </w:r>
                      </w:p>
                    </w:tc>
                    <w:tc>
                      <w:tcPr>
                        <w:tcW w:w="2479" w:type="dxa"/>
                      </w:tcPr>
                      <w:p>
                        <w:pPr>
                          <w:pStyle w:val="TableParagraph"/>
                          <w:spacing w:line="251" w:lineRule="exact"/>
                          <w:ind w:left="377" w:right="36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搅拌罐</w:t>
                        </w:r>
                      </w:p>
                    </w:tc>
                    <w:tc>
                      <w:tcPr>
                        <w:tcW w:w="2934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1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1963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shape id="_x0000_s1051" o:spid="_x0000_s1042" type="#_x0000_t202" style="width:397.6pt;height:85.2pt;margin-top:318.9pt;margin-left:122.3pt;mso-height-relative:page;mso-position-horizontal-relative:page;mso-position-vertical-relative:page;mso-width-relative:page;position:absolute;z-index:251667456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92"/>
                    <w:gridCol w:w="2610"/>
                    <w:gridCol w:w="2935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5002" w:type="dxa"/>
                        <w:gridSpan w:val="2"/>
                      </w:tcPr>
                      <w:p>
                        <w:pPr>
                          <w:pStyle w:val="TableParagraph"/>
                          <w:spacing w:line="251" w:lineRule="exact"/>
                          <w:ind w:left="2270" w:right="226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项目</w:t>
                        </w:r>
                      </w:p>
                    </w:tc>
                    <w:tc>
                      <w:tcPr>
                        <w:tcW w:w="2935" w:type="dxa"/>
                      </w:tcPr>
                      <w:p>
                        <w:pPr>
                          <w:pStyle w:val="TableParagraph"/>
                          <w:spacing w:line="251" w:lineRule="exact"/>
                          <w:ind w:left="1130" w:right="112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本项目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2392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77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工作制度</w:t>
                        </w:r>
                      </w:p>
                    </w:tc>
                    <w:tc>
                      <w:tcPr>
                        <w:tcW w:w="2610" w:type="dxa"/>
                      </w:tcPr>
                      <w:p>
                        <w:pPr>
                          <w:pStyle w:val="TableParagraph"/>
                          <w:spacing w:before="2" w:line="250" w:lineRule="exact"/>
                          <w:ind w:left="653" w:right="64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全年工作天数</w:t>
                        </w:r>
                      </w:p>
                    </w:tc>
                    <w:tc>
                      <w:tcPr>
                        <w:tcW w:w="2935" w:type="dxa"/>
                      </w:tcPr>
                      <w:p>
                        <w:pPr>
                          <w:pStyle w:val="TableParagraph"/>
                          <w:spacing w:before="16" w:line="236" w:lineRule="exact"/>
                          <w:ind w:left="1130" w:right="112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249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3"/>
                    </w:trPr>
                    <w:tc>
                      <w:tcPr>
                        <w:tcW w:w="239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0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653" w:right="64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每天班次</w:t>
                        </w:r>
                      </w:p>
                    </w:tc>
                    <w:tc>
                      <w:tcPr>
                        <w:tcW w:w="2935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239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0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653" w:right="64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每班时间</w:t>
                        </w:r>
                      </w:p>
                    </w:tc>
                    <w:tc>
                      <w:tcPr>
                        <w:tcW w:w="2935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8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2392" w:type="dxa"/>
                        <w:vMerge w:val="restart"/>
                      </w:tcPr>
                      <w:p>
                        <w:pPr>
                          <w:pStyle w:val="TableParagraph"/>
                          <w:spacing w:before="141"/>
                          <w:ind w:left="77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劳动定员</w:t>
                        </w:r>
                      </w:p>
                    </w:tc>
                    <w:tc>
                      <w:tcPr>
                        <w:tcW w:w="2610" w:type="dxa"/>
                      </w:tcPr>
                      <w:p>
                        <w:pPr>
                          <w:pStyle w:val="TableParagraph"/>
                          <w:spacing w:before="2" w:line="250" w:lineRule="exact"/>
                          <w:ind w:left="653" w:right="64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员工人数</w:t>
                        </w:r>
                      </w:p>
                    </w:tc>
                    <w:tc>
                      <w:tcPr>
                        <w:tcW w:w="2935" w:type="dxa"/>
                      </w:tcPr>
                      <w:p>
                        <w:pPr>
                          <w:pStyle w:val="TableParagraph"/>
                          <w:spacing w:before="16" w:line="236" w:lineRule="exact"/>
                          <w:ind w:left="1130" w:right="112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75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239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0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653" w:right="64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食宿情况</w:t>
                        </w:r>
                      </w:p>
                    </w:tc>
                    <w:tc>
                      <w:tcPr>
                        <w:tcW w:w="2935" w:type="dxa"/>
                      </w:tcPr>
                      <w:p>
                        <w:pPr>
                          <w:pStyle w:val="TableParagraph"/>
                          <w:spacing w:before="1" w:line="252" w:lineRule="exact"/>
                          <w:ind w:left="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否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tabs>
          <w:tab w:val="left" w:pos="1280"/>
        </w:tabs>
        <w:spacing w:before="241"/>
        <w:ind w:left="340" w:right="0" w:firstLine="0"/>
        <w:jc w:val="lef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12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left"/>
        <w:rPr>
          <w:sz w:val="28"/>
        </w:rPr>
        <w:sectPr>
          <w:pgSz w:w="11910" w:h="16840"/>
          <w:pgMar w:top="1420" w:right="720" w:bottom="280" w:left="740" w:header="720" w:footer="720" w:gutter="0"/>
          <w:pgNumType w:start="11"/>
          <w:cols w:num="1"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32"/>
        <w:gridCol w:w="1849"/>
        <w:gridCol w:w="961"/>
        <w:gridCol w:w="1688"/>
        <w:gridCol w:w="4508"/>
        <w:gridCol w:w="132"/>
      </w:tblGrid>
      <w:tr>
        <w:tblPrEx>
          <w:tblW w:w="0" w:type="auto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35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" w:type="dxa"/>
            <w:vMerge w:val="restart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49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1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89" w:right="71"/>
              <w:jc w:val="center"/>
              <w:rPr>
                <w:sz w:val="21"/>
              </w:rPr>
            </w:pPr>
            <w:r>
              <w:rPr>
                <w:sz w:val="21"/>
              </w:rPr>
              <w:t>干燥产生的非甲</w:t>
            </w:r>
          </w:p>
          <w:p>
            <w:pPr>
              <w:pStyle w:val="TableParagraph"/>
              <w:spacing w:before="2" w:line="250" w:lineRule="exact"/>
              <w:ind w:left="89" w:right="71"/>
              <w:jc w:val="center"/>
              <w:rPr>
                <w:sz w:val="21"/>
              </w:rPr>
            </w:pPr>
            <w:r>
              <w:rPr>
                <w:sz w:val="21"/>
              </w:rPr>
              <w:t>烷总烃</w:t>
            </w:r>
          </w:p>
        </w:tc>
        <w:tc>
          <w:tcPr>
            <w:tcW w:w="450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272"/>
              <w:rPr>
                <w:sz w:val="21"/>
              </w:rPr>
            </w:pPr>
            <w:r>
              <w:rPr>
                <w:sz w:val="21"/>
              </w:rPr>
              <w:t>废水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87" w:right="72"/>
              <w:jc w:val="center"/>
              <w:rPr>
                <w:sz w:val="21"/>
              </w:rPr>
            </w:pPr>
            <w:r>
              <w:rPr>
                <w:sz w:val="21"/>
              </w:rPr>
              <w:t>生活污水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7" w:lineRule="exact"/>
              <w:ind w:left="55" w:right="39"/>
              <w:jc w:val="center"/>
              <w:rPr>
                <w:sz w:val="21"/>
              </w:rPr>
            </w:pPr>
            <w:r>
              <w:rPr>
                <w:sz w:val="21"/>
              </w:rPr>
              <w:t>生活污水就经三级化粪池预处理后，排入三灶</w:t>
            </w:r>
          </w:p>
          <w:p>
            <w:pPr>
              <w:pStyle w:val="TableParagraph"/>
              <w:spacing w:before="2" w:line="250" w:lineRule="exact"/>
              <w:ind w:left="55" w:right="39"/>
              <w:jc w:val="center"/>
              <w:rPr>
                <w:sz w:val="21"/>
              </w:rPr>
            </w:pPr>
            <w:r>
              <w:rPr>
                <w:sz w:val="21"/>
              </w:rPr>
              <w:t>水质净化厂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87" w:right="72"/>
              <w:jc w:val="center"/>
              <w:rPr>
                <w:sz w:val="21"/>
              </w:rPr>
            </w:pPr>
            <w:r>
              <w:rPr>
                <w:sz w:val="21"/>
              </w:rPr>
              <w:t>清洗废水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55" w:right="39"/>
              <w:jc w:val="center"/>
              <w:rPr>
                <w:sz w:val="21"/>
              </w:rPr>
            </w:pPr>
            <w:r>
              <w:rPr>
                <w:sz w:val="21"/>
              </w:rPr>
              <w:t>经清洗废水回用系统出后，回用生产，不外排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exact"/>
              <w:ind w:left="884" w:right="868"/>
              <w:jc w:val="center"/>
              <w:rPr>
                <w:sz w:val="21"/>
              </w:rPr>
            </w:pPr>
            <w:r>
              <w:rPr>
                <w:sz w:val="21"/>
              </w:rPr>
              <w:t>生活垃圾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exact"/>
              <w:ind w:left="55" w:right="37"/>
              <w:jc w:val="center"/>
              <w:rPr>
                <w:sz w:val="21"/>
              </w:rPr>
            </w:pPr>
            <w:r>
              <w:rPr>
                <w:sz w:val="21"/>
              </w:rPr>
              <w:t>由环卫部门清运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exact"/>
              <w:ind w:left="884" w:right="868"/>
              <w:jc w:val="center"/>
              <w:rPr>
                <w:sz w:val="21"/>
              </w:rPr>
            </w:pPr>
            <w:r>
              <w:rPr>
                <w:sz w:val="21"/>
              </w:rPr>
              <w:t>一般固废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exact"/>
              <w:ind w:left="55" w:right="39"/>
              <w:jc w:val="center"/>
              <w:rPr>
                <w:sz w:val="21"/>
              </w:rPr>
            </w:pPr>
            <w:r>
              <w:rPr>
                <w:sz w:val="21"/>
              </w:rPr>
              <w:t>相关单位回收处理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4"/>
              <w:ind w:left="884" w:right="868"/>
              <w:jc w:val="center"/>
              <w:rPr>
                <w:sz w:val="21"/>
              </w:rPr>
            </w:pPr>
            <w:r>
              <w:rPr>
                <w:sz w:val="21"/>
              </w:rPr>
              <w:t>危险废物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55" w:right="3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危险废物暂存于危废间，建筑面积约为 </w:t>
            </w:r>
            <w:r>
              <w:rPr>
                <w:rFonts w:ascii="Times New Roman" w:eastAsia="Times New Roman"/>
                <w:sz w:val="21"/>
              </w:rPr>
              <w:t xml:space="preserve">20 </w:t>
            </w:r>
            <w:r>
              <w:rPr>
                <w:sz w:val="21"/>
              </w:rPr>
              <w:t>平方</w:t>
            </w:r>
          </w:p>
          <w:p>
            <w:pPr>
              <w:pStyle w:val="TableParagraph"/>
              <w:spacing w:before="4" w:line="249" w:lineRule="exact"/>
              <w:ind w:left="55" w:right="37"/>
              <w:jc w:val="center"/>
              <w:rPr>
                <w:sz w:val="21"/>
              </w:rPr>
            </w:pPr>
            <w:r>
              <w:rPr>
                <w:sz w:val="21"/>
              </w:rPr>
              <w:t>米，交由有资质单位处理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exact"/>
              <w:ind w:left="883" w:right="869"/>
              <w:jc w:val="center"/>
              <w:rPr>
                <w:sz w:val="21"/>
              </w:rPr>
            </w:pPr>
            <w:r>
              <w:rPr>
                <w:sz w:val="21"/>
              </w:rPr>
              <w:t>噪声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exact"/>
              <w:ind w:left="55" w:right="37"/>
              <w:jc w:val="center"/>
              <w:rPr>
                <w:sz w:val="21"/>
              </w:rPr>
            </w:pPr>
            <w:r>
              <w:rPr>
                <w:sz w:val="21"/>
              </w:rPr>
              <w:t>隔声、吸声、减振、消声等综合治理措施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8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0" w:type="dxa"/>
            <w:gridSpan w:val="6"/>
            <w:tcBorders>
              <w:top w:val="single" w:sz="12" w:space="0" w:color="000000"/>
              <w:left w:val="single" w:sz="4" w:space="0" w:color="000000"/>
            </w:tcBorders>
          </w:tcPr>
          <w:p>
            <w:pPr>
              <w:pStyle w:val="TableParagraph"/>
              <w:spacing w:line="306" w:lineRule="exact"/>
              <w:ind w:left="59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6</w:t>
            </w:r>
            <w:r>
              <w:rPr>
                <w:b/>
                <w:sz w:val="24"/>
              </w:rPr>
              <w:t>、给排水情况及水平衡分析</w:t>
            </w:r>
          </w:p>
          <w:p>
            <w:pPr>
              <w:pStyle w:val="TableParagraph"/>
              <w:spacing w:before="158"/>
              <w:ind w:left="593"/>
              <w:rPr>
                <w:sz w:val="24"/>
              </w:rPr>
            </w:pPr>
            <w:r>
              <w:rPr>
                <w:sz w:val="24"/>
              </w:rPr>
              <w:t>本项目用水主要来自市政自来水管网，给排水情况如下所示：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195"/>
              </w:tabs>
              <w:spacing w:before="160" w:after="0" w:line="362" w:lineRule="auto"/>
              <w:ind w:left="113" w:right="88" w:firstLine="480"/>
              <w:jc w:val="both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生活用水、排水：本项目共有员工 </w:t>
            </w:r>
            <w:r>
              <w:rPr>
                <w:rFonts w:ascii="Times New Roman" w:eastAsia="Times New Roman" w:hAnsi="Times New Roman"/>
                <w:sz w:val="24"/>
              </w:rPr>
              <w:t>75</w:t>
            </w:r>
            <w:r>
              <w:rPr>
                <w:rFonts w:ascii="Times New Roman" w:eastAsia="Times New Roman" w:hAnsi="Times New Roman"/>
                <w:spacing w:val="2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人，参考《广东省用水定额</w:t>
            </w:r>
            <w:r>
              <w:rPr>
                <w:rFonts w:ascii="Times New Roman" w:eastAsia="Times New Roman" w:hAnsi="Times New Roman"/>
                <w:sz w:val="24"/>
              </w:rPr>
              <w:t>·</w:t>
            </w:r>
            <w:r>
              <w:rPr>
                <w:spacing w:val="-20"/>
                <w:sz w:val="24"/>
              </w:rPr>
              <w:t xml:space="preserve">第 </w:t>
            </w:r>
            <w:r>
              <w:rPr>
                <w:rFonts w:ascii="Times New Roman" w:eastAsia="Times New Roman" w:hAnsi="Times New Roman"/>
                <w:sz w:val="24"/>
              </w:rPr>
              <w:t>3</w:t>
            </w:r>
            <w:r>
              <w:rPr>
                <w:rFonts w:ascii="Times New Roman" w:eastAsia="Times New Roman" w:hAnsi="Times New Roman"/>
                <w:spacing w:val="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部分生</w:t>
            </w:r>
            <w:r>
              <w:rPr>
                <w:spacing w:val="-2"/>
                <w:sz w:val="24"/>
              </w:rPr>
              <w:t>活》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 w:hAnsi="Times New Roman"/>
                <w:sz w:val="24"/>
              </w:rPr>
              <w:t>DB44/T1461.3-2021</w:t>
            </w:r>
            <w:r>
              <w:rPr>
                <w:sz w:val="24"/>
              </w:rPr>
              <w:t>）</w:t>
            </w:r>
            <w:r>
              <w:rPr>
                <w:spacing w:val="-5"/>
                <w:sz w:val="24"/>
              </w:rPr>
              <w:t xml:space="preserve">中，无食堂和浴室的用水定额为 </w:t>
            </w:r>
            <w:r>
              <w:rPr>
                <w:rFonts w:ascii="Times New Roman" w:eastAsia="Times New Roman" w:hAnsi="Times New Roman"/>
                <w:sz w:val="24"/>
              </w:rPr>
              <w:t>28m³/a·</w:t>
            </w:r>
            <w:r>
              <w:rPr>
                <w:spacing w:val="-2"/>
                <w:sz w:val="24"/>
              </w:rPr>
              <w:t>人。则年用水量为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2100 </w:t>
            </w:r>
            <w:r>
              <w:rPr>
                <w:spacing w:val="-8"/>
                <w:sz w:val="24"/>
              </w:rPr>
              <w:t xml:space="preserve">吨。排放系数按 </w:t>
            </w:r>
            <w:r>
              <w:rPr>
                <w:rFonts w:ascii="Times New Roman" w:eastAsia="Times New Roman" w:hAnsi="Times New Roman"/>
                <w:sz w:val="24"/>
              </w:rPr>
              <w:t xml:space="preserve">0.9 </w:t>
            </w:r>
            <w:r>
              <w:rPr>
                <w:spacing w:val="-5"/>
                <w:sz w:val="24"/>
              </w:rPr>
              <w:t xml:space="preserve">计算，相应生活污水排放量约 </w:t>
            </w:r>
            <w:r>
              <w:rPr>
                <w:rFonts w:ascii="Times New Roman" w:eastAsia="Times New Roman" w:hAnsi="Times New Roman"/>
                <w:sz w:val="24"/>
              </w:rPr>
              <w:t>1890t/a</w:t>
            </w:r>
            <w:r>
              <w:rPr>
                <w:sz w:val="24"/>
              </w:rPr>
              <w:t>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195"/>
              </w:tabs>
              <w:spacing w:before="7" w:after="0" w:line="364" w:lineRule="auto"/>
              <w:ind w:left="113" w:right="88" w:firstLine="4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铝管清洗用用水，排水情况：本项目铝管清洗工序，洗净设备共有 </w:t>
            </w:r>
            <w:r>
              <w:rPr>
                <w:rFonts w:ascii="Times New Roman" w:eastAsia="Times New Roman"/>
                <w:sz w:val="24"/>
              </w:rPr>
              <w:t xml:space="preserve">3 </w:t>
            </w:r>
            <w:r>
              <w:rPr>
                <w:sz w:val="24"/>
              </w:rPr>
              <w:t xml:space="preserve">个槽， </w:t>
            </w:r>
            <w:r>
              <w:rPr>
                <w:spacing w:val="-16"/>
                <w:sz w:val="24"/>
              </w:rPr>
              <w:t xml:space="preserve">规格为 </w:t>
            </w:r>
            <w:r>
              <w:rPr>
                <w:rFonts w:ascii="Times New Roman" w:eastAsia="Times New Roman"/>
                <w:sz w:val="24"/>
              </w:rPr>
              <w:t>1.5*1.5*0.5m</w:t>
            </w:r>
            <w:r>
              <w:rPr>
                <w:spacing w:val="-7"/>
                <w:sz w:val="24"/>
              </w:rPr>
              <w:t xml:space="preserve">，每个槽的水量约为 </w:t>
            </w:r>
            <w:r>
              <w:rPr>
                <w:rFonts w:ascii="Times New Roman" w:eastAsia="Times New Roman"/>
                <w:spacing w:val="-3"/>
                <w:sz w:val="24"/>
              </w:rPr>
              <w:t>90%</w:t>
            </w:r>
            <w:r>
              <w:rPr>
                <w:spacing w:val="-4"/>
                <w:sz w:val="24"/>
              </w:rPr>
              <w:t>，槽内的水不外排，定期补充新鲜水</w:t>
            </w:r>
            <w:r>
              <w:rPr>
                <w:sz w:val="24"/>
              </w:rPr>
              <w:t>（</w:t>
            </w:r>
            <w:r>
              <w:rPr>
                <w:spacing w:val="-16"/>
                <w:sz w:val="24"/>
              </w:rPr>
              <w:t>约</w:t>
            </w:r>
            <w:r>
              <w:rPr>
                <w:sz w:val="24"/>
              </w:rPr>
              <w:t>一个月添加一个槽的水量），</w:t>
            </w:r>
            <w:r>
              <w:rPr>
                <w:spacing w:val="-8"/>
                <w:sz w:val="24"/>
              </w:rPr>
              <w:t xml:space="preserve">年添加新鲜水约 </w:t>
            </w:r>
            <w:r>
              <w:rPr>
                <w:rFonts w:ascii="Times New Roman" w:eastAsia="Times New Roman"/>
                <w:sz w:val="24"/>
              </w:rPr>
              <w:t xml:space="preserve">40.5 </w:t>
            </w:r>
            <w:r>
              <w:rPr>
                <w:spacing w:val="-6"/>
                <w:sz w:val="24"/>
              </w:rPr>
              <w:t xml:space="preserve">吨。清洗废水产生量为 </w:t>
            </w:r>
            <w:r>
              <w:rPr>
                <w:rFonts w:ascii="Times New Roman" w:eastAsia="Times New Roman"/>
                <w:sz w:val="24"/>
              </w:rPr>
              <w:t xml:space="preserve">0.3 </w:t>
            </w:r>
            <w:r>
              <w:rPr>
                <w:sz w:val="24"/>
              </w:rPr>
              <w:t>吨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天</w:t>
            </w:r>
          </w:p>
          <w:p>
            <w:pPr>
              <w:pStyle w:val="TableParagraph"/>
              <w:spacing w:line="362" w:lineRule="auto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74.7t/a</w:t>
            </w:r>
            <w:r>
              <w:rPr>
                <w:sz w:val="24"/>
              </w:rPr>
              <w:t>）</w:t>
            </w:r>
            <w:r>
              <w:rPr>
                <w:spacing w:val="-2"/>
                <w:sz w:val="24"/>
              </w:rPr>
              <w:t>，洗净设备逸出的清洗废水经清洗废水回用系统，回用生产，产生的浓缩废</w:t>
            </w:r>
            <w:r>
              <w:rPr>
                <w:spacing w:val="-16"/>
                <w:sz w:val="24"/>
              </w:rPr>
              <w:t xml:space="preserve">液量为 </w:t>
            </w:r>
            <w:r>
              <w:rPr>
                <w:rFonts w:ascii="Times New Roman" w:eastAsia="Times New Roman"/>
                <w:sz w:val="24"/>
              </w:rPr>
              <w:t xml:space="preserve">7.47 </w:t>
            </w:r>
            <w:r>
              <w:rPr>
                <w:sz w:val="24"/>
              </w:rPr>
              <w:t>吨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年。其中铝管经清洗后，会带走部分水，约为 </w:t>
            </w:r>
            <w:r>
              <w:rPr>
                <w:rFonts w:ascii="Times New Roman" w:eastAsia="Times New Roman"/>
                <w:sz w:val="24"/>
              </w:rPr>
              <w:t xml:space="preserve">25.56 </w:t>
            </w:r>
            <w:r>
              <w:rPr>
                <w:sz w:val="24"/>
              </w:rPr>
              <w:t>吨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年。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195"/>
              </w:tabs>
              <w:spacing w:before="4" w:after="0" w:line="364" w:lineRule="auto"/>
              <w:ind w:left="113" w:right="139" w:firstLine="4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铝管两端加工和铝管镜面加工用水：铝管两端加工和镜面加工使用水淋，防</w:t>
            </w:r>
            <w:r>
              <w:rPr>
                <w:spacing w:val="-3"/>
                <w:sz w:val="24"/>
              </w:rPr>
              <w:t xml:space="preserve">治粉尘散逸，定期添加新鲜水，无废水排放。新鲜水用量约为 </w:t>
            </w:r>
            <w:r>
              <w:rPr>
                <w:rFonts w:ascii="Times New Roman" w:eastAsia="Times New Roman"/>
                <w:sz w:val="24"/>
              </w:rPr>
              <w:t xml:space="preserve">2 </w:t>
            </w:r>
            <w:r>
              <w:rPr>
                <w:sz w:val="24"/>
              </w:rPr>
              <w:t>吨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年。</w:t>
            </w:r>
          </w:p>
          <w:p>
            <w:pPr>
              <w:pStyle w:val="TableParagraph"/>
              <w:spacing w:line="306" w:lineRule="exact"/>
              <w:ind w:left="593"/>
              <w:rPr>
                <w:sz w:val="24"/>
              </w:rPr>
            </w:pPr>
            <w:r>
              <w:rPr>
                <w:sz w:val="24"/>
              </w:rPr>
              <w:t>水平衡如下图所示：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940"/>
        </w:tabs>
        <w:spacing w:before="226"/>
        <w:ind w:left="0" w:right="357" w:firstLine="0"/>
        <w:jc w:val="righ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13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right"/>
        <w:rPr>
          <w:sz w:val="28"/>
        </w:rPr>
        <w:sectPr>
          <w:pgSz w:w="11910" w:h="16840"/>
          <w:pgMar w:top="1420" w:right="720" w:bottom="280" w:left="740" w:header="720" w:footer="720" w:gutter="0"/>
          <w:pgNumType w:start="12"/>
          <w:cols w:num="1" w:space="720"/>
        </w:sectPr>
      </w:pPr>
    </w:p>
    <w:p>
      <w:pPr>
        <w:pStyle w:val="BodyText"/>
        <w:ind w:left="1049"/>
        <w:rPr>
          <w:sz w:val="20"/>
        </w:rPr>
      </w:pPr>
      <w:r>
        <w:pict>
          <v:line id="_x0000_s1052" o:spid="_x0000_s1043" style="mso-height-relative:page;mso-position-horizontal-relative:page;mso-position-vertical-relative:page;mso-width-relative:page;position:absolute;z-index:251668480" from="42.5pt,1in" to="42.5pt,484.95pt" coordsize="21600,21600" stroked="t" strokecolor="black"/>
        </w:pict>
      </w:r>
      <w:r>
        <w:pict>
          <v:line id="_x0000_s1053" o:spid="_x0000_s1044" style="mso-height-relative:page;mso-position-horizontal-relative:page;mso-position-vertical-relative:page;mso-width-relative:page;position:absolute;z-index:251669504" from="552.75pt,72.95pt" to="552.75pt,484.95pt" coordsize="21600,21600" stroked="t" strokecolor="black"/>
        </w:pict>
      </w:r>
      <w:r>
        <w:pict>
          <v:line id="_x0000_s1054" o:spid="_x0000_s1045" style="mso-height-relative:page;mso-position-horizontal-relative:page;mso-position-vertical-relative:page;mso-width-relative:page;position:absolute;z-index:251670528" from="89.25pt,72.95pt" to="89.25pt,483.95pt" coordsize="21600,21600" stroked="t" strokecolor="black"/>
        </w:pict>
      </w:r>
      <w:r>
        <w:rPr>
          <w:sz w:val="20"/>
        </w:rPr>
        <w:pict>
          <v:group id="_x0000_s1055" o:spid="_x0000_i1046" style="width:462.8pt;height:411.05pt" coordsize="9256,82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o:spid="_x0000_s1047" type="#_x0000_t75" style="width:6829;height:4879;left:1156;position:absolute;top:150" coordsize="21600,21600" filled="f" stroked="f">
              <v:imagedata r:id="rId5" o:title=""/>
              <o:lock v:ext="edit" aspectratio="t"/>
            </v:shape>
            <v:shape id="_x0000_s1057" o:spid="_x0000_s1048" type="#_x0000_t202" style="width:9256;height:8221;position:absolute" coordsize="21600,21600" filled="f" stroked="f">
              <v:stroke joinstyle="miter"/>
              <v:textbox inset="0,0,0,0">
                <w:txbxContent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0" w:line="240" w:lineRule="auto"/>
                    </w:pPr>
                  </w:p>
                  <w:p>
                    <w:pPr>
                      <w:spacing w:before="1" w:line="240" w:lineRule="auto"/>
                      <w:rPr>
                        <w:sz w:val="30"/>
                      </w:rPr>
                    </w:pPr>
                  </w:p>
                  <w:p>
                    <w:pPr>
                      <w:spacing w:before="0"/>
                      <w:ind w:left="3699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 xml:space="preserve">图 </w:t>
                    </w:r>
                    <w:r>
                      <w:rPr>
                        <w:rFonts w:ascii="Times New Roman" w:eastAsia="Times New Roman"/>
                        <w:b/>
                        <w:sz w:val="21"/>
                      </w:rPr>
                      <w:t xml:space="preserve">2-1 </w:t>
                    </w:r>
                    <w:r>
                      <w:rPr>
                        <w:b/>
                        <w:sz w:val="21"/>
                      </w:rPr>
                      <w:t>项目水平衡图</w:t>
                    </w:r>
                  </w:p>
                  <w:p>
                    <w:pPr>
                      <w:spacing w:before="143"/>
                      <w:ind w:left="58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rFonts w:ascii="Times New Roman" w:eastAsia="Times New Roman"/>
                        <w:b/>
                        <w:sz w:val="24"/>
                      </w:rPr>
                      <w:t>7</w:t>
                    </w:r>
                    <w:r>
                      <w:rPr>
                        <w:b/>
                        <w:sz w:val="24"/>
                      </w:rPr>
                      <w:t>、项目四至情况</w:t>
                    </w:r>
                  </w:p>
                  <w:p>
                    <w:pPr>
                      <w:spacing w:before="158" w:line="364" w:lineRule="auto"/>
                      <w:ind w:left="103" w:right="98" w:firstLine="48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3"/>
                        <w:sz w:val="24"/>
                      </w:rPr>
                      <w:t xml:space="preserve">本项目选址于珠海市金湾区三灶镇定湾二路 </w:t>
                    </w:r>
                    <w:r>
                      <w:rPr>
                        <w:rFonts w:ascii="Times New Roman" w:eastAsia="Times New Roman"/>
                        <w:sz w:val="24"/>
                      </w:rPr>
                      <w:t xml:space="preserve">137 </w:t>
                    </w:r>
                    <w:r>
                      <w:rPr>
                        <w:spacing w:val="-30"/>
                        <w:sz w:val="24"/>
                      </w:rPr>
                      <w:t xml:space="preserve">号 </w:t>
                    </w:r>
                    <w:r>
                      <w:rPr>
                        <w:rFonts w:ascii="Times New Roman" w:eastAsia="Times New Roman"/>
                        <w:sz w:val="24"/>
                      </w:rPr>
                      <w:t xml:space="preserve">1 </w:t>
                    </w:r>
                    <w:r>
                      <w:rPr>
                        <w:spacing w:val="-12"/>
                        <w:sz w:val="24"/>
                      </w:rPr>
                      <w:t>栋一层</w:t>
                    </w:r>
                    <w:r>
                      <w:rPr>
                        <w:sz w:val="24"/>
                      </w:rPr>
                      <w:t>（西侧</w:t>
                    </w:r>
                    <w:r>
                      <w:rPr>
                        <w:spacing w:val="-34"/>
                        <w:sz w:val="24"/>
                      </w:rPr>
                      <w:t>）</w:t>
                    </w:r>
                    <w:r>
                      <w:rPr>
                        <w:spacing w:val="-3"/>
                        <w:sz w:val="24"/>
                      </w:rPr>
                      <w:t>及二层至五层</w:t>
                    </w:r>
                    <w:r>
                      <w:rPr>
                        <w:spacing w:val="-6"/>
                        <w:sz w:val="24"/>
                      </w:rPr>
                      <w:t>及六层</w:t>
                    </w:r>
                    <w:r>
                      <w:rPr>
                        <w:sz w:val="24"/>
                      </w:rPr>
                      <w:t>（西侧</w:t>
                    </w:r>
                    <w:r>
                      <w:rPr>
                        <w:spacing w:val="-17"/>
                        <w:sz w:val="24"/>
                      </w:rPr>
                      <w:t>）</w:t>
                    </w:r>
                    <w:r>
                      <w:rPr>
                        <w:spacing w:val="-6"/>
                        <w:sz w:val="24"/>
                      </w:rPr>
                      <w:t>。本项目厂区北面为天达科技股份有限公司，西面为珠海市弘康力得生物科技有限公司，南面为珠海丰禾精密电子科技有限公司，东面工业厂房。本项目所在</w:t>
                    </w:r>
                    <w:r>
                      <w:rPr>
                        <w:spacing w:val="-7"/>
                        <w:sz w:val="24"/>
                      </w:rPr>
                      <w:t xml:space="preserve">地理位置图见附图 </w:t>
                    </w:r>
                    <w:r>
                      <w:rPr>
                        <w:rFonts w:ascii="Times New Roman" w:eastAsia="Times New Roman"/>
                        <w:sz w:val="24"/>
                      </w:rPr>
                      <w:t>1</w:t>
                    </w:r>
                    <w:r>
                      <w:rPr>
                        <w:spacing w:val="-7"/>
                        <w:sz w:val="24"/>
                      </w:rPr>
                      <w:t xml:space="preserve">。现场照片见附图 </w:t>
                    </w:r>
                    <w:r>
                      <w:rPr>
                        <w:rFonts w:ascii="Times New Roman" w:eastAsia="Times New Roman"/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>。</w:t>
                    </w:r>
                  </w:p>
                </w:txbxContent>
              </v:textbox>
            </v:shape>
            <w10:anchorlock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1280"/>
        </w:tabs>
        <w:spacing w:before="219"/>
        <w:ind w:left="340" w:right="0" w:firstLine="0"/>
        <w:jc w:val="lef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14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left"/>
        <w:rPr>
          <w:sz w:val="28"/>
        </w:rPr>
        <w:sectPr>
          <w:pgSz w:w="11910" w:h="16840"/>
          <w:pgMar w:top="1420" w:right="720" w:bottom="280" w:left="740" w:header="720" w:footer="720" w:gutter="0"/>
          <w:pgNumType w:start="13"/>
          <w:cols w:num="1" w:space="720"/>
        </w:sectPr>
      </w:pPr>
    </w:p>
    <w:p>
      <w:pPr>
        <w:pStyle w:val="BodyText"/>
        <w:ind w:left="90"/>
        <w:rPr>
          <w:sz w:val="20"/>
        </w:rPr>
      </w:pPr>
      <w:r>
        <w:rPr>
          <w:sz w:val="20"/>
        </w:rPr>
        <w:pict>
          <v:group id="_x0000_s1058" o:spid="_x0000_i1049" style="width:511.25pt;height:371.1pt" coordsize="10225,7422">
            <v:shape id="_x0000_s1059" o:spid="_x0000_s1050" type="#_x0000_t75" style="width:9044;height:7150;left:1058;position:absolute;top:19" coordsize="21600,21600" filled="f" stroked="f">
              <v:imagedata r:id="rId6" o:title=""/>
              <o:lock v:ext="edit" aspectratio="t"/>
            </v:shape>
            <v:line id="_x0000_s1060" o:spid="_x0000_s1051" style="position:absolute" from="0,10" to="10224,10" coordsize="21600,21600" stroked="t" strokecolor="black"/>
            <v:line id="_x0000_s1061" o:spid="_x0000_s1052" style="position:absolute" from="0,7412" to="10224,7412" coordsize="21600,21600" stroked="t" strokecolor="black"/>
            <v:line id="_x0000_s1062" o:spid="_x0000_s1053" style="position:absolute" from="10,0" to="10,7421" coordsize="21600,21600" stroked="t" strokecolor="black"/>
            <v:line id="_x0000_s1063" o:spid="_x0000_s1054" style="position:absolute" from="10215,19" to="10215,7421" coordsize="21600,21600" stroked="t" strokecolor="black"/>
            <v:line id="_x0000_s1064" o:spid="_x0000_s1055" style="position:absolute" from="945,19" to="945,7402" coordsize="21600,21600" stroked="t" strokecolor="black"/>
            <v:shape id="_x0000_s1065" o:spid="_x0000_s1056" type="#_x0000_t202" style="width:1434;height:200;left:4871;position:absolute;top:7189" coordsize="21600,21600" filled="f" stroked="f">
              <v:stroke joinstyle="miter"/>
              <v:textbox inset="0,0,0,0">
                <w:txbxContent>
                  <w:p>
                    <w:pPr>
                      <w:spacing w:before="0" w:line="199" w:lineRule="exact"/>
                      <w:ind w:left="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4"/>
                        <w:sz w:val="18"/>
                      </w:rPr>
                      <w:t xml:space="preserve">图 </w:t>
                    </w:r>
                    <w:r>
                      <w:rPr>
                        <w:rFonts w:ascii="Times New Roman" w:eastAsia="Times New Roman"/>
                        <w:b/>
                        <w:sz w:val="18"/>
                      </w:rPr>
                      <w:t xml:space="preserve">2-2 </w:t>
                    </w:r>
                    <w:r>
                      <w:rPr>
                        <w:b/>
                        <w:sz w:val="18"/>
                      </w:rPr>
                      <w:t>项目四至图</w:t>
                    </w:r>
                  </w:p>
                </w:txbxContent>
              </v:textbox>
            </v:shape>
            <v:shape id="_x0000_s1066" o:spid="_x0000_s1057" type="#_x0000_t202" style="width:1465;height:240;left:4276;position:absolute;top:5996" coordsize="21600,21600" filled="f" stroked="f">
              <v:stroke joinstyle="miter"/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00"/>
                        <w:sz w:val="24"/>
                      </w:rPr>
                      <w:t>丰禾精密电子</w:t>
                    </w:r>
                  </w:p>
                </w:txbxContent>
              </v:textbox>
            </v:shape>
            <v:shape id="_x0000_s1067" o:spid="_x0000_s1058" type="#_x0000_t202" style="width:983;height:240;left:7211;position:absolute;top:5715" coordsize="21600,21600" filled="f" stroked="f">
              <v:stroke joinstyle="miter"/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00"/>
                        <w:sz w:val="24"/>
                      </w:rPr>
                      <w:t>工业厂房</w:t>
                    </w:r>
                  </w:p>
                </w:txbxContent>
              </v:textbox>
            </v:shape>
            <v:shape id="_x0000_s1068" o:spid="_x0000_s1059" type="#_x0000_t202" style="width:743;height:240;left:4739;position:absolute;top:4594" coordsize="21600,21600" filled="f" stroked="f">
              <v:stroke joinstyle="miter"/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本项目</w:t>
                    </w:r>
                  </w:p>
                </w:txbxContent>
              </v:textbox>
            </v:shape>
            <v:shape id="_x0000_s1069" o:spid="_x0000_s1060" type="#_x0000_t202" style="width:1465;height:240;left:2908;position:absolute;top:3687" coordsize="21600,21600" filled="f" stroked="f">
              <v:stroke joinstyle="miter"/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00"/>
                        <w:sz w:val="24"/>
                      </w:rPr>
                      <w:t>弘康力得生物</w:t>
                    </w:r>
                  </w:p>
                </w:txbxContent>
              </v:textbox>
            </v:shape>
            <v:shape id="_x0000_s1070" o:spid="_x0000_s1061" type="#_x0000_t202" style="width:983;height:240;left:4384;position:absolute;top:1009" coordsize="21600,21600" filled="f" stroked="f">
              <v:stroke joinstyle="miter"/>
              <v:textbox inset="0,0,0,0">
                <w:txbxContent>
                  <w:p>
                    <w:pPr>
                      <w:spacing w:before="0" w:line="240" w:lineRule="exact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00"/>
                        <w:sz w:val="24"/>
                      </w:rPr>
                      <w:t>天达科技</w:t>
                    </w:r>
                  </w:p>
                </w:txbxContent>
              </v:textbox>
            </v:shape>
            <w10:anchorlock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940"/>
        </w:tabs>
        <w:spacing w:before="210"/>
        <w:ind w:left="0" w:right="357" w:firstLine="0"/>
        <w:jc w:val="righ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15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right"/>
        <w:rPr>
          <w:sz w:val="28"/>
        </w:rPr>
        <w:sectPr>
          <w:pgSz w:w="11910" w:h="16840"/>
          <w:pgMar w:top="1420" w:right="720" w:bottom="280" w:left="740" w:header="720" w:footer="720" w:gutter="0"/>
          <w:pgNumType w:start="14"/>
          <w:cols w:num="1" w:space="720"/>
        </w:sectPr>
      </w:pPr>
    </w:p>
    <w:p>
      <w:pPr>
        <w:pStyle w:val="Heading2"/>
        <w:spacing w:before="104"/>
        <w:ind w:left="1633"/>
      </w:pPr>
      <w:r>
        <w:rPr>
          <w:rFonts w:ascii="Times New Roman" w:eastAsia="Times New Roman"/>
        </w:rPr>
        <w:t>1</w:t>
      </w:r>
      <w:r>
        <w:t>、生产工艺流程：</w:t>
      </w:r>
    </w:p>
    <w:p>
      <w:pPr>
        <w:pStyle w:val="ListParagraph"/>
        <w:numPr>
          <w:ilvl w:val="0"/>
          <w:numId w:val="5"/>
        </w:numPr>
        <w:tabs>
          <w:tab w:val="left" w:pos="2235"/>
        </w:tabs>
        <w:spacing w:before="158" w:after="0" w:line="240" w:lineRule="auto"/>
        <w:ind w:left="2234" w:right="0" w:hanging="602"/>
        <w:jc w:val="left"/>
        <w:rPr>
          <w:sz w:val="24"/>
        </w:rPr>
      </w:pPr>
      <w:r>
        <w:rPr>
          <w:sz w:val="24"/>
        </w:rPr>
        <w:t>生产工艺流程：</w:t>
      </w:r>
    </w:p>
    <w:p>
      <w:pPr>
        <w:pStyle w:val="BodyText"/>
        <w:spacing w:before="6"/>
        <w:rPr>
          <w:sz w:val="19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1243330</wp:posOffset>
            </wp:positionH>
            <wp:positionV relativeFrom="paragraph">
              <wp:posOffset>183515</wp:posOffset>
            </wp:positionV>
            <wp:extent cx="5594985" cy="2802890"/>
            <wp:effectExtent l="0" t="0" r="0" b="0"/>
            <wp:wrapTopAndBottom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165" cy="2803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6"/>
        </w:rPr>
      </w:pPr>
    </w:p>
    <w:p>
      <w:pPr>
        <w:spacing w:after="0"/>
        <w:rPr>
          <w:sz w:val="6"/>
        </w:rPr>
        <w:sectPr>
          <w:pgSz w:w="11910" w:h="16840"/>
          <w:pgMar w:top="1580" w:right="720" w:bottom="280" w:left="740" w:header="720" w:footer="720" w:gutter="0"/>
          <w:pgNumType w:start="15"/>
          <w:cols w:num="1" w:space="7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48" w:line="242" w:lineRule="auto"/>
        <w:ind w:left="260" w:right="0" w:firstLine="0"/>
        <w:jc w:val="center"/>
        <w:rPr>
          <w:sz w:val="21"/>
        </w:rPr>
      </w:pPr>
      <w:r>
        <w:rPr>
          <w:sz w:val="21"/>
        </w:rPr>
        <w:t>工艺流程和产排污环节</w:t>
      </w:r>
    </w:p>
    <w:p>
      <w:pPr>
        <w:pStyle w:val="BodyText"/>
        <w:spacing w:before="66"/>
        <w:ind w:left="703"/>
      </w:pPr>
      <w:r>
        <w:br w:type="column"/>
      </w:r>
      <w:r>
        <w:t>工艺说明：</w:t>
      </w:r>
    </w:p>
    <w:p>
      <w:pPr>
        <w:pStyle w:val="BodyText"/>
        <w:spacing w:before="161" w:line="362" w:lineRule="auto"/>
        <w:ind w:left="223" w:right="237" w:firstLine="480"/>
      </w:pPr>
      <w:r>
        <w:rPr>
          <w:spacing w:val="-8"/>
        </w:rPr>
        <w:t>两端加工：铝管使用两端加工机进行加工螺纹，机加工过程边加工边使用水淋，不</w:t>
      </w:r>
      <w:r>
        <w:t>会产生颗粒物；</w:t>
      </w:r>
    </w:p>
    <w:p>
      <w:pPr>
        <w:pStyle w:val="BodyText"/>
        <w:spacing w:before="5" w:line="362" w:lineRule="auto"/>
        <w:ind w:left="223" w:right="237" w:firstLine="480"/>
      </w:pPr>
      <w:r>
        <w:rPr>
          <w:spacing w:val="-8"/>
        </w:rPr>
        <w:t>镜面加工：使用镜面加工机抛光铝管表面，以便涂覆涂层液，镜面加工边加工边使</w:t>
      </w:r>
      <w:r>
        <w:t>用水淋，不会产生颗粒物；</w:t>
      </w:r>
    </w:p>
    <w:p>
      <w:pPr>
        <w:pStyle w:val="BodyText"/>
        <w:spacing w:before="5" w:line="364" w:lineRule="auto"/>
        <w:ind w:left="223" w:right="237" w:firstLine="480"/>
        <w:jc w:val="both"/>
      </w:pPr>
      <w:r>
        <w:rPr>
          <w:spacing w:val="-9"/>
        </w:rPr>
        <w:t>清洗铝管：铝管表面有灰尘油污等，使用超声波洗净设备进行清洗，清洗水使用自来水，清洗分三次，第一次在清洗槽中加入表面活性剂，第二次、第三次使用自来水清</w:t>
      </w:r>
      <w:r>
        <w:t>洗；</w:t>
      </w:r>
    </w:p>
    <w:p>
      <w:pPr>
        <w:pStyle w:val="BodyText"/>
        <w:spacing w:line="364" w:lineRule="auto"/>
        <w:ind w:left="223" w:right="170" w:firstLine="480"/>
      </w:pPr>
      <w:r>
        <w:t>涂层液配制：将无水乙醇、正丙醇、二氧六环、环己酮、四氢呋喃等按比例添加， 混合搅拌。</w:t>
      </w:r>
    </w:p>
    <w:p>
      <w:pPr>
        <w:pStyle w:val="BodyText"/>
        <w:spacing w:line="364" w:lineRule="auto"/>
        <w:ind w:left="223" w:right="237" w:firstLine="480"/>
      </w:pPr>
      <w:r>
        <w:rPr>
          <w:spacing w:val="-9"/>
        </w:rPr>
        <w:t>涂覆涂层液：将配制好的涂层液使用涂膜设备涂覆在铝管上，涂层液在涂膜设备中</w:t>
      </w:r>
      <w:r>
        <w:t>循环使用，不外排；</w:t>
      </w:r>
    </w:p>
    <w:p>
      <w:pPr>
        <w:pStyle w:val="BodyText"/>
        <w:spacing w:line="362" w:lineRule="auto"/>
        <w:ind w:left="703" w:right="1358"/>
      </w:pPr>
      <w:r>
        <w:t xml:space="preserve">干燥：涂覆后，使用电加热的烘干设备进行烘干，烘干温度为 </w:t>
      </w:r>
      <w:r>
        <w:rPr>
          <w:rFonts w:ascii="Times New Roman" w:eastAsia="Times New Roman" w:hAnsi="Times New Roman"/>
        </w:rPr>
        <w:t>120℃</w:t>
      </w:r>
      <w:r>
        <w:t>； 组装：干燥后，将铝管和齿轮组装一起；</w:t>
      </w:r>
    </w:p>
    <w:p>
      <w:pPr>
        <w:pStyle w:val="BodyText"/>
        <w:ind w:left="703"/>
      </w:pPr>
      <w:r>
        <w:t>包装入库：将成品包装入库。</w:t>
      </w:r>
    </w:p>
    <w:p>
      <w:pPr>
        <w:pStyle w:val="Heading2"/>
        <w:spacing w:before="160"/>
        <w:ind w:left="223"/>
      </w:pPr>
      <w:r>
        <w:rPr>
          <w:rFonts w:ascii="Times New Roman" w:eastAsia="Times New Roman"/>
        </w:rPr>
        <w:t>2</w:t>
      </w:r>
      <w:r>
        <w:t>、项目产污节点</w:t>
      </w:r>
    </w:p>
    <w:p>
      <w:pPr>
        <w:pStyle w:val="BodyText"/>
        <w:spacing w:before="158"/>
        <w:ind w:left="703"/>
      </w:pPr>
      <w:r>
        <w:t>废气：主要为涂层液配制产生的颗粒物，以及涂层液配制混合搅拌、涂覆涂层液、</w:t>
      </w:r>
    </w:p>
    <w:p>
      <w:pPr>
        <w:spacing w:after="0"/>
        <w:sectPr>
          <w:type w:val="continuous"/>
          <w:pgSz w:w="11910" w:h="16840"/>
          <w:pgMar w:top="1420" w:right="720" w:bottom="280" w:left="740" w:header="720" w:footer="720" w:gutter="0"/>
          <w:pgNumType w:start="16"/>
          <w:cols w:num="2" w:space="708" w:equalWidth="0">
            <w:col w:w="890" w:space="40"/>
            <w:col w:w="9520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071" o:spid="_x0000_s1062" style="width:511.25pt;height:681.5pt;margin-top:84.05pt;margin-left:42pt;mso-height-relative:page;mso-position-horizontal-relative:page;mso-position-vertical-relative:page;mso-width-relative:page;position:absolute;z-index:-251643904" coordorigin="840,1681" coordsize="10225,13630">
            <v:shape id="_x0000_s1072" o:spid="_x0000_s1063" style="width:10225;height:13630;left:840;position:absolute;top:1527" coordorigin="840,1528" coordsize="10225,13630" path="m840,1691l11065,1691m840,15301l11065,15301m850,1681l850,15310m11055,1700l11055,15310e" filled="f" stroked="t" strokecolor="black">
              <v:path arrowok="t"/>
            </v:shape>
            <v:line id="_x0000_s1073" o:spid="_x0000_s1064" style="position:absolute" from="1785,1700" to="1785,15291" coordsize="21600,21600" stroked="t" strokecolor="black"/>
          </v:group>
        </w:pict>
      </w:r>
    </w:p>
    <w:p>
      <w:pPr>
        <w:pStyle w:val="BodyText"/>
        <w:spacing w:before="10"/>
        <w:rPr>
          <w:sz w:val="25"/>
        </w:rPr>
      </w:pPr>
    </w:p>
    <w:p>
      <w:pPr>
        <w:tabs>
          <w:tab w:val="left" w:pos="1280"/>
        </w:tabs>
        <w:spacing w:before="62"/>
        <w:ind w:left="340" w:right="0" w:firstLine="0"/>
        <w:jc w:val="lef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16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1420" w:right="720" w:bottom="280" w:left="740" w:header="720" w:footer="720" w:gutter="0"/>
          <w:pgNumType w:start="17"/>
          <w:cols w:num="1"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9270"/>
      </w:tblGrid>
      <w:tr>
        <w:tblPrEx>
          <w:tblW w:w="0" w:type="auto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9"/>
        </w:trPr>
        <w:tc>
          <w:tcPr>
            <w:tcW w:w="9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3"/>
              <w:rPr>
                <w:sz w:val="24"/>
              </w:rPr>
            </w:pPr>
            <w:r>
              <w:rPr>
                <w:sz w:val="24"/>
              </w:rPr>
              <w:t>干燥产生的非甲烷总。</w:t>
            </w:r>
          </w:p>
          <w:p>
            <w:pPr>
              <w:pStyle w:val="TableParagraph"/>
              <w:spacing w:before="158"/>
              <w:ind w:left="593"/>
              <w:rPr>
                <w:sz w:val="24"/>
              </w:rPr>
            </w:pPr>
            <w:r>
              <w:rPr>
                <w:sz w:val="24"/>
              </w:rPr>
              <w:t>废水：主要为生活污水；</w:t>
            </w:r>
          </w:p>
          <w:p>
            <w:pPr>
              <w:pStyle w:val="TableParagraph"/>
              <w:spacing w:before="158"/>
              <w:ind w:left="593"/>
              <w:rPr>
                <w:sz w:val="24"/>
              </w:rPr>
            </w:pPr>
            <w:r>
              <w:rPr>
                <w:sz w:val="24"/>
              </w:rPr>
              <w:t>噪声：主要为设备运行噪声；</w:t>
            </w:r>
          </w:p>
          <w:p>
            <w:pPr>
              <w:pStyle w:val="TableParagraph"/>
              <w:spacing w:before="160" w:line="364" w:lineRule="auto"/>
              <w:ind w:left="113" w:right="88" w:firstLine="480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固体废物：员工日常生活产生的生活垃圾、生产过程产生的废包装材料、金属废屑</w:t>
            </w:r>
            <w:r>
              <w:rPr>
                <w:spacing w:val="-6"/>
                <w:sz w:val="24"/>
              </w:rPr>
              <w:t>等一般固体废物、清洗废水回用系统产生的浓缩废液、废砂滤器、废碳滤器和废气处理</w:t>
            </w:r>
            <w:r>
              <w:rPr>
                <w:sz w:val="24"/>
              </w:rPr>
              <w:t>过程产生的废活性炭、废抹布、废包装桶等危险废物。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/>
        </w:trPr>
        <w:tc>
          <w:tcPr>
            <w:tcW w:w="93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本项目为迁扩建项目，原项目地址为：珠海市金湾区联港工业区双林片创业西路五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3"/>
              <w:ind w:right="87"/>
              <w:jc w:val="right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号厂房四一层及四层，于 </w:t>
            </w:r>
            <w:r>
              <w:rPr>
                <w:rFonts w:ascii="Times New Roman" w:eastAsia="Times New Roman"/>
                <w:sz w:val="24"/>
              </w:rPr>
              <w:t xml:space="preserve">2016 </w:t>
            </w:r>
            <w:r>
              <w:rPr>
                <w:spacing w:val="-30"/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1 </w:t>
            </w:r>
            <w:r>
              <w:rPr>
                <w:spacing w:val="-30"/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19 </w:t>
            </w:r>
            <w:r>
              <w:rPr>
                <w:spacing w:val="-3"/>
                <w:sz w:val="24"/>
              </w:rPr>
              <w:t>日通过珠海市生态环境局金湾分局</w:t>
            </w:r>
            <w:r>
              <w:rPr>
                <w:sz w:val="24"/>
              </w:rPr>
              <w:t>（原珠海市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6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金湾区环境保护局）审批（批复文号：珠金环建表</w:t>
            </w:r>
            <w:r>
              <w:rPr>
                <w:rFonts w:ascii="Times New Roman" w:eastAsia="Times New Roman"/>
                <w:sz w:val="24"/>
              </w:rPr>
              <w:t xml:space="preserve">[2016]7 </w:t>
            </w:r>
            <w:r>
              <w:rPr>
                <w:sz w:val="24"/>
              </w:rPr>
              <w:t>号），项目主要建设历程见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113"/>
              <w:rPr>
                <w:sz w:val="24"/>
              </w:rPr>
            </w:pPr>
            <w:r>
              <w:rPr>
                <w:sz w:val="24"/>
              </w:rPr>
              <w:t>下表：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4"/>
              <w:ind w:left="2439" w:right="242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2-8 </w:t>
            </w:r>
            <w:r>
              <w:rPr>
                <w:b/>
                <w:sz w:val="21"/>
              </w:rPr>
              <w:t>建设项目历程一览表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2"/>
              <w:rPr>
                <w:sz w:val="27"/>
              </w:rPr>
            </w:pPr>
          </w:p>
          <w:p>
            <w:pPr>
              <w:pStyle w:val="TableParagraph"/>
              <w:ind w:left="59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、迁建前生产工艺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593"/>
              <w:rPr>
                <w:sz w:val="24"/>
              </w:rPr>
            </w:pPr>
            <w:r>
              <w:rPr>
                <w:sz w:val="24"/>
              </w:rPr>
              <w:t>迁建前生产工艺为下图：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5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17"/>
              </w:rPr>
            </w:pPr>
          </w:p>
          <w:p>
            <w:pPr>
              <w:pStyle w:val="TableParagraph"/>
              <w:spacing w:before="1" w:line="242" w:lineRule="auto"/>
              <w:ind w:left="150" w:right="138"/>
              <w:jc w:val="both"/>
              <w:rPr>
                <w:sz w:val="21"/>
              </w:rPr>
            </w:pPr>
            <w:r>
              <w:rPr>
                <w:sz w:val="21"/>
              </w:rPr>
              <w:t>与项目有关的原有环境污染问题</w:t>
            </w: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3"/>
              <w:ind w:left="593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）生产工艺</w:t>
            </w:r>
          </w:p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773420" cy="1375410"/>
                  <wp:effectExtent l="0" t="0" r="0" b="0"/>
                  <wp:docPr id="3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3539" cy="137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26"/>
              <w:ind w:left="59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2</w:t>
            </w:r>
            <w:r>
              <w:rPr>
                <w:b/>
                <w:sz w:val="24"/>
              </w:rPr>
              <w:t>、原有项目主要污染物及其治理后排放情况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593"/>
              <w:rPr>
                <w:sz w:val="24"/>
              </w:rPr>
            </w:pPr>
            <w:r>
              <w:rPr>
                <w:sz w:val="24"/>
              </w:rPr>
              <w:t>参考原项目环境影响评价报告，原项目的污染影响分析如下：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4"/>
              <w:ind w:left="593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）废气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593"/>
              <w:rPr>
                <w:sz w:val="24"/>
              </w:rPr>
            </w:pPr>
            <w:r>
              <w:rPr>
                <w:sz w:val="24"/>
              </w:rPr>
              <w:t>原项目废气主要来源涂层液涂覆机烘干过程中产生的有机废气。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935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4"/>
              <w:ind w:right="88"/>
              <w:jc w:val="righ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①涂层液涂覆烘干工序产生的有机废气主要成分为 </w:t>
            </w:r>
            <w:r>
              <w:rPr>
                <w:rFonts w:ascii="Times New Roman" w:eastAsia="Times New Roman" w:hAnsi="Times New Roman"/>
                <w:spacing w:val="-1"/>
                <w:sz w:val="24"/>
              </w:rPr>
              <w:t>VO</w:t>
            </w:r>
            <w:r>
              <w:rPr>
                <w:rFonts w:ascii="Times New Roman" w:eastAsia="Times New Roman" w:hAnsi="Times New Roman"/>
                <w:sz w:val="24"/>
              </w:rPr>
              <w:t>Cs</w:t>
            </w:r>
            <w:r>
              <w:rPr>
                <w:spacing w:val="-14"/>
                <w:sz w:val="24"/>
              </w:rPr>
              <w:t>，经集气罩收集后引至</w:t>
            </w:r>
            <w:r>
              <w:rPr>
                <w:rFonts w:ascii="Times New Roman" w:eastAsia="Times New Roman" w:hAnsi="Times New Roman"/>
                <w:spacing w:val="-1"/>
                <w:sz w:val="24"/>
              </w:rPr>
              <w:t>“</w:t>
            </w:r>
            <w:r>
              <w:rPr>
                <w:sz w:val="24"/>
              </w:rPr>
              <w:t>活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/>
        </w:trPr>
        <w:tc>
          <w:tcPr>
            <w:tcW w:w="935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before="76"/>
              <w:ind w:left="113"/>
              <w:rPr>
                <w:sz w:val="24"/>
              </w:rPr>
            </w:pPr>
            <w:r>
              <w:rPr>
                <w:sz w:val="24"/>
              </w:rPr>
              <w:t>性炭吸附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  <w:r>
              <w:rPr>
                <w:sz w:val="24"/>
              </w:rPr>
              <w:t>处理后排放。</w:t>
            </w:r>
          </w:p>
        </w:tc>
      </w:tr>
    </w:tbl>
    <w:p>
      <w:pPr>
        <w:pStyle w:val="BodyText"/>
        <w:spacing w:before="7"/>
      </w:pPr>
      <w:r>
        <w:pict>
          <v:shape id="_x0000_s1074" o:spid="_x0000_s1065" type="#_x0000_t202" style="width:452.95pt;height:69.6pt;margin-top:346.45pt;margin-left:94.65pt;mso-height-relative:page;mso-position-horizontal-relative:page;mso-position-vertical-relative:page;mso-width-relative:page;position:absolute;z-index:251673600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08"/>
                    <w:gridCol w:w="2227"/>
                    <w:gridCol w:w="2208"/>
                    <w:gridCol w:w="1241"/>
                    <w:gridCol w:w="1560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1808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48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项目名称</w:t>
                        </w:r>
                      </w:p>
                    </w:tc>
                    <w:tc>
                      <w:tcPr>
                        <w:tcW w:w="2227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69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建设地址</w:t>
                        </w:r>
                      </w:p>
                    </w:tc>
                    <w:tc>
                      <w:tcPr>
                        <w:tcW w:w="2208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10" w:right="10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建设内容</w:t>
                        </w:r>
                      </w:p>
                    </w:tc>
                    <w:tc>
                      <w:tcPr>
                        <w:tcW w:w="124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9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环评批复</w:t>
                        </w: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35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验收情况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90"/>
                    </w:trPr>
                    <w:tc>
                      <w:tcPr>
                        <w:tcW w:w="1808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2" w:lineRule="auto"/>
                          <w:ind w:left="273" w:right="158" w:hanging="1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珠海阿尔法科印科技有限公司</w:t>
                        </w:r>
                      </w:p>
                    </w:tc>
                    <w:tc>
                      <w:tcPr>
                        <w:tcW w:w="2227" w:type="dxa"/>
                      </w:tcPr>
                      <w:p>
                        <w:pPr>
                          <w:pStyle w:val="TableParagraph"/>
                          <w:spacing w:line="242" w:lineRule="auto"/>
                          <w:ind w:left="167" w:right="158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珠海市金湾区联港工业区双林片创业西路五号厂房四一层及四</w:t>
                        </w:r>
                      </w:p>
                      <w:p>
                        <w:pPr>
                          <w:pStyle w:val="TableParagraph"/>
                          <w:spacing w:before="3" w:line="251" w:lineRule="exact"/>
                          <w:ind w:left="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层</w:t>
                        </w:r>
                      </w:p>
                    </w:tc>
                    <w:tc>
                      <w:tcPr>
                        <w:tcW w:w="2208" w:type="dxa"/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ind w:left="110" w:right="10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年产感光鼓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960 </w:t>
                        </w:r>
                        <w:r>
                          <w:rPr>
                            <w:sz w:val="21"/>
                          </w:rPr>
                          <w:t>万支</w:t>
                        </w:r>
                      </w:p>
                    </w:tc>
                    <w:tc>
                      <w:tcPr>
                        <w:tcW w:w="1241" w:type="dxa"/>
                      </w:tcPr>
                      <w:p>
                        <w:pPr>
                          <w:pStyle w:val="TableParagraph"/>
                          <w:spacing w:before="135" w:line="244" w:lineRule="auto"/>
                          <w:ind w:left="181" w:right="172" w:hanging="4"/>
                          <w:jc w:val="center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珠金环建表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[2016]7</w:t>
                        </w:r>
                      </w:p>
                      <w:p>
                        <w:pPr>
                          <w:pStyle w:val="TableParagraph"/>
                          <w:spacing w:line="265" w:lineRule="exact"/>
                          <w:ind w:left="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号</w:t>
                        </w: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2017 </w:t>
                        </w:r>
                        <w:r>
                          <w:rPr>
                            <w:spacing w:val="-30"/>
                            <w:sz w:val="21"/>
                          </w:rPr>
                          <w:t xml:space="preserve">年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9 </w:t>
                        </w:r>
                        <w:r>
                          <w:rPr>
                            <w:spacing w:val="-28"/>
                            <w:sz w:val="21"/>
                          </w:rPr>
                          <w:t xml:space="preserve">月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30</w:t>
                        </w:r>
                      </w:p>
                      <w:p>
                        <w:pPr>
                          <w:pStyle w:val="TableParagraph"/>
                          <w:spacing w:before="5" w:line="242" w:lineRule="auto"/>
                          <w:ind w:left="150" w:right="139"/>
                          <w:rPr>
                            <w:sz w:val="21"/>
                          </w:rPr>
                        </w:pPr>
                        <w:r>
                          <w:rPr>
                            <w:spacing w:val="-3"/>
                            <w:sz w:val="21"/>
                          </w:rPr>
                          <w:t>日通过环保验</w:t>
                        </w:r>
                        <w:r>
                          <w:rPr>
                            <w:w w:val="95"/>
                            <w:sz w:val="21"/>
                          </w:rPr>
                          <w:t>收，（</w:t>
                        </w:r>
                        <w:r>
                          <w:rPr>
                            <w:spacing w:val="-5"/>
                            <w:w w:val="95"/>
                            <w:sz w:val="21"/>
                          </w:rPr>
                          <w:t>珠金环</w:t>
                        </w:r>
                      </w:p>
                      <w:p>
                        <w:pPr>
                          <w:pStyle w:val="TableParagraph"/>
                          <w:spacing w:before="1" w:line="251" w:lineRule="exact"/>
                          <w:ind w:left="109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[2017]116</w:t>
                        </w:r>
                        <w:r>
                          <w:rPr>
                            <w:rFonts w:ascii="Times New Roman" w:eastAsia="Times New Roman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号）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tabs>
          <w:tab w:val="left" w:pos="940"/>
        </w:tabs>
        <w:spacing w:before="62"/>
        <w:ind w:left="0" w:right="357" w:firstLine="0"/>
        <w:jc w:val="righ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17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right"/>
        <w:rPr>
          <w:sz w:val="28"/>
        </w:rPr>
        <w:sectPr>
          <w:pgSz w:w="11910" w:h="16840"/>
          <w:pgMar w:top="1420" w:right="720" w:bottom="280" w:left="740" w:header="720" w:footer="720" w:gutter="0"/>
          <w:pgNumType w:start="18"/>
          <w:cols w:num="1"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13"/>
        <w:gridCol w:w="552"/>
        <w:gridCol w:w="1136"/>
        <w:gridCol w:w="1792"/>
        <w:gridCol w:w="1585"/>
        <w:gridCol w:w="1550"/>
        <w:gridCol w:w="2429"/>
        <w:gridCol w:w="113"/>
      </w:tblGrid>
      <w:tr>
        <w:tblPrEx>
          <w:tblW w:w="0" w:type="auto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0"/>
        </w:trPr>
        <w:tc>
          <w:tcPr>
            <w:tcW w:w="935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70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1195"/>
              </w:tabs>
              <w:spacing w:before="0" w:after="0" w:line="301" w:lineRule="exact"/>
              <w:ind w:left="1194" w:right="0" w:hanging="602"/>
              <w:jc w:val="left"/>
              <w:rPr>
                <w:sz w:val="24"/>
              </w:rPr>
            </w:pPr>
            <w:r>
              <w:rPr>
                <w:sz w:val="24"/>
              </w:rPr>
              <w:t>废水</w:t>
            </w:r>
          </w:p>
          <w:p>
            <w:pPr>
              <w:pStyle w:val="TableParagraph"/>
              <w:spacing w:before="158"/>
              <w:ind w:left="593"/>
              <w:rPr>
                <w:sz w:val="24"/>
              </w:rPr>
            </w:pPr>
            <w:r>
              <w:rPr>
                <w:sz w:val="24"/>
              </w:rPr>
              <w:t>原项目废水主要为生活污水和清洗废水。</w:t>
            </w:r>
          </w:p>
          <w:p>
            <w:pPr>
              <w:pStyle w:val="TableParagraph"/>
              <w:spacing w:before="158" w:line="362" w:lineRule="auto"/>
              <w:ind w:left="113" w:right="15" w:firstLine="480"/>
              <w:rPr>
                <w:sz w:val="24"/>
              </w:rPr>
            </w:pPr>
            <w:r>
              <w:rPr>
                <w:sz w:val="24"/>
              </w:rPr>
              <w:t>生活污水采用三级化粪池预处理后排排入污水管网，再经市政污水管道进入市政污</w:t>
            </w:r>
            <w:r>
              <w:rPr>
                <w:position w:val="2"/>
                <w:sz w:val="24"/>
              </w:rPr>
              <w:t xml:space="preserve">水管网。生活污水污染物主要含有 </w:t>
            </w:r>
            <w:r>
              <w:rPr>
                <w:rFonts w:ascii="Times New Roman" w:eastAsia="Times New Roman"/>
                <w:position w:val="2"/>
                <w:sz w:val="24"/>
              </w:rPr>
              <w:t>COD</w:t>
            </w:r>
            <w:r>
              <w:rPr>
                <w:position w:val="2"/>
                <w:sz w:val="24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</w:rPr>
              <w:t>SS</w:t>
            </w:r>
            <w:r>
              <w:rPr>
                <w:position w:val="2"/>
                <w:sz w:val="24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</w:rPr>
              <w:t>BOD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5</w:t>
            </w:r>
            <w:r>
              <w:rPr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NH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3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-N</w:t>
            </w:r>
            <w:r>
              <w:rPr>
                <w:position w:val="2"/>
                <w:sz w:val="24"/>
                <w:vertAlign w:val="baseline"/>
              </w:rPr>
              <w:t>。</w:t>
            </w:r>
          </w:p>
          <w:p>
            <w:pPr>
              <w:pStyle w:val="TableParagraph"/>
              <w:ind w:left="593"/>
              <w:rPr>
                <w:sz w:val="24"/>
              </w:rPr>
            </w:pPr>
            <w:r>
              <w:rPr>
                <w:sz w:val="24"/>
              </w:rPr>
              <w:t>清洗废水经混凝沉淀及过滤处理后，达到广东省地方标准《水污染物排放限值》</w:t>
            </w:r>
          </w:p>
          <w:p>
            <w:pPr>
              <w:pStyle w:val="TableParagraph"/>
              <w:spacing w:before="161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（</w:t>
            </w:r>
            <w:r>
              <w:rPr>
                <w:rFonts w:ascii="Times New Roman" w:eastAsia="Times New Roman"/>
                <w:spacing w:val="-1"/>
                <w:sz w:val="24"/>
              </w:rPr>
              <w:t>DB44/26-2001</w:t>
            </w:r>
            <w:r>
              <w:rPr>
                <w:spacing w:val="-1"/>
                <w:sz w:val="24"/>
              </w:rPr>
              <w:t>）</w:t>
            </w:r>
            <w:r>
              <w:rPr>
                <w:sz w:val="24"/>
              </w:rPr>
              <w:t>第二时段一级标准后，排入市政污水管网，最终排入鸡啼门水道。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1195"/>
              </w:tabs>
              <w:spacing w:before="160" w:after="0" w:line="240" w:lineRule="auto"/>
              <w:ind w:left="1194" w:right="0" w:hanging="602"/>
              <w:jc w:val="left"/>
              <w:rPr>
                <w:sz w:val="24"/>
              </w:rPr>
            </w:pPr>
            <w:r>
              <w:rPr>
                <w:sz w:val="24"/>
              </w:rPr>
              <w:t>噪声</w:t>
            </w:r>
          </w:p>
          <w:p>
            <w:pPr>
              <w:pStyle w:val="TableParagraph"/>
              <w:spacing w:before="159"/>
              <w:ind w:left="593"/>
              <w:rPr>
                <w:sz w:val="24"/>
              </w:rPr>
            </w:pPr>
            <w:r>
              <w:rPr>
                <w:sz w:val="24"/>
              </w:rPr>
              <w:t xml:space="preserve">原项目主要为生产设备运行产生的噪声。其噪声值在 </w:t>
            </w:r>
            <w:r>
              <w:rPr>
                <w:rFonts w:ascii="Times New Roman" w:eastAsia="Times New Roman"/>
                <w:sz w:val="24"/>
              </w:rPr>
              <w:t>60-80dB(A)</w:t>
            </w:r>
            <w:r>
              <w:rPr>
                <w:sz w:val="24"/>
              </w:rPr>
              <w:t>之间。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1195"/>
              </w:tabs>
              <w:spacing w:before="160" w:after="0" w:line="240" w:lineRule="auto"/>
              <w:ind w:left="1194" w:right="0" w:hanging="602"/>
              <w:jc w:val="left"/>
              <w:rPr>
                <w:sz w:val="24"/>
              </w:rPr>
            </w:pPr>
            <w:r>
              <w:rPr>
                <w:sz w:val="24"/>
              </w:rPr>
              <w:t>固体废物</w:t>
            </w:r>
          </w:p>
          <w:p>
            <w:pPr>
              <w:pStyle w:val="TableParagraph"/>
              <w:spacing w:before="158" w:line="364" w:lineRule="auto"/>
              <w:ind w:left="113" w:right="-44" w:firstLine="480"/>
              <w:rPr>
                <w:sz w:val="24"/>
              </w:rPr>
            </w:pPr>
            <w:r>
              <w:rPr>
                <w:spacing w:val="-10"/>
                <w:sz w:val="24"/>
              </w:rPr>
              <w:t>原项目固体废物主要为生活垃圾、沉淀池污泥、金属废屑、废包装材料、废活性炭、涂层液包装空桶等。</w:t>
            </w:r>
          </w:p>
          <w:p>
            <w:pPr>
              <w:pStyle w:val="TableParagraph"/>
              <w:spacing w:line="364" w:lineRule="auto"/>
              <w:ind w:left="113" w:right="88" w:firstLine="48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原项目生活垃圾交由环卫部门定时清运处理。废包装材料、金属废屑等一般固体废</w:t>
            </w:r>
            <w:r>
              <w:rPr>
                <w:spacing w:val="-6"/>
                <w:sz w:val="24"/>
              </w:rPr>
              <w:t>物收集后交由回收单位回收处理。沉淀池污泥、废活性炭、废活性炭、涂层液包装空桶</w:t>
            </w:r>
            <w:r>
              <w:rPr>
                <w:sz w:val="24"/>
              </w:rPr>
              <w:t>等危险废物，收集后交由有资质单位回收处理。</w:t>
            </w:r>
          </w:p>
          <w:p>
            <w:pPr>
              <w:pStyle w:val="TableParagraph"/>
              <w:spacing w:line="307" w:lineRule="exact"/>
              <w:ind w:left="59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3</w:t>
            </w:r>
            <w:r>
              <w:rPr>
                <w:b/>
                <w:sz w:val="24"/>
              </w:rPr>
              <w:t>、原项目污染物产排情况</w:t>
            </w:r>
          </w:p>
          <w:p>
            <w:pPr>
              <w:pStyle w:val="TableParagraph"/>
              <w:spacing w:before="111"/>
              <w:ind w:left="593"/>
              <w:rPr>
                <w:sz w:val="24"/>
              </w:rPr>
            </w:pPr>
            <w:r>
              <w:rPr>
                <w:sz w:val="24"/>
              </w:rPr>
              <w:t>参考原项目环境影响评价报告，原项目污染物产生情况如下表所示：</w:t>
            </w:r>
          </w:p>
          <w:p>
            <w:pPr>
              <w:pStyle w:val="TableParagraph"/>
              <w:spacing w:before="159" w:line="286" w:lineRule="exact"/>
              <w:ind w:left="2921" w:right="2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表 </w:t>
            </w:r>
            <w:r>
              <w:rPr>
                <w:rFonts w:ascii="Times New Roman" w:eastAsia="Times New Roman"/>
                <w:b/>
                <w:sz w:val="24"/>
              </w:rPr>
              <w:t xml:space="preserve">2-9 </w:t>
            </w:r>
            <w:r>
              <w:rPr>
                <w:b/>
                <w:sz w:val="24"/>
              </w:rPr>
              <w:t>原环评污染物产排情况汇总表</w:t>
            </w: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75"/>
              <w:rPr>
                <w:sz w:val="21"/>
              </w:rPr>
            </w:pPr>
            <w:r>
              <w:rPr>
                <w:w w:val="99"/>
                <w:sz w:val="21"/>
              </w:rPr>
              <w:t>类</w:t>
            </w:r>
          </w:p>
          <w:p>
            <w:pPr>
              <w:pStyle w:val="TableParagraph"/>
              <w:spacing w:before="4" w:line="246" w:lineRule="exact"/>
              <w:ind w:left="175"/>
              <w:rPr>
                <w:sz w:val="21"/>
              </w:rPr>
            </w:pPr>
            <w:r>
              <w:rPr>
                <w:w w:val="99"/>
                <w:sz w:val="21"/>
              </w:rPr>
              <w:t>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56"/>
              <w:rPr>
                <w:sz w:val="21"/>
              </w:rPr>
            </w:pPr>
            <w:r>
              <w:rPr>
                <w:w w:val="95"/>
                <w:sz w:val="21"/>
              </w:rPr>
              <w:t>排放源</w:t>
            </w:r>
          </w:p>
          <w:p>
            <w:pPr>
              <w:pStyle w:val="TableParagraph"/>
              <w:spacing w:before="4" w:line="246" w:lineRule="exact"/>
              <w:ind w:left="292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(</w:t>
            </w:r>
            <w:r>
              <w:rPr>
                <w:w w:val="95"/>
                <w:sz w:val="21"/>
              </w:rPr>
              <w:t>编号</w:t>
            </w:r>
            <w:r>
              <w:rPr>
                <w:rFonts w:ascii="Times New Roman" w:eastAsia="Times New Roman"/>
                <w:w w:val="95"/>
                <w:sz w:val="21"/>
              </w:rPr>
              <w:t>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43" w:right="127"/>
              <w:jc w:val="center"/>
              <w:rPr>
                <w:sz w:val="21"/>
              </w:rPr>
            </w:pPr>
            <w:r>
              <w:rPr>
                <w:sz w:val="21"/>
              </w:rPr>
              <w:t>污染物</w:t>
            </w:r>
          </w:p>
          <w:p>
            <w:pPr>
              <w:pStyle w:val="TableParagraph"/>
              <w:spacing w:before="4" w:line="246" w:lineRule="exact"/>
              <w:ind w:left="143" w:right="127"/>
              <w:jc w:val="center"/>
              <w:rPr>
                <w:sz w:val="21"/>
              </w:rPr>
            </w:pPr>
            <w:r>
              <w:rPr>
                <w:sz w:val="21"/>
              </w:rPr>
              <w:t>名称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44" w:right="130"/>
              <w:jc w:val="center"/>
              <w:rPr>
                <w:sz w:val="21"/>
              </w:rPr>
            </w:pPr>
            <w:r>
              <w:rPr>
                <w:sz w:val="21"/>
              </w:rPr>
              <w:t>处理前产生量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29" w:right="111"/>
              <w:jc w:val="center"/>
              <w:rPr>
                <w:sz w:val="21"/>
              </w:rPr>
            </w:pPr>
            <w:r>
              <w:rPr>
                <w:sz w:val="21"/>
              </w:rPr>
              <w:t>处理后排放量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672" w:right="656"/>
              <w:jc w:val="center"/>
              <w:rPr>
                <w:sz w:val="21"/>
              </w:rPr>
            </w:pPr>
            <w:r>
              <w:rPr>
                <w:sz w:val="21"/>
              </w:rPr>
              <w:t>排放方式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75" w:right="155"/>
              <w:jc w:val="both"/>
              <w:rPr>
                <w:sz w:val="21"/>
              </w:rPr>
            </w:pPr>
            <w:r>
              <w:rPr>
                <w:sz w:val="21"/>
              </w:rPr>
              <w:t>大气污染</w:t>
            </w:r>
          </w:p>
          <w:p>
            <w:pPr>
              <w:pStyle w:val="TableParagraph"/>
              <w:spacing w:line="248" w:lineRule="exact"/>
              <w:ind w:left="175"/>
              <w:rPr>
                <w:sz w:val="21"/>
              </w:rPr>
            </w:pPr>
            <w:r>
              <w:rPr>
                <w:w w:val="99"/>
                <w:sz w:val="21"/>
              </w:rPr>
              <w:t>物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9" w:line="242" w:lineRule="auto"/>
              <w:ind w:left="256" w:right="134" w:hanging="106"/>
              <w:rPr>
                <w:sz w:val="21"/>
              </w:rPr>
            </w:pPr>
            <w:r>
              <w:rPr>
                <w:sz w:val="21"/>
              </w:rPr>
              <w:t>涂覆、烘干工序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43" w:right="127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有机废气 </w:t>
            </w:r>
            <w:r>
              <w:rPr>
                <w:rFonts w:ascii="Times New Roman" w:eastAsia="Times New Roman"/>
                <w:sz w:val="21"/>
              </w:rPr>
              <w:t>VOCs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144" w:right="1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6.97t/a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129" w:right="11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0.7t/a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672" w:right="656"/>
              <w:jc w:val="center"/>
              <w:rPr>
                <w:sz w:val="21"/>
              </w:rPr>
            </w:pPr>
            <w:r>
              <w:rPr>
                <w:sz w:val="21"/>
              </w:rPr>
              <w:t>有组织排放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0" w:line="242" w:lineRule="auto"/>
              <w:ind w:left="175" w:right="155"/>
              <w:jc w:val="both"/>
              <w:rPr>
                <w:sz w:val="21"/>
              </w:rPr>
            </w:pPr>
            <w:r>
              <w:rPr>
                <w:sz w:val="21"/>
              </w:rPr>
              <w:t>水污染物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6"/>
              <w:ind w:left="131" w:right="114"/>
              <w:jc w:val="center"/>
              <w:rPr>
                <w:sz w:val="21"/>
              </w:rPr>
            </w:pPr>
            <w:r>
              <w:rPr>
                <w:sz w:val="21"/>
              </w:rPr>
              <w:t>生活污水</w:t>
            </w:r>
          </w:p>
          <w:p>
            <w:pPr>
              <w:pStyle w:val="TableParagraph"/>
              <w:spacing w:before="2"/>
              <w:ind w:left="129" w:right="11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1152t/a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43" w:right="12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CODcr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44" w:right="1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0.288t/a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28" w:righ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0.23t/a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587"/>
              <w:rPr>
                <w:sz w:val="21"/>
              </w:rPr>
            </w:pPr>
            <w:r>
              <w:rPr>
                <w:sz w:val="21"/>
              </w:rPr>
              <w:t>市政污水管网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143" w:right="12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BOD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44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0.173t/a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28" w:righ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0.156t/a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143" w:right="1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SS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144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0.173t/a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128" w:righ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0.121t/a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143" w:right="12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NH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3</w:t>
            </w:r>
            <w:r>
              <w:rPr>
                <w:rFonts w:ascii="Times New Roman"/>
                <w:position w:val="2"/>
                <w:sz w:val="21"/>
                <w:vertAlign w:val="baseline"/>
              </w:rPr>
              <w:t>-N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44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0.029t/a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28" w:righ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0.028t/a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131" w:right="114"/>
              <w:jc w:val="center"/>
              <w:rPr>
                <w:sz w:val="21"/>
              </w:rPr>
            </w:pPr>
            <w:r>
              <w:rPr>
                <w:sz w:val="21"/>
              </w:rPr>
              <w:t>清洗废水</w:t>
            </w:r>
          </w:p>
          <w:p>
            <w:pPr>
              <w:pStyle w:val="TableParagraph"/>
              <w:spacing w:before="4"/>
              <w:ind w:left="129" w:right="11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9900t/a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43" w:right="12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pH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3"/>
              <w:ind w:left="587"/>
              <w:rPr>
                <w:sz w:val="21"/>
              </w:rPr>
            </w:pPr>
            <w:r>
              <w:rPr>
                <w:sz w:val="21"/>
              </w:rPr>
              <w:t>市政污水管网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43" w:right="12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CODcr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44" w:right="1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1.48t/a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28" w:righ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0.89t/a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143" w:right="12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NH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3</w:t>
            </w:r>
            <w:r>
              <w:rPr>
                <w:rFonts w:ascii="Times New Roman"/>
                <w:position w:val="2"/>
                <w:sz w:val="21"/>
                <w:vertAlign w:val="baseline"/>
              </w:rPr>
              <w:t>-N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44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28" w:righ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0.1t/a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43" w:right="1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SS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44" w:right="1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0.99t/a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28" w:righ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0.59t/a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43" w:right="127"/>
              <w:jc w:val="center"/>
              <w:rPr>
                <w:sz w:val="21"/>
              </w:rPr>
            </w:pPr>
            <w:r>
              <w:rPr>
                <w:sz w:val="21"/>
              </w:rPr>
              <w:t>石油类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144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0.059t/a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128" w:righ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0.05t/a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43" w:right="1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LAS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44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28" w:righ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0.05t/a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75"/>
              <w:rPr>
                <w:sz w:val="21"/>
              </w:rPr>
            </w:pPr>
            <w:r>
              <w:rPr>
                <w:w w:val="99"/>
                <w:sz w:val="21"/>
              </w:rPr>
              <w:t>噪</w:t>
            </w:r>
          </w:p>
          <w:p>
            <w:pPr>
              <w:pStyle w:val="TableParagraph"/>
              <w:spacing w:before="2" w:line="257" w:lineRule="exact"/>
              <w:ind w:left="175"/>
              <w:rPr>
                <w:sz w:val="21"/>
              </w:rPr>
            </w:pPr>
            <w:r>
              <w:rPr>
                <w:w w:val="99"/>
                <w:sz w:val="21"/>
              </w:rPr>
              <w:t>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151"/>
              <w:rPr>
                <w:sz w:val="21"/>
              </w:rPr>
            </w:pPr>
            <w:r>
              <w:rPr>
                <w:sz w:val="21"/>
              </w:rPr>
              <w:t>设备噪声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143" w:right="127"/>
              <w:jc w:val="center"/>
              <w:rPr>
                <w:sz w:val="21"/>
              </w:rPr>
            </w:pPr>
            <w:r>
              <w:rPr>
                <w:sz w:val="21"/>
              </w:rPr>
              <w:t>噪声</w:t>
            </w:r>
          </w:p>
        </w:tc>
        <w:tc>
          <w:tcPr>
            <w:tcW w:w="5564" w:type="dxa"/>
            <w:gridSpan w:val="3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61"/>
              <w:rPr>
                <w:sz w:val="21"/>
              </w:rPr>
            </w:pPr>
            <w:r>
              <w:rPr>
                <w:w w:val="95"/>
                <w:sz w:val="21"/>
              </w:rPr>
              <w:t>通过定期保养设备、采取适当隔音、降噪、减振措施，使</w:t>
            </w:r>
          </w:p>
          <w:p>
            <w:pPr>
              <w:pStyle w:val="TableParagraph"/>
              <w:spacing w:before="2" w:line="257" w:lineRule="exact"/>
              <w:ind w:left="161"/>
              <w:rPr>
                <w:sz w:val="21"/>
              </w:rPr>
            </w:pPr>
            <w:r>
              <w:rPr>
                <w:w w:val="95"/>
                <w:sz w:val="21"/>
              </w:rPr>
              <w:t>得项目厂界环境噪声能够符合《工业企业厂界环境噪声排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tabs>
          <w:tab w:val="left" w:pos="1280"/>
        </w:tabs>
        <w:spacing w:before="62"/>
        <w:ind w:left="340" w:right="0" w:firstLine="0"/>
        <w:jc w:val="lef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18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left"/>
        <w:rPr>
          <w:sz w:val="28"/>
        </w:rPr>
        <w:sectPr>
          <w:pgSz w:w="11910" w:h="16840"/>
          <w:pgMar w:top="1420" w:right="720" w:bottom="280" w:left="740" w:header="720" w:footer="720" w:gutter="0"/>
          <w:pgNumType w:start="19"/>
          <w:cols w:num="1"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13"/>
        <w:gridCol w:w="552"/>
        <w:gridCol w:w="1136"/>
        <w:gridCol w:w="1792"/>
        <w:gridCol w:w="1585"/>
        <w:gridCol w:w="1550"/>
        <w:gridCol w:w="2429"/>
        <w:gridCol w:w="113"/>
      </w:tblGrid>
      <w:tr>
        <w:tblPrEx>
          <w:tblW w:w="0" w:type="auto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/>
        </w:trPr>
        <w:tc>
          <w:tcPr>
            <w:tcW w:w="935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801"/>
              <w:rPr>
                <w:sz w:val="21"/>
              </w:rPr>
            </w:pPr>
            <w:r>
              <w:rPr>
                <w:sz w:val="21"/>
              </w:rPr>
              <w:t>放标准》</w:t>
            </w:r>
            <w:r>
              <w:rPr>
                <w:rFonts w:ascii="Times New Roman" w:eastAsia="Times New Roman"/>
                <w:sz w:val="21"/>
              </w:rPr>
              <w:t>(GB12348-2008)</w:t>
            </w:r>
            <w:r>
              <w:rPr>
                <w:sz w:val="21"/>
              </w:rPr>
              <w:t xml:space="preserve">中的 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z w:val="21"/>
              </w:rPr>
              <w:t>类标准要求</w:t>
            </w:r>
          </w:p>
        </w:tc>
        <w:tc>
          <w:tcPr>
            <w:tcW w:w="11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line="242" w:lineRule="auto"/>
              <w:ind w:left="175" w:right="155"/>
              <w:jc w:val="both"/>
              <w:rPr>
                <w:sz w:val="21"/>
              </w:rPr>
            </w:pPr>
            <w:r>
              <w:rPr>
                <w:sz w:val="21"/>
              </w:rPr>
              <w:t>固体废物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151"/>
              <w:rPr>
                <w:sz w:val="21"/>
              </w:rPr>
            </w:pPr>
            <w:r>
              <w:rPr>
                <w:sz w:val="21"/>
              </w:rPr>
              <w:t>职工生活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141" w:right="127"/>
              <w:jc w:val="center"/>
              <w:rPr>
                <w:sz w:val="21"/>
              </w:rPr>
            </w:pPr>
            <w:r>
              <w:rPr>
                <w:sz w:val="21"/>
              </w:rPr>
              <w:t>生活垃圾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144" w:right="1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21.76t/a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right="41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21.76t/a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378"/>
              <w:rPr>
                <w:sz w:val="21"/>
              </w:rPr>
            </w:pPr>
            <w:r>
              <w:rPr>
                <w:sz w:val="21"/>
              </w:rPr>
              <w:t>环卫部门定期清运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ind w:left="151"/>
              <w:rPr>
                <w:sz w:val="21"/>
              </w:rPr>
            </w:pPr>
            <w:r>
              <w:rPr>
                <w:sz w:val="21"/>
              </w:rPr>
              <w:t>一般固废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143" w:right="124"/>
              <w:jc w:val="center"/>
              <w:rPr>
                <w:sz w:val="21"/>
              </w:rPr>
            </w:pPr>
            <w:r>
              <w:rPr>
                <w:sz w:val="21"/>
              </w:rPr>
              <w:t>沉淀池污泥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44" w:right="1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0.25t/a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right="47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0.25t/a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41" w:right="127"/>
              <w:jc w:val="center"/>
              <w:rPr>
                <w:sz w:val="21"/>
              </w:rPr>
            </w:pPr>
            <w:r>
              <w:rPr>
                <w:sz w:val="21"/>
              </w:rPr>
              <w:t>金属废屑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44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26" w:righ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1t/a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5"/>
              </w:rPr>
            </w:pPr>
          </w:p>
          <w:p>
            <w:pPr>
              <w:pStyle w:val="TableParagraph"/>
              <w:ind w:left="378"/>
              <w:rPr>
                <w:sz w:val="21"/>
              </w:rPr>
            </w:pPr>
            <w:r>
              <w:rPr>
                <w:sz w:val="21"/>
              </w:rPr>
              <w:t>回收单位回收处理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43" w:right="124"/>
              <w:jc w:val="center"/>
              <w:rPr>
                <w:sz w:val="21"/>
              </w:rPr>
            </w:pPr>
            <w:r>
              <w:rPr>
                <w:sz w:val="21"/>
              </w:rPr>
              <w:t>废包装材料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44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26" w:righ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3t/a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151"/>
              <w:rPr>
                <w:sz w:val="21"/>
              </w:rPr>
            </w:pPr>
            <w:r>
              <w:rPr>
                <w:sz w:val="21"/>
              </w:rPr>
              <w:t>危险废物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41" w:right="127"/>
              <w:jc w:val="center"/>
              <w:rPr>
                <w:sz w:val="21"/>
              </w:rPr>
            </w:pPr>
            <w:r>
              <w:rPr>
                <w:sz w:val="21"/>
              </w:rPr>
              <w:t>废活性炭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44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29.47t/a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right="41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29.47t/a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167"/>
              <w:rPr>
                <w:sz w:val="21"/>
              </w:rPr>
            </w:pPr>
            <w:r>
              <w:rPr>
                <w:sz w:val="21"/>
              </w:rPr>
              <w:t>有资质的单位回收处理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43" w:right="127"/>
              <w:jc w:val="center"/>
              <w:rPr>
                <w:sz w:val="21"/>
              </w:rPr>
            </w:pPr>
            <w:r>
              <w:rPr>
                <w:sz w:val="21"/>
              </w:rPr>
              <w:t>涂层液包装桶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144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0.1t/a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right="52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0.1t/a</w:t>
            </w:r>
          </w:p>
        </w:tc>
        <w:tc>
          <w:tcPr>
            <w:tcW w:w="2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2"/>
        </w:trPr>
        <w:tc>
          <w:tcPr>
            <w:tcW w:w="935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0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306" w:lineRule="exact"/>
              <w:ind w:left="59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4</w:t>
            </w:r>
            <w:r>
              <w:rPr>
                <w:b/>
                <w:sz w:val="24"/>
              </w:rPr>
              <w:t>、现有企业排污许可证执行情况</w:t>
            </w:r>
          </w:p>
          <w:p>
            <w:pPr>
              <w:pStyle w:val="TableParagraph"/>
              <w:spacing w:before="158" w:line="364" w:lineRule="auto"/>
              <w:ind w:left="113" w:right="88" w:firstLine="480"/>
              <w:rPr>
                <w:sz w:val="24"/>
              </w:rPr>
            </w:pPr>
            <w:r>
              <w:rPr>
                <w:sz w:val="24"/>
              </w:rPr>
              <w:t xml:space="preserve">建设单位排污许可证属于登记管理，固定污染源排污登记表（登记编号： </w:t>
            </w:r>
            <w:r>
              <w:rPr>
                <w:rFonts w:ascii="Times New Roman" w:eastAsia="Times New Roman"/>
                <w:sz w:val="24"/>
              </w:rPr>
              <w:t>914404000923635021001Y</w:t>
            </w:r>
            <w:r>
              <w:rPr>
                <w:sz w:val="24"/>
              </w:rPr>
              <w:t>）</w:t>
            </w:r>
            <w:r>
              <w:rPr>
                <w:spacing w:val="-1"/>
                <w:sz w:val="24"/>
              </w:rPr>
              <w:t>，有效期为：</w:t>
            </w:r>
            <w:r>
              <w:rPr>
                <w:rFonts w:ascii="Times New Roman" w:eastAsia="Times New Roman"/>
                <w:spacing w:val="-3"/>
                <w:sz w:val="24"/>
              </w:rPr>
              <w:t xml:space="preserve">2020 </w:t>
            </w:r>
            <w:r>
              <w:rPr>
                <w:spacing w:val="-32"/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5 </w:t>
            </w:r>
            <w:r>
              <w:rPr>
                <w:spacing w:val="-32"/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20 </w:t>
            </w:r>
            <w:r>
              <w:rPr>
                <w:spacing w:val="-21"/>
                <w:sz w:val="24"/>
              </w:rPr>
              <w:t xml:space="preserve">日至 </w:t>
            </w:r>
            <w:r>
              <w:rPr>
                <w:rFonts w:ascii="Times New Roman" w:eastAsia="Times New Roman"/>
                <w:sz w:val="24"/>
              </w:rPr>
              <w:t xml:space="preserve">2025 </w:t>
            </w:r>
            <w:r>
              <w:rPr>
                <w:spacing w:val="-32"/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5 </w:t>
            </w:r>
            <w:r>
              <w:rPr>
                <w:spacing w:val="-32"/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19 </w:t>
            </w:r>
            <w:r>
              <w:rPr>
                <w:spacing w:val="-9"/>
                <w:sz w:val="24"/>
              </w:rPr>
              <w:t>日。原项</w:t>
            </w:r>
            <w:r>
              <w:rPr>
                <w:sz w:val="24"/>
              </w:rPr>
              <w:t>目生产情况符合原环评及批复要求。</w:t>
            </w:r>
          </w:p>
          <w:p>
            <w:pPr>
              <w:pStyle w:val="TableParagraph"/>
              <w:spacing w:line="304" w:lineRule="exact"/>
              <w:ind w:left="593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5</w:t>
            </w:r>
            <w:r>
              <w:rPr>
                <w:b/>
                <w:sz w:val="24"/>
              </w:rPr>
              <w:t>、原有工程项目存在的主要环境问题及拟整改措施</w:t>
            </w:r>
          </w:p>
          <w:p>
            <w:pPr>
              <w:pStyle w:val="TableParagraph"/>
              <w:spacing w:before="8" w:line="460" w:lineRule="atLeast"/>
              <w:ind w:left="113" w:right="15" w:firstLine="480"/>
              <w:rPr>
                <w:sz w:val="24"/>
              </w:rPr>
            </w:pPr>
            <w:r>
              <w:rPr>
                <w:sz w:val="24"/>
              </w:rPr>
              <w:t>原有项目污染物均能达标排放，对周围环境影响较小，不存在重大的环境问题，原有项目自投产至今未因环境违法行为受到处罚，未接到过环保投诉。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tabs>
          <w:tab w:val="left" w:pos="940"/>
        </w:tabs>
        <w:spacing w:before="62"/>
        <w:ind w:left="0" w:right="357" w:firstLine="0"/>
        <w:jc w:val="righ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19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right"/>
        <w:rPr>
          <w:sz w:val="28"/>
        </w:rPr>
        <w:sectPr>
          <w:pgSz w:w="11910" w:h="16840"/>
          <w:pgMar w:top="1420" w:right="720" w:bottom="280" w:left="740" w:header="720" w:footer="720" w:gutter="0"/>
          <w:pgNumType w:start="20"/>
          <w:cols w:num="1" w:space="720"/>
        </w:sectPr>
      </w:pPr>
    </w:p>
    <w:p>
      <w:pPr>
        <w:pStyle w:val="BodyText"/>
        <w:spacing w:before="1"/>
        <w:rPr>
          <w:sz w:val="27"/>
        </w:rPr>
      </w:pPr>
    </w:p>
    <w:p>
      <w:pPr>
        <w:pStyle w:val="Heading1"/>
        <w:ind w:left="692" w:right="713"/>
      </w:pPr>
      <w:r>
        <w:pict>
          <v:shape id="_x0000_s1075" o:spid="_x0000_s1066" type="#_x0000_t202" style="width:399.05pt;height:183.05pt;margin-top:173.5pt;margin-left:118.45pt;mso-height-relative:page;mso-position-horizontal-relative:page;mso-width-relative:page;position:absolute;z-index:251674624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982"/>
                    <w:gridCol w:w="2532"/>
                    <w:gridCol w:w="4423"/>
                  </w:tblGrid>
                  <w:tr>
                    <w:tblPrEx>
                      <w:tblW w:w="0" w:type="auto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8"/>
                    </w:trPr>
                    <w:tc>
                      <w:tcPr>
                        <w:tcW w:w="982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258" w:right="2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53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95" w:right="6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功能区类别</w:t>
                        </w:r>
                      </w:p>
                    </w:tc>
                    <w:tc>
                      <w:tcPr>
                        <w:tcW w:w="4423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24" w:right="9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功能区分类</w:t>
                        </w:r>
                      </w:p>
                    </w:tc>
                  </w:tr>
                  <w:tr>
                    <w:tblPrEx>
                      <w:tblW w:w="0" w:type="auto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3"/>
                    </w:trPr>
                    <w:tc>
                      <w:tcPr>
                        <w:tcW w:w="982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0"/>
                          <w:ind w:left="2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53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97" w:right="6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水环境功能区划</w:t>
                        </w:r>
                      </w:p>
                    </w:tc>
                    <w:tc>
                      <w:tcPr>
                        <w:tcW w:w="44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" w:line="270" w:lineRule="atLeast"/>
                          <w:ind w:left="308" w:right="63" w:hanging="14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大门口水道，属地表水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IV </w:t>
                        </w:r>
                        <w:r>
                          <w:rPr>
                            <w:sz w:val="21"/>
                          </w:rPr>
                          <w:t>类，执行《地表水环境质量标准》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(GB3838- 2002) IV </w:t>
                        </w:r>
                        <w:r>
                          <w:rPr>
                            <w:sz w:val="21"/>
                          </w:rPr>
                          <w:t>类标准</w:t>
                        </w:r>
                      </w:p>
                    </w:tc>
                  </w:tr>
                  <w:tr>
                    <w:tblPrEx>
                      <w:tblW w:w="0" w:type="auto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982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0"/>
                          <w:ind w:left="2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53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36"/>
                          <w:ind w:left="97" w:right="6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环境空气功能区</w:t>
                        </w:r>
                      </w:p>
                    </w:tc>
                    <w:tc>
                      <w:tcPr>
                        <w:tcW w:w="44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" w:line="270" w:lineRule="atLeast"/>
                          <w:ind w:left="521" w:right="322" w:hanging="166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二类区；执行《环境空气质量标准》</w:t>
                        </w:r>
                        <w:r>
                          <w:rPr>
                            <w:rFonts w:ascii="Times New Roman" w:eastAsia="Times New Roman"/>
                            <w:w w:val="95"/>
                            <w:sz w:val="21"/>
                          </w:rPr>
                          <w:t xml:space="preserve">(GB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3095-2012)</w:t>
                        </w:r>
                        <w:r>
                          <w:rPr>
                            <w:sz w:val="21"/>
                          </w:rPr>
                          <w:t xml:space="preserve">及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2018 </w:t>
                        </w:r>
                        <w:r>
                          <w:rPr>
                            <w:sz w:val="21"/>
                          </w:rPr>
                          <w:t>年修改单二级标准</w:t>
                        </w:r>
                      </w:p>
                    </w:tc>
                  </w:tr>
                  <w:tr>
                    <w:tblPrEx>
                      <w:tblW w:w="0" w:type="auto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982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2"/>
                          <w:ind w:left="2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253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36"/>
                          <w:ind w:left="97" w:right="6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环境噪声功能区</w:t>
                        </w:r>
                      </w:p>
                    </w:tc>
                    <w:tc>
                      <w:tcPr>
                        <w:tcW w:w="44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24" w:right="9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《声环境质量标准》（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GB 3096-2008</w:t>
                        </w:r>
                        <w:r>
                          <w:rPr>
                            <w:sz w:val="21"/>
                          </w:rPr>
                          <w:t>）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3 </w:t>
                        </w:r>
                        <w:r>
                          <w:rPr>
                            <w:sz w:val="21"/>
                          </w:rPr>
                          <w:t>类标</w:t>
                        </w:r>
                      </w:p>
                      <w:p>
                        <w:pPr>
                          <w:pStyle w:val="TableParagraph"/>
                          <w:spacing w:before="2" w:line="252" w:lineRule="exact"/>
                          <w:ind w:left="124" w:right="9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准；</w:t>
                        </w:r>
                      </w:p>
                    </w:tc>
                  </w:tr>
                  <w:tr>
                    <w:tblPrEx>
                      <w:tblW w:w="0" w:type="auto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7"/>
                    </w:trPr>
                    <w:tc>
                      <w:tcPr>
                        <w:tcW w:w="982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2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253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97" w:right="6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基本农田保护区</w:t>
                        </w:r>
                      </w:p>
                    </w:tc>
                    <w:tc>
                      <w:tcPr>
                        <w:tcW w:w="44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3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否</w:t>
                        </w:r>
                      </w:p>
                    </w:tc>
                  </w:tr>
                  <w:tr>
                    <w:tblPrEx>
                      <w:tblW w:w="0" w:type="auto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8"/>
                    </w:trPr>
                    <w:tc>
                      <w:tcPr>
                        <w:tcW w:w="982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2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253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97" w:right="6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风景名胜保护区</w:t>
                        </w:r>
                      </w:p>
                    </w:tc>
                    <w:tc>
                      <w:tcPr>
                        <w:tcW w:w="44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3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否</w:t>
                        </w:r>
                      </w:p>
                    </w:tc>
                  </w:tr>
                  <w:tr>
                    <w:tblPrEx>
                      <w:tblW w:w="0" w:type="auto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7"/>
                    </w:trPr>
                    <w:tc>
                      <w:tcPr>
                        <w:tcW w:w="982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2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253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95" w:right="6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水库库区</w:t>
                        </w:r>
                      </w:p>
                    </w:tc>
                    <w:tc>
                      <w:tcPr>
                        <w:tcW w:w="44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3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否</w:t>
                        </w:r>
                      </w:p>
                    </w:tc>
                  </w:tr>
                  <w:tr>
                    <w:tblPrEx>
                      <w:tblW w:w="0" w:type="auto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8"/>
                    </w:trPr>
                    <w:tc>
                      <w:tcPr>
                        <w:tcW w:w="982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2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253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97" w:right="6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饮用水源保护区</w:t>
                        </w:r>
                      </w:p>
                    </w:tc>
                    <w:tc>
                      <w:tcPr>
                        <w:tcW w:w="442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3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否</w:t>
                        </w:r>
                      </w:p>
                    </w:tc>
                  </w:tr>
                  <w:tr>
                    <w:tblPrEx>
                      <w:tblW w:w="0" w:type="auto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07"/>
                    </w:trPr>
                    <w:tc>
                      <w:tcPr>
                        <w:tcW w:w="982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258" w:right="23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</w:t>
                        </w:r>
                      </w:p>
                    </w:tc>
                    <w:tc>
                      <w:tcPr>
                        <w:tcW w:w="2532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97" w:right="6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城市污水处理厂集水范围</w:t>
                        </w:r>
                      </w:p>
                    </w:tc>
                    <w:tc>
                      <w:tcPr>
                        <w:tcW w:w="4423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3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是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bookmarkStart w:id="2" w:name="三、区域环境质量现状、环境保护目标及评价标准"/>
      <w:bookmarkEnd w:id="2"/>
      <w:r>
        <w:t>三、区域环境质量现状、环境保护目标及评价标准</w:t>
      </w:r>
    </w:p>
    <w:p>
      <w:pPr>
        <w:pStyle w:val="BodyText"/>
        <w:spacing w:before="11"/>
        <w:rPr>
          <w:rFonts w:ascii="黑体"/>
          <w:sz w:val="21"/>
        </w:rPr>
      </w:pPr>
    </w:p>
    <w:tbl>
      <w:tblPr>
        <w:tblStyle w:val="TableNormal"/>
        <w:tblW w:w="0" w:type="auto"/>
        <w:tblInd w:w="7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113"/>
        <w:gridCol w:w="597"/>
        <w:gridCol w:w="2677"/>
        <w:gridCol w:w="1505"/>
        <w:gridCol w:w="2110"/>
        <w:gridCol w:w="1075"/>
        <w:gridCol w:w="113"/>
      </w:tblGrid>
      <w:tr>
        <w:tblPrEx>
          <w:tblW w:w="0" w:type="auto"/>
          <w:tblInd w:w="7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00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595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、本项目所在区域环境功能属性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3"/>
              <w:ind w:left="592"/>
              <w:rPr>
                <w:sz w:val="24"/>
              </w:rPr>
            </w:pPr>
            <w:r>
              <w:rPr>
                <w:sz w:val="24"/>
              </w:rPr>
              <w:t>根据</w:t>
            </w:r>
            <w:r>
              <w:rPr>
                <w:rFonts w:ascii="Times New Roman" w:eastAsia="Times New Roman" w:hAnsi="Times New Roman"/>
                <w:sz w:val="24"/>
              </w:rPr>
              <w:t>“</w:t>
            </w:r>
            <w:r>
              <w:rPr>
                <w:sz w:val="24"/>
              </w:rPr>
              <w:t>珠海市生态环境局《关于印发珠海市声环境功能区区划的通知》珠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112" w:right="-44"/>
              <w:rPr>
                <w:sz w:val="24"/>
              </w:rPr>
            </w:pPr>
            <w:r>
              <w:rPr>
                <w:spacing w:val="-21"/>
                <w:sz w:val="24"/>
              </w:rPr>
              <w:t>环〔</w:t>
            </w:r>
            <w:r>
              <w:rPr>
                <w:rFonts w:ascii="Times New Roman" w:eastAsia="Times New Roman"/>
                <w:sz w:val="24"/>
              </w:rPr>
              <w:t>2020</w:t>
            </w:r>
            <w:r>
              <w:rPr>
                <w:spacing w:val="-41"/>
                <w:sz w:val="24"/>
              </w:rPr>
              <w:t>〕</w:t>
            </w:r>
            <w:r>
              <w:rPr>
                <w:rFonts w:ascii="Times New Roman" w:eastAsia="Times New Roman"/>
                <w:sz w:val="24"/>
              </w:rPr>
              <w:t xml:space="preserve">177 </w:t>
            </w:r>
            <w:r>
              <w:rPr>
                <w:spacing w:val="-11"/>
                <w:sz w:val="24"/>
              </w:rPr>
              <w:t>号和《珠海市环境空气质量功能区划分》的通知</w:t>
            </w:r>
            <w:r>
              <w:rPr>
                <w:sz w:val="24"/>
              </w:rPr>
              <w:t>（</w:t>
            </w:r>
            <w:r>
              <w:rPr>
                <w:spacing w:val="-14"/>
                <w:sz w:val="24"/>
              </w:rPr>
              <w:t>珠环〔</w:t>
            </w:r>
            <w:r>
              <w:rPr>
                <w:rFonts w:ascii="Times New Roman" w:eastAsia="Times New Roman"/>
                <w:spacing w:val="-3"/>
                <w:sz w:val="24"/>
              </w:rPr>
              <w:t>2011</w:t>
            </w:r>
            <w:r>
              <w:rPr>
                <w:sz w:val="24"/>
              </w:rPr>
              <w:t>〕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6"/>
              <w:ind w:left="112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357 </w:t>
            </w:r>
            <w:r>
              <w:rPr>
                <w:sz w:val="24"/>
              </w:rPr>
              <w:t>号）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  <w:r>
              <w:rPr>
                <w:sz w:val="24"/>
              </w:rPr>
              <w:t>，关于实施《环境空气质量标准》（</w:t>
            </w:r>
            <w:r>
              <w:rPr>
                <w:rFonts w:ascii="Times New Roman" w:eastAsia="Times New Roman" w:hAnsi="Times New Roman"/>
                <w:sz w:val="24"/>
              </w:rPr>
              <w:t>GB3095-2012</w:t>
            </w:r>
            <w:r>
              <w:rPr>
                <w:sz w:val="24"/>
              </w:rPr>
              <w:t>）的通知（环发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112"/>
              <w:rPr>
                <w:sz w:val="24"/>
              </w:rPr>
            </w:pPr>
            <w:r>
              <w:rPr>
                <w:sz w:val="24"/>
              </w:rPr>
              <w:t>〔</w:t>
            </w:r>
            <w:r>
              <w:rPr>
                <w:rFonts w:ascii="Times New Roman" w:eastAsia="Times New Roman"/>
                <w:sz w:val="24"/>
              </w:rPr>
              <w:t>2012</w:t>
            </w:r>
            <w:r>
              <w:rPr>
                <w:sz w:val="24"/>
              </w:rPr>
              <w:t>〕</w:t>
            </w:r>
            <w:r>
              <w:rPr>
                <w:rFonts w:ascii="Times New Roman" w:eastAsia="Times New Roman"/>
                <w:sz w:val="24"/>
              </w:rPr>
              <w:t xml:space="preserve">11 </w:t>
            </w:r>
            <w:r>
              <w:rPr>
                <w:sz w:val="24"/>
              </w:rPr>
              <w:t>号）项目所在地环境功能属性如下表所列。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2697" w:right="2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3-1 </w:t>
            </w:r>
            <w:r>
              <w:rPr>
                <w:b/>
                <w:sz w:val="21"/>
              </w:rPr>
              <w:t>项目所在地环境功能属性表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7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131" w:line="242" w:lineRule="auto"/>
              <w:ind w:left="190" w:right="174"/>
              <w:jc w:val="both"/>
              <w:rPr>
                <w:sz w:val="21"/>
              </w:rPr>
            </w:pPr>
            <w:r>
              <w:rPr>
                <w:sz w:val="21"/>
              </w:rPr>
              <w:t>区域环境质量现状</w:t>
            </w: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rPr>
                <w:rFonts w:ascii="黑体"/>
                <w:sz w:val="26"/>
              </w:rPr>
            </w:pPr>
          </w:p>
          <w:p>
            <w:pPr>
              <w:pStyle w:val="TableParagraph"/>
              <w:spacing w:before="12"/>
              <w:rPr>
                <w:rFonts w:ascii="黑体"/>
                <w:sz w:val="27"/>
              </w:rPr>
            </w:pPr>
          </w:p>
          <w:p>
            <w:pPr>
              <w:pStyle w:val="TableParagraph"/>
              <w:ind w:left="595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2</w:t>
            </w:r>
            <w:r>
              <w:rPr>
                <w:b/>
                <w:sz w:val="24"/>
              </w:rPr>
              <w:t>、环境空气质量现状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592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1</w:t>
            </w:r>
            <w:r>
              <w:rPr>
                <w:sz w:val="24"/>
              </w:rPr>
              <w:t>）环境主管部门公开发布的基本污染物环境质量现状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592"/>
              <w:rPr>
                <w:sz w:val="24"/>
              </w:rPr>
            </w:pPr>
            <w:r>
              <w:rPr>
                <w:sz w:val="24"/>
              </w:rPr>
              <w:t>根据《关于印发＜珠海市声环境质量标准适用区划分＞和《珠海市环境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5"/>
              <w:ind w:left="112"/>
              <w:rPr>
                <w:sz w:val="24"/>
              </w:rPr>
            </w:pPr>
            <w:r>
              <w:rPr>
                <w:sz w:val="24"/>
              </w:rPr>
              <w:t>空气质量功能区划分（</w:t>
            </w:r>
            <w:r>
              <w:rPr>
                <w:rFonts w:ascii="Times New Roman" w:eastAsia="Times New Roman"/>
                <w:sz w:val="24"/>
              </w:rPr>
              <w:t xml:space="preserve">2022 </w:t>
            </w:r>
            <w:r>
              <w:rPr>
                <w:sz w:val="24"/>
              </w:rPr>
              <w:t>年修订）的通知》（珠环〔</w:t>
            </w:r>
            <w:r>
              <w:rPr>
                <w:rFonts w:ascii="Times New Roman" w:eastAsia="Times New Roman"/>
                <w:sz w:val="24"/>
              </w:rPr>
              <w:t>2022</w:t>
            </w:r>
            <w:r>
              <w:rPr>
                <w:sz w:val="24"/>
              </w:rPr>
              <w:t>〕</w:t>
            </w:r>
            <w:r>
              <w:rPr>
                <w:rFonts w:ascii="Times New Roman" w:eastAsia="Times New Roman"/>
                <w:sz w:val="24"/>
              </w:rPr>
              <w:t xml:space="preserve">197 </w:t>
            </w:r>
            <w:r>
              <w:rPr>
                <w:sz w:val="24"/>
              </w:rPr>
              <w:t>号）中的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112" w:right="-44"/>
              <w:rPr>
                <w:sz w:val="24"/>
              </w:rPr>
            </w:pPr>
            <w:r>
              <w:rPr>
                <w:spacing w:val="-18"/>
                <w:sz w:val="24"/>
              </w:rPr>
              <w:t>规定，本项目所在区域环境空气质量执行《环境空气质量标准</w:t>
            </w:r>
            <w:r>
              <w:rPr>
                <w:spacing w:val="-240"/>
                <w:sz w:val="24"/>
              </w:rPr>
              <w:t>》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GB3095-2012</w:t>
            </w:r>
            <w:r>
              <w:rPr>
                <w:sz w:val="24"/>
              </w:rPr>
              <w:t>）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3"/>
              <w:ind w:left="112"/>
              <w:rPr>
                <w:rFonts w:ascii="Times New Roman" w:eastAsia="Times New Roman"/>
                <w:sz w:val="24"/>
              </w:rPr>
            </w:pPr>
            <w:r>
              <w:rPr>
                <w:spacing w:val="-4"/>
                <w:position w:val="2"/>
                <w:sz w:val="24"/>
              </w:rPr>
              <w:t xml:space="preserve">及其修改单中二级标准，主要评价因子为 </w:t>
            </w:r>
            <w:r>
              <w:rPr>
                <w:rFonts w:ascii="Times New Roman" w:eastAsia="Times New Roman"/>
                <w:position w:val="2"/>
                <w:sz w:val="24"/>
              </w:rPr>
              <w:t>SO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</w:t>
            </w:r>
            <w:r>
              <w:rPr>
                <w:spacing w:val="-8"/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NO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</w:t>
            </w:r>
            <w:r>
              <w:rPr>
                <w:spacing w:val="-8"/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CO</w:t>
            </w:r>
            <w:r>
              <w:rPr>
                <w:spacing w:val="-8"/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O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3</w:t>
            </w:r>
            <w:r>
              <w:rPr>
                <w:spacing w:val="-8"/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PM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2.5</w:t>
            </w:r>
            <w:r>
              <w:rPr>
                <w:spacing w:val="-8"/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PM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10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0"/>
              <w:ind w:left="112"/>
              <w:rPr>
                <w:sz w:val="24"/>
              </w:rPr>
            </w:pPr>
            <w:r>
              <w:rPr>
                <w:sz w:val="24"/>
              </w:rPr>
              <w:t>等。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85"/>
              <w:ind w:left="592"/>
              <w:rPr>
                <w:sz w:val="24"/>
              </w:rPr>
            </w:pPr>
            <w:r>
              <w:rPr>
                <w:sz w:val="24"/>
              </w:rPr>
              <w:t>根据珠海市生态环境局官网发布的《</w:t>
            </w:r>
            <w:r>
              <w:rPr>
                <w:rFonts w:ascii="Times New Roman" w:eastAsia="Times New Roman"/>
                <w:sz w:val="24"/>
              </w:rPr>
              <w:t xml:space="preserve">2022 </w:t>
            </w:r>
            <w:r>
              <w:rPr>
                <w:sz w:val="24"/>
              </w:rPr>
              <w:t>年珠海市环境状况》，珠海市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112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2022 </w:t>
            </w:r>
            <w:r>
              <w:rPr>
                <w:sz w:val="24"/>
              </w:rPr>
              <w:t>年环境空气质量情况见下表。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9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8" w:line="251" w:lineRule="exact"/>
              <w:ind w:left="90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 w:hAnsi="Times New Roman"/>
                <w:b/>
                <w:sz w:val="21"/>
              </w:rPr>
              <w:t xml:space="preserve">3-2a </w:t>
            </w:r>
            <w:r>
              <w:rPr>
                <w:b/>
                <w:sz w:val="21"/>
              </w:rPr>
              <w:t xml:space="preserve">珠海市 </w:t>
            </w:r>
            <w:r>
              <w:rPr>
                <w:rFonts w:ascii="Times New Roman" w:eastAsia="Times New Roman" w:hAnsi="Times New Roman"/>
                <w:b/>
                <w:sz w:val="21"/>
              </w:rPr>
              <w:t xml:space="preserve">2022 </w:t>
            </w:r>
            <w:r>
              <w:rPr>
                <w:b/>
                <w:sz w:val="21"/>
              </w:rPr>
              <w:t>年环境空气质量情况（单位：</w:t>
            </w:r>
            <w:r>
              <w:rPr>
                <w:rFonts w:ascii="Times New Roman" w:eastAsia="Times New Roman" w:hAnsi="Times New Roman"/>
                <w:b/>
                <w:sz w:val="21"/>
              </w:rPr>
              <w:t>μg/m</w:t>
            </w:r>
            <w:r>
              <w:rPr>
                <w:rFonts w:ascii="Times New Roman" w:eastAsia="Times New Roman" w:hAnsi="Times New Roman"/>
                <w:b/>
                <w:position w:val="7"/>
                <w:sz w:val="13"/>
              </w:rPr>
              <w:t xml:space="preserve">3 </w:t>
            </w:r>
            <w:r>
              <w:rPr>
                <w:b/>
                <w:sz w:val="21"/>
              </w:rPr>
              <w:t>，</w:t>
            </w:r>
            <w:r>
              <w:rPr>
                <w:rFonts w:ascii="Times New Roman" w:eastAsia="Times New Roman" w:hAnsi="Times New Roman"/>
                <w:b/>
                <w:sz w:val="21"/>
              </w:rPr>
              <w:t xml:space="preserve">CO </w:t>
            </w:r>
            <w:r>
              <w:rPr>
                <w:b/>
                <w:sz w:val="21"/>
              </w:rPr>
              <w:t>：</w:t>
            </w:r>
            <w:r>
              <w:rPr>
                <w:rFonts w:ascii="Times New Roman" w:eastAsia="Times New Roman" w:hAnsi="Times New Roman"/>
                <w:b/>
                <w:sz w:val="21"/>
              </w:rPr>
              <w:t>mg/m</w:t>
            </w:r>
            <w:r>
              <w:rPr>
                <w:rFonts w:ascii="Times New Roman" w:eastAsia="Times New Roman" w:hAnsi="Times New Roman"/>
                <w:b/>
                <w:position w:val="7"/>
                <w:sz w:val="13"/>
              </w:rPr>
              <w:t>3</w:t>
            </w:r>
            <w:r>
              <w:rPr>
                <w:b/>
                <w:sz w:val="21"/>
              </w:rPr>
              <w:t>）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96"/>
              <w:rPr>
                <w:sz w:val="21"/>
              </w:rPr>
            </w:pPr>
            <w:r>
              <w:rPr>
                <w:w w:val="99"/>
                <w:sz w:val="21"/>
              </w:rPr>
              <w:t>序</w:t>
            </w:r>
          </w:p>
          <w:p>
            <w:pPr>
              <w:pStyle w:val="TableParagraph"/>
              <w:spacing w:before="3" w:line="247" w:lineRule="exact"/>
              <w:ind w:left="196"/>
              <w:rPr>
                <w:sz w:val="21"/>
              </w:rPr>
            </w:pPr>
            <w:r>
              <w:rPr>
                <w:w w:val="99"/>
                <w:sz w:val="21"/>
              </w:rPr>
              <w:t>号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481" w:right="464"/>
              <w:jc w:val="center"/>
              <w:rPr>
                <w:sz w:val="21"/>
              </w:rPr>
            </w:pPr>
            <w:r>
              <w:rPr>
                <w:sz w:val="21"/>
              </w:rPr>
              <w:t>环境质量指标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79" w:right="63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2022 </w:t>
            </w:r>
            <w:r>
              <w:rPr>
                <w:sz w:val="21"/>
              </w:rPr>
              <w:t>年现状值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199" w:right="181"/>
              <w:jc w:val="center"/>
              <w:rPr>
                <w:sz w:val="21"/>
              </w:rPr>
            </w:pPr>
            <w:r>
              <w:rPr>
                <w:sz w:val="21"/>
              </w:rPr>
              <w:t>国家空气质量标准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206" w:right="189"/>
              <w:jc w:val="center"/>
              <w:rPr>
                <w:sz w:val="21"/>
              </w:rPr>
            </w:pPr>
            <w:r>
              <w:rPr>
                <w:sz w:val="21"/>
              </w:rPr>
              <w:t>达标性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481" w:right="466"/>
              <w:jc w:val="center"/>
              <w:rPr>
                <w:sz w:val="21"/>
              </w:rPr>
            </w:pPr>
            <w:r>
              <w:rPr>
                <w:sz w:val="21"/>
              </w:rPr>
              <w:t>二氧化硫年均浓度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199" w:right="18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≤60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206" w:right="189"/>
              <w:jc w:val="center"/>
              <w:rPr>
                <w:sz w:val="21"/>
              </w:rPr>
            </w:pPr>
            <w:r>
              <w:rPr>
                <w:sz w:val="21"/>
              </w:rPr>
              <w:t>达标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800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1" w:lineRule="exact"/>
              <w:ind w:left="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481" w:right="466"/>
              <w:jc w:val="center"/>
              <w:rPr>
                <w:sz w:val="21"/>
              </w:rPr>
            </w:pPr>
            <w:r>
              <w:rPr>
                <w:sz w:val="21"/>
              </w:rPr>
              <w:t>二氧化氮年均浓度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1" w:lineRule="exact"/>
              <w:ind w:left="79" w:right="6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19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1" w:lineRule="exact"/>
              <w:ind w:left="199" w:right="18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≤40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206" w:right="189"/>
              <w:jc w:val="center"/>
              <w:rPr>
                <w:sz w:val="21"/>
              </w:rPr>
            </w:pPr>
            <w:r>
              <w:rPr>
                <w:sz w:val="21"/>
              </w:rPr>
              <w:t>达标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黑体"/>
          <w:sz w:val="30"/>
        </w:rPr>
      </w:pPr>
    </w:p>
    <w:p>
      <w:pPr>
        <w:pStyle w:val="BodyText"/>
        <w:rPr>
          <w:rFonts w:ascii="黑体"/>
          <w:sz w:val="30"/>
        </w:rPr>
      </w:pPr>
    </w:p>
    <w:p>
      <w:pPr>
        <w:pStyle w:val="BodyText"/>
        <w:spacing w:before="4"/>
        <w:rPr>
          <w:rFonts w:ascii="黑体"/>
          <w:sz w:val="25"/>
        </w:rPr>
      </w:pPr>
    </w:p>
    <w:p>
      <w:pPr>
        <w:tabs>
          <w:tab w:val="left" w:pos="1731"/>
        </w:tabs>
        <w:spacing w:before="1"/>
        <w:ind w:left="791" w:right="0" w:firstLine="0"/>
        <w:jc w:val="lef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20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left"/>
        <w:rPr>
          <w:sz w:val="28"/>
        </w:rPr>
        <w:sectPr>
          <w:pgSz w:w="11910" w:h="16840"/>
          <w:pgMar w:top="1600" w:right="721" w:bottom="280" w:left="740" w:header="720" w:footer="720" w:gutter="0"/>
          <w:pgNumType w:start="21"/>
          <w:cols w:num="1" w:space="720"/>
        </w:sectPr>
      </w:pPr>
    </w:p>
    <w:p>
      <w:pPr>
        <w:pStyle w:val="BodyText"/>
        <w:spacing w:before="11"/>
        <w:rPr>
          <w:sz w:val="7"/>
        </w:rPr>
      </w:pPr>
    </w:p>
    <w:tbl>
      <w:tblPr>
        <w:tblStyle w:val="TableNormal"/>
        <w:tblW w:w="0" w:type="auto"/>
        <w:tblInd w:w="7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119"/>
        <w:gridCol w:w="590"/>
        <w:gridCol w:w="733"/>
        <w:gridCol w:w="1312"/>
        <w:gridCol w:w="632"/>
        <w:gridCol w:w="424"/>
        <w:gridCol w:w="1081"/>
        <w:gridCol w:w="397"/>
        <w:gridCol w:w="818"/>
        <w:gridCol w:w="696"/>
        <w:gridCol w:w="199"/>
        <w:gridCol w:w="510"/>
        <w:gridCol w:w="558"/>
        <w:gridCol w:w="120"/>
      </w:tblGrid>
      <w:tr>
        <w:tblPrEx>
          <w:tblW w:w="0" w:type="auto"/>
          <w:tblInd w:w="7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80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9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line="231" w:lineRule="exact"/>
              <w:ind w:left="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3</w:t>
            </w:r>
          </w:p>
        </w:tc>
        <w:tc>
          <w:tcPr>
            <w:tcW w:w="267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685"/>
              <w:rPr>
                <w:sz w:val="21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PM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10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 xml:space="preserve"> </w:t>
            </w:r>
            <w:r>
              <w:rPr>
                <w:position w:val="2"/>
                <w:sz w:val="21"/>
                <w:vertAlign w:val="baseline"/>
              </w:rPr>
              <w:t>年均浓度</w:t>
            </w:r>
          </w:p>
        </w:tc>
        <w:tc>
          <w:tcPr>
            <w:tcW w:w="15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line="231" w:lineRule="exact"/>
              <w:ind w:left="79" w:right="5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30</w:t>
            </w:r>
          </w:p>
        </w:tc>
        <w:tc>
          <w:tcPr>
            <w:tcW w:w="211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line="231" w:lineRule="exact"/>
              <w:ind w:left="199" w:right="17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≤70</w:t>
            </w:r>
          </w:p>
        </w:tc>
        <w:tc>
          <w:tcPr>
            <w:tcW w:w="10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45" w:lineRule="exact"/>
              <w:ind w:left="333"/>
              <w:rPr>
                <w:sz w:val="21"/>
              </w:rPr>
            </w:pPr>
            <w:r>
              <w:rPr>
                <w:sz w:val="21"/>
              </w:rPr>
              <w:t>达标</w:t>
            </w:r>
          </w:p>
        </w:tc>
        <w:tc>
          <w:tcPr>
            <w:tcW w:w="120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4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668"/>
              <w:rPr>
                <w:sz w:val="21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PM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2.5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 xml:space="preserve"> </w:t>
            </w:r>
            <w:r>
              <w:rPr>
                <w:position w:val="2"/>
                <w:sz w:val="21"/>
                <w:vertAlign w:val="baseline"/>
              </w:rPr>
              <w:t>年均浓度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79" w:right="5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17</w:t>
            </w:r>
          </w:p>
        </w:tc>
        <w:tc>
          <w:tcPr>
            <w:tcW w:w="2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99" w:right="17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≤35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333"/>
              <w:rPr>
                <w:sz w:val="21"/>
              </w:rPr>
            </w:pPr>
            <w:r>
              <w:rPr>
                <w:sz w:val="21"/>
              </w:rPr>
              <w:t>达标</w:t>
            </w:r>
          </w:p>
        </w:tc>
        <w:tc>
          <w:tcPr>
            <w:tcW w:w="120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35"/>
              <w:rPr>
                <w:sz w:val="21"/>
              </w:rPr>
            </w:pPr>
            <w:r>
              <w:rPr>
                <w:sz w:val="21"/>
              </w:rPr>
              <w:t xml:space="preserve">一氧化碳日平均值的 </w:t>
            </w:r>
            <w:r>
              <w:rPr>
                <w:rFonts w:ascii="Times New Roman" w:eastAsia="Times New Roman"/>
                <w:sz w:val="21"/>
              </w:rPr>
              <w:t xml:space="preserve">95 </w:t>
            </w:r>
            <w:r>
              <w:rPr>
                <w:sz w:val="21"/>
              </w:rPr>
              <w:t>百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79" w:right="5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0.8</w:t>
            </w:r>
          </w:p>
        </w:tc>
        <w:tc>
          <w:tcPr>
            <w:tcW w:w="21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199" w:right="17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≤4</w:t>
            </w:r>
          </w:p>
        </w:tc>
        <w:tc>
          <w:tcPr>
            <w:tcW w:w="10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333"/>
              <w:rPr>
                <w:sz w:val="21"/>
              </w:rPr>
            </w:pPr>
            <w:r>
              <w:rPr>
                <w:sz w:val="21"/>
              </w:rPr>
              <w:t>达标</w:t>
            </w:r>
          </w:p>
        </w:tc>
        <w:tc>
          <w:tcPr>
            <w:tcW w:w="120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481" w:right="462"/>
              <w:jc w:val="center"/>
              <w:rPr>
                <w:sz w:val="21"/>
              </w:rPr>
            </w:pPr>
            <w:r>
              <w:rPr>
                <w:sz w:val="21"/>
              </w:rPr>
              <w:t>分位数</w:t>
            </w:r>
          </w:p>
        </w:tc>
        <w:tc>
          <w:tcPr>
            <w:tcW w:w="150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7"/>
              <w:ind w:left="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6</w:t>
            </w:r>
          </w:p>
        </w:tc>
        <w:tc>
          <w:tcPr>
            <w:tcW w:w="26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1" w:lineRule="exact"/>
              <w:ind w:left="188"/>
              <w:rPr>
                <w:sz w:val="21"/>
              </w:rPr>
            </w:pPr>
            <w:r>
              <w:rPr>
                <w:sz w:val="21"/>
              </w:rPr>
              <w:t xml:space="preserve">臭氧日最大 </w:t>
            </w:r>
            <w:r>
              <w:rPr>
                <w:rFonts w:ascii="Times New Roman" w:eastAsia="Times New Roman"/>
                <w:sz w:val="21"/>
              </w:rPr>
              <w:t xml:space="preserve">8 </w:t>
            </w:r>
            <w:r>
              <w:rPr>
                <w:sz w:val="21"/>
              </w:rPr>
              <w:t>小时平均值</w:t>
            </w: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7"/>
              <w:ind w:left="79" w:right="5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160</w:t>
            </w:r>
          </w:p>
        </w:tc>
        <w:tc>
          <w:tcPr>
            <w:tcW w:w="21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7"/>
              <w:ind w:left="199" w:right="17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≤160</w:t>
            </w:r>
          </w:p>
        </w:tc>
        <w:tc>
          <w:tcPr>
            <w:tcW w:w="10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333"/>
              <w:rPr>
                <w:sz w:val="21"/>
              </w:rPr>
            </w:pPr>
            <w:r>
              <w:rPr>
                <w:sz w:val="21"/>
              </w:rPr>
              <w:t>达标</w:t>
            </w:r>
          </w:p>
        </w:tc>
        <w:tc>
          <w:tcPr>
            <w:tcW w:w="120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661"/>
              <w:rPr>
                <w:sz w:val="21"/>
              </w:rPr>
            </w:pPr>
            <w:r>
              <w:rPr>
                <w:sz w:val="21"/>
              </w:rPr>
              <w:t xml:space="preserve">第 </w:t>
            </w:r>
            <w:r>
              <w:rPr>
                <w:rFonts w:ascii="Times New Roman" w:eastAsia="Times New Roman"/>
                <w:sz w:val="21"/>
              </w:rPr>
              <w:t xml:space="preserve">90 </w:t>
            </w:r>
            <w:r>
              <w:rPr>
                <w:sz w:val="21"/>
              </w:rPr>
              <w:t>百分位数</w:t>
            </w:r>
          </w:p>
        </w:tc>
        <w:tc>
          <w:tcPr>
            <w:tcW w:w="150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306" w:lineRule="exact"/>
              <w:ind w:left="592" w:right="-44"/>
              <w:rPr>
                <w:sz w:val="24"/>
              </w:rPr>
            </w:pPr>
            <w:r>
              <w:rPr>
                <w:spacing w:val="-18"/>
                <w:position w:val="2"/>
                <w:sz w:val="24"/>
              </w:rPr>
              <w:t>根据《</w:t>
            </w:r>
            <w:r>
              <w:rPr>
                <w:rFonts w:ascii="Times New Roman" w:eastAsia="Times New Roman"/>
                <w:position w:val="2"/>
                <w:sz w:val="24"/>
              </w:rPr>
              <w:t xml:space="preserve">2022 </w:t>
            </w:r>
            <w:r>
              <w:rPr>
                <w:spacing w:val="-13"/>
                <w:position w:val="2"/>
                <w:sz w:val="24"/>
              </w:rPr>
              <w:t xml:space="preserve">年珠海市环境质量状况》，珠海市 </w:t>
            </w:r>
            <w:r>
              <w:rPr>
                <w:rFonts w:ascii="Times New Roman" w:eastAsia="Times New Roman"/>
                <w:position w:val="2"/>
                <w:sz w:val="24"/>
              </w:rPr>
              <w:t xml:space="preserve">2022 </w:t>
            </w:r>
            <w:r>
              <w:rPr>
                <w:spacing w:val="-20"/>
                <w:position w:val="2"/>
                <w:sz w:val="24"/>
              </w:rPr>
              <w:t xml:space="preserve">年的 </w:t>
            </w:r>
            <w:r>
              <w:rPr>
                <w:rFonts w:ascii="Times New Roman" w:eastAsia="Times New Roman"/>
                <w:position w:val="2"/>
                <w:sz w:val="24"/>
              </w:rPr>
              <w:t>SO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</w:t>
            </w:r>
            <w:r>
              <w:rPr>
                <w:spacing w:val="-51"/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NO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</w:t>
            </w:r>
            <w:r>
              <w:rPr>
                <w:spacing w:val="-51"/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CO</w:t>
            </w:r>
            <w:r>
              <w:rPr>
                <w:position w:val="2"/>
                <w:sz w:val="24"/>
                <w:vertAlign w:val="baseline"/>
              </w:rPr>
              <w:t>、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0"/>
              <w:ind w:left="112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position w:val="2"/>
                <w:sz w:val="24"/>
              </w:rPr>
              <w:t>O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3</w:t>
            </w:r>
            <w:r>
              <w:rPr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PM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2.5</w:t>
            </w:r>
            <w:r>
              <w:rPr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PM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10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 xml:space="preserve"> </w:t>
            </w:r>
            <w:r>
              <w:rPr>
                <w:position w:val="2"/>
                <w:sz w:val="24"/>
                <w:vertAlign w:val="baseline"/>
              </w:rPr>
              <w:t>均达到《环境空气质量标准》（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GB3095-2012</w:t>
            </w:r>
            <w:r>
              <w:rPr>
                <w:position w:val="2"/>
                <w:sz w:val="24"/>
                <w:vertAlign w:val="baseline"/>
              </w:rPr>
              <w:t xml:space="preserve">）及其 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2018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1"/>
              <w:ind w:left="112"/>
              <w:rPr>
                <w:sz w:val="24"/>
              </w:rPr>
            </w:pPr>
            <w:r>
              <w:rPr>
                <w:sz w:val="24"/>
              </w:rPr>
              <w:t>年修改单中二级标准限值，本项目所在区域的环境空气功能区为二类区，属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9"/>
              <w:ind w:left="112"/>
              <w:rPr>
                <w:sz w:val="24"/>
              </w:rPr>
            </w:pPr>
            <w:r>
              <w:rPr>
                <w:sz w:val="24"/>
              </w:rPr>
              <w:t>于环境空气质量达标区。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1"/>
              <w:ind w:left="592"/>
              <w:rPr>
                <w:sz w:val="24"/>
              </w:rPr>
            </w:pPr>
            <w:r>
              <w:rPr>
                <w:spacing w:val="-8"/>
                <w:position w:val="2"/>
                <w:sz w:val="24"/>
              </w:rPr>
              <w:t xml:space="preserve">本项目颗粒物产生量很少，不进行 </w:t>
            </w:r>
            <w:r>
              <w:rPr>
                <w:rFonts w:ascii="Times New Roman" w:eastAsia="Times New Roman"/>
                <w:position w:val="2"/>
                <w:sz w:val="24"/>
              </w:rPr>
              <w:t xml:space="preserve">TSP </w:t>
            </w:r>
            <w:r>
              <w:rPr>
                <w:spacing w:val="-20"/>
                <w:position w:val="2"/>
                <w:sz w:val="24"/>
              </w:rPr>
              <w:t xml:space="preserve">监测，以 </w:t>
            </w:r>
            <w:r>
              <w:rPr>
                <w:rFonts w:ascii="Times New Roman" w:eastAsia="Times New Roman"/>
                <w:position w:val="2"/>
                <w:sz w:val="24"/>
              </w:rPr>
              <w:t>PM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10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 xml:space="preserve"> </w:t>
            </w:r>
            <w:r>
              <w:rPr>
                <w:spacing w:val="-6"/>
                <w:position w:val="2"/>
                <w:sz w:val="24"/>
                <w:vertAlign w:val="baseline"/>
              </w:rPr>
              <w:t>监测数据评价，根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3"/>
              <w:ind w:left="112"/>
              <w:rPr>
                <w:sz w:val="24"/>
              </w:rPr>
            </w:pPr>
            <w:r>
              <w:rPr>
                <w:position w:val="2"/>
                <w:sz w:val="24"/>
              </w:rPr>
              <w:t>据上表数据可知，</w:t>
            </w:r>
            <w:r>
              <w:rPr>
                <w:rFonts w:ascii="Times New Roman" w:eastAsia="Times New Roman"/>
                <w:position w:val="2"/>
                <w:sz w:val="24"/>
              </w:rPr>
              <w:t>PM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10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 xml:space="preserve"> </w:t>
            </w:r>
            <w:r>
              <w:rPr>
                <w:position w:val="2"/>
                <w:sz w:val="24"/>
                <w:vertAlign w:val="baseline"/>
              </w:rPr>
              <w:t>可达到《环境空气质量标准》（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GB3095-2012</w:t>
            </w:r>
            <w:r>
              <w:rPr>
                <w:position w:val="2"/>
                <w:sz w:val="24"/>
                <w:vertAlign w:val="baseline"/>
              </w:rPr>
              <w:t>）及其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4"/>
              <w:ind w:left="112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2018 </w:t>
            </w:r>
            <w:r>
              <w:rPr>
                <w:sz w:val="24"/>
              </w:rPr>
              <w:t>年修改单中二级标准限值。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6"/>
              <w:ind w:left="592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3</w:t>
            </w:r>
            <w:r>
              <w:rPr>
                <w:b/>
                <w:sz w:val="24"/>
              </w:rPr>
              <w:t>、水环境质量现状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1"/>
              <w:ind w:left="592" w:right="-44"/>
              <w:rPr>
                <w:sz w:val="24"/>
              </w:rPr>
            </w:pPr>
            <w:r>
              <w:rPr>
                <w:spacing w:val="-4"/>
                <w:sz w:val="24"/>
              </w:rPr>
              <w:t>本项目所在地属于三灶水质净化厂集污范围，项目废水主要为生活污水，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0"/>
              <w:ind w:left="112"/>
              <w:rPr>
                <w:sz w:val="24"/>
              </w:rPr>
            </w:pPr>
            <w:r>
              <w:rPr>
                <w:sz w:val="24"/>
              </w:rPr>
              <w:t>生活污水经三级化粪池预处理后，排入市政污水管网，经三灶水质净化厂处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9"/>
              <w:ind w:left="112" w:right="-44"/>
              <w:rPr>
                <w:sz w:val="24"/>
              </w:rPr>
            </w:pPr>
            <w:r>
              <w:rPr>
                <w:spacing w:val="-5"/>
                <w:sz w:val="24"/>
              </w:rPr>
              <w:t>理后最后排入大门口水道，属于间接排放。根据《珠海市水环境功能区划》，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112"/>
              <w:rPr>
                <w:rFonts w:ascii="Times New Roman" w:eastAsia="Times New Roman"/>
                <w:sz w:val="24"/>
              </w:rPr>
            </w:pPr>
            <w:r>
              <w:rPr>
                <w:spacing w:val="-6"/>
                <w:sz w:val="24"/>
              </w:rPr>
              <w:t xml:space="preserve">大门口水道属于地表水 </w:t>
            </w:r>
            <w:r>
              <w:rPr>
                <w:rFonts w:ascii="Times New Roman" w:eastAsia="Times New Roman"/>
                <w:sz w:val="24"/>
              </w:rPr>
              <w:t xml:space="preserve">IV </w:t>
            </w:r>
            <w:r>
              <w:rPr>
                <w:spacing w:val="-23"/>
                <w:sz w:val="24"/>
              </w:rPr>
              <w:t>类，执行《地表水环境质量标准》</w:t>
            </w:r>
            <w:r>
              <w:rPr>
                <w:rFonts w:ascii="Times New Roman" w:eastAsia="Times New Roman"/>
                <w:sz w:val="24"/>
              </w:rPr>
              <w:t>(GB3838- 2002) IV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112"/>
              <w:rPr>
                <w:sz w:val="24"/>
              </w:rPr>
            </w:pPr>
            <w:r>
              <w:rPr>
                <w:spacing w:val="-8"/>
                <w:sz w:val="24"/>
              </w:rPr>
              <w:t>类标准。根据《环境影响评价技术导则地表水环境》</w:t>
            </w:r>
            <w:r>
              <w:rPr>
                <w:spacing w:val="-4"/>
                <w:sz w:val="24"/>
              </w:rPr>
              <w:t>（</w:t>
            </w:r>
            <w:r>
              <w:rPr>
                <w:rFonts w:ascii="Times New Roman" w:eastAsia="Times New Roman"/>
                <w:spacing w:val="-4"/>
                <w:sz w:val="24"/>
              </w:rPr>
              <w:t>HJ2.3-2018</w:t>
            </w:r>
            <w:r>
              <w:rPr>
                <w:spacing w:val="-4"/>
                <w:sz w:val="24"/>
              </w:rPr>
              <w:t>），</w:t>
            </w:r>
            <w:r>
              <w:rPr>
                <w:sz w:val="24"/>
              </w:rPr>
              <w:t>本项目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地表水环境评价工作等级为三级 </w:t>
            </w:r>
            <w:r>
              <w:rPr>
                <w:rFonts w:ascii="Times New Roman" w:eastAsia="Times New Roman"/>
                <w:sz w:val="24"/>
              </w:rPr>
              <w:t>B</w:t>
            </w:r>
            <w:r>
              <w:rPr>
                <w:sz w:val="24"/>
              </w:rPr>
              <w:t>，不需设置水环境影响评价范围。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592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根据珠海市生态环境局公布的《珠海市 </w:t>
            </w:r>
            <w:r>
              <w:rPr>
                <w:rFonts w:ascii="Times New Roman" w:eastAsia="Times New Roman"/>
                <w:sz w:val="24"/>
              </w:rPr>
              <w:t xml:space="preserve">2022 </w:t>
            </w:r>
            <w:r>
              <w:rPr>
                <w:spacing w:val="-30"/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1-9 </w:t>
            </w:r>
            <w:r>
              <w:rPr>
                <w:sz w:val="24"/>
              </w:rPr>
              <w:t>月污染源监测结果信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1"/>
              <w:ind w:left="112"/>
              <w:rPr>
                <w:sz w:val="24"/>
              </w:rPr>
            </w:pPr>
            <w:r>
              <w:rPr>
                <w:sz w:val="24"/>
              </w:rPr>
              <w:t>息公开》的数据可知，三灶水质净化厂出水水质稳定，能达到相应的出水水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0"/>
              <w:ind w:left="112"/>
              <w:rPr>
                <w:sz w:val="24"/>
              </w:rPr>
            </w:pPr>
            <w:r>
              <w:rPr>
                <w:sz w:val="24"/>
              </w:rPr>
              <w:t>质排放标准。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9" w:type="dxa"/>
            <w:gridSpan w:val="14"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3" w:line="251" w:lineRule="exact"/>
              <w:ind w:left="92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3-3 </w:t>
            </w:r>
            <w:r>
              <w:rPr>
                <w:b/>
                <w:sz w:val="21"/>
              </w:rPr>
              <w:t>珠海市城市排水有限公司三灶水质净化厂水质监测数据一览表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 w:val="restart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3"/>
              <w:ind w:left="238"/>
              <w:rPr>
                <w:sz w:val="21"/>
              </w:rPr>
            </w:pPr>
            <w:r>
              <w:rPr>
                <w:sz w:val="21"/>
              </w:rPr>
              <w:t>企业名称</w:t>
            </w:r>
          </w:p>
        </w:tc>
        <w:tc>
          <w:tcPr>
            <w:tcW w:w="1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3"/>
              <w:ind w:left="134"/>
              <w:rPr>
                <w:sz w:val="21"/>
              </w:rPr>
            </w:pPr>
            <w:r>
              <w:rPr>
                <w:sz w:val="21"/>
              </w:rPr>
              <w:t>监测点名称</w:t>
            </w:r>
          </w:p>
        </w:tc>
        <w:tc>
          <w:tcPr>
            <w:tcW w:w="10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3"/>
              <w:ind w:left="111"/>
              <w:rPr>
                <w:sz w:val="21"/>
              </w:rPr>
            </w:pPr>
            <w:r>
              <w:rPr>
                <w:sz w:val="21"/>
              </w:rPr>
              <w:t>采样日期</w:t>
            </w:r>
          </w:p>
        </w:tc>
        <w:tc>
          <w:tcPr>
            <w:tcW w:w="14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3"/>
              <w:ind w:left="111"/>
              <w:rPr>
                <w:sz w:val="21"/>
              </w:rPr>
            </w:pPr>
            <w:r>
              <w:rPr>
                <w:sz w:val="21"/>
              </w:rPr>
              <w:t>监测项目名称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3"/>
              <w:ind w:left="179" w:right="163"/>
              <w:jc w:val="center"/>
              <w:rPr>
                <w:sz w:val="21"/>
              </w:rPr>
            </w:pPr>
            <w:r>
              <w:rPr>
                <w:sz w:val="21"/>
              </w:rPr>
              <w:t>浓度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line="244" w:lineRule="auto"/>
              <w:ind w:left="141" w:right="119"/>
              <w:rPr>
                <w:sz w:val="21"/>
              </w:rPr>
            </w:pPr>
            <w:r>
              <w:rPr>
                <w:sz w:val="21"/>
              </w:rPr>
              <w:t>标准限值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3"/>
              <w:ind w:left="146"/>
              <w:rPr>
                <w:sz w:val="21"/>
              </w:rPr>
            </w:pPr>
            <w:r>
              <w:rPr>
                <w:sz w:val="21"/>
              </w:rPr>
              <w:t>单位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 w:line="242" w:lineRule="auto"/>
              <w:ind w:left="173" w:right="150"/>
              <w:jc w:val="both"/>
              <w:rPr>
                <w:sz w:val="21"/>
              </w:rPr>
            </w:pPr>
            <w:r>
              <w:rPr>
                <w:sz w:val="21"/>
              </w:rPr>
              <w:t>是否达</w:t>
            </w:r>
          </w:p>
          <w:p>
            <w:pPr>
              <w:pStyle w:val="TableParagraph"/>
              <w:spacing w:before="3" w:line="248" w:lineRule="exact"/>
              <w:ind w:left="173"/>
              <w:rPr>
                <w:sz w:val="21"/>
              </w:rPr>
            </w:pPr>
            <w:r>
              <w:rPr>
                <w:w w:val="99"/>
                <w:sz w:val="21"/>
              </w:rPr>
              <w:t>标</w:t>
            </w:r>
          </w:p>
        </w:tc>
        <w:tc>
          <w:tcPr>
            <w:tcW w:w="120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spacing w:line="242" w:lineRule="auto"/>
              <w:ind w:left="135" w:right="114"/>
              <w:jc w:val="center"/>
              <w:rPr>
                <w:sz w:val="21"/>
              </w:rPr>
            </w:pPr>
            <w:r>
              <w:rPr>
                <w:sz w:val="21"/>
              </w:rPr>
              <w:t>珠海市城市排水有限公司三灶水质净化厂</w:t>
            </w:r>
          </w:p>
        </w:tc>
        <w:tc>
          <w:tcPr>
            <w:tcW w:w="13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3"/>
              <w:ind w:left="114" w:right="93"/>
              <w:jc w:val="center"/>
              <w:rPr>
                <w:sz w:val="21"/>
              </w:rPr>
            </w:pPr>
            <w:r>
              <w:rPr>
                <w:sz w:val="21"/>
              </w:rPr>
              <w:t>废水排放口</w:t>
            </w:r>
          </w:p>
          <w:p>
            <w:pPr>
              <w:pStyle w:val="TableParagraph"/>
              <w:spacing w:before="5" w:line="242" w:lineRule="auto"/>
              <w:ind w:left="134" w:right="114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（</w:t>
            </w:r>
            <w:r>
              <w:rPr>
                <w:rFonts w:ascii="Times New Roman" w:eastAsia="Times New Roman"/>
                <w:w w:val="95"/>
                <w:sz w:val="21"/>
              </w:rPr>
              <w:t xml:space="preserve">JW-WS-0 </w:t>
            </w:r>
            <w:r>
              <w:rPr>
                <w:rFonts w:ascii="Times New Roman" w:eastAsia="Times New Roman"/>
                <w:sz w:val="21"/>
              </w:rPr>
              <w:t>221-1</w:t>
            </w:r>
            <w:r>
              <w:rPr>
                <w:sz w:val="21"/>
              </w:rPr>
              <w:t>）</w:t>
            </w:r>
          </w:p>
        </w:tc>
        <w:tc>
          <w:tcPr>
            <w:tcW w:w="10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3"/>
              <w:ind w:left="11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20220418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217"/>
              <w:rPr>
                <w:sz w:val="21"/>
              </w:rPr>
            </w:pPr>
            <w:r>
              <w:rPr>
                <w:sz w:val="21"/>
              </w:rPr>
              <w:t>化学需氧量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8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8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8"/>
              <w:ind w:left="226" w:right="20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8"/>
              <w:ind w:left="12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73"/>
              <w:rPr>
                <w:sz w:val="21"/>
              </w:rPr>
            </w:pPr>
            <w:r>
              <w:rPr>
                <w:w w:val="99"/>
                <w:sz w:val="21"/>
              </w:rPr>
              <w:t>达</w:t>
            </w:r>
          </w:p>
          <w:p>
            <w:pPr>
              <w:pStyle w:val="TableParagraph"/>
              <w:spacing w:before="2" w:line="250" w:lineRule="exact"/>
              <w:ind w:left="173"/>
              <w:rPr>
                <w:sz w:val="21"/>
              </w:rPr>
            </w:pPr>
            <w:r>
              <w:rPr>
                <w:w w:val="99"/>
                <w:sz w:val="21"/>
              </w:rPr>
              <w:t>标</w:t>
            </w:r>
          </w:p>
        </w:tc>
        <w:tc>
          <w:tcPr>
            <w:tcW w:w="120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gridSpan w:val="2"/>
            <w:vMerge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426"/>
              <w:rPr>
                <w:sz w:val="21"/>
              </w:rPr>
            </w:pPr>
            <w:r>
              <w:rPr>
                <w:sz w:val="21"/>
              </w:rPr>
              <w:t>悬浮物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8"/>
              <w:ind w:left="2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6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8"/>
              <w:ind w:left="226" w:right="20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8"/>
              <w:ind w:left="12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73"/>
              <w:rPr>
                <w:sz w:val="21"/>
              </w:rPr>
            </w:pPr>
            <w:r>
              <w:rPr>
                <w:w w:val="99"/>
                <w:sz w:val="21"/>
              </w:rPr>
              <w:t>达</w:t>
            </w:r>
          </w:p>
          <w:p>
            <w:pPr>
              <w:pStyle w:val="TableParagraph"/>
              <w:spacing w:before="4" w:line="249" w:lineRule="exact"/>
              <w:ind w:left="173"/>
              <w:rPr>
                <w:sz w:val="21"/>
              </w:rPr>
            </w:pPr>
            <w:r>
              <w:rPr>
                <w:w w:val="99"/>
                <w:sz w:val="21"/>
              </w:rPr>
              <w:t>标</w:t>
            </w:r>
          </w:p>
        </w:tc>
        <w:tc>
          <w:tcPr>
            <w:tcW w:w="120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gridSpan w:val="2"/>
            <w:vMerge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111" w:right="-29"/>
              <w:rPr>
                <w:sz w:val="21"/>
              </w:rPr>
            </w:pPr>
            <w:r>
              <w:rPr>
                <w:spacing w:val="-52"/>
                <w:sz w:val="21"/>
              </w:rPr>
              <w:t>总氮</w:t>
            </w:r>
            <w:r>
              <w:rPr>
                <w:sz w:val="21"/>
              </w:rPr>
              <w:t>（</w:t>
            </w:r>
            <w:r>
              <w:rPr>
                <w:spacing w:val="31"/>
                <w:sz w:val="21"/>
              </w:rPr>
              <w:t>以</w:t>
            </w:r>
            <w:r>
              <w:rPr>
                <w:rFonts w:ascii="Times New Roman" w:eastAsia="Times New Roman"/>
                <w:sz w:val="21"/>
              </w:rPr>
              <w:t>N</w:t>
            </w:r>
            <w:r>
              <w:rPr>
                <w:rFonts w:ascii="Times New Roman" w:eastAsia="Times New Roman"/>
                <w:spacing w:val="-27"/>
                <w:sz w:val="21"/>
              </w:rPr>
              <w:t xml:space="preserve"> </w:t>
            </w:r>
            <w:r>
              <w:rPr>
                <w:sz w:val="21"/>
              </w:rPr>
              <w:t>计）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7"/>
              <w:ind w:left="179" w:right="15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2.16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7"/>
              <w:ind w:left="226" w:right="20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7"/>
              <w:ind w:left="12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8" w:lineRule="exact"/>
              <w:ind w:left="173"/>
              <w:rPr>
                <w:sz w:val="21"/>
              </w:rPr>
            </w:pPr>
            <w:r>
              <w:rPr>
                <w:w w:val="99"/>
                <w:sz w:val="21"/>
              </w:rPr>
              <w:t>达</w:t>
            </w:r>
          </w:p>
          <w:p>
            <w:pPr>
              <w:pStyle w:val="TableParagraph"/>
              <w:spacing w:before="2" w:line="250" w:lineRule="exact"/>
              <w:ind w:left="173"/>
              <w:rPr>
                <w:sz w:val="21"/>
              </w:rPr>
            </w:pPr>
            <w:r>
              <w:rPr>
                <w:w w:val="99"/>
                <w:sz w:val="21"/>
              </w:rPr>
              <w:t>标</w:t>
            </w:r>
          </w:p>
        </w:tc>
        <w:tc>
          <w:tcPr>
            <w:tcW w:w="120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tabs>
          <w:tab w:val="left" w:pos="940"/>
        </w:tabs>
        <w:spacing w:before="61"/>
        <w:ind w:left="0" w:right="806" w:firstLine="0"/>
        <w:jc w:val="righ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21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right"/>
        <w:rPr>
          <w:sz w:val="28"/>
        </w:rPr>
        <w:sectPr>
          <w:pgSz w:w="11910" w:h="16840"/>
          <w:pgMar w:top="1600" w:right="721" w:bottom="280" w:left="740" w:header="720" w:footer="720" w:gutter="0"/>
          <w:pgNumType w:start="22"/>
          <w:cols w:num="1" w:space="720"/>
        </w:sectPr>
      </w:pPr>
    </w:p>
    <w:p>
      <w:pPr>
        <w:pStyle w:val="BodyText"/>
        <w:spacing w:before="11"/>
        <w:rPr>
          <w:sz w:val="7"/>
        </w:rPr>
      </w:pPr>
    </w:p>
    <w:tbl>
      <w:tblPr>
        <w:tblStyle w:val="TableNormal"/>
        <w:tblW w:w="0" w:type="auto"/>
        <w:tblInd w:w="7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119"/>
        <w:gridCol w:w="1118"/>
        <w:gridCol w:w="204"/>
        <w:gridCol w:w="1015"/>
        <w:gridCol w:w="295"/>
        <w:gridCol w:w="828"/>
        <w:gridCol w:w="226"/>
        <w:gridCol w:w="897"/>
        <w:gridCol w:w="579"/>
        <w:gridCol w:w="544"/>
        <w:gridCol w:w="272"/>
        <w:gridCol w:w="695"/>
        <w:gridCol w:w="156"/>
        <w:gridCol w:w="551"/>
        <w:gridCol w:w="562"/>
        <w:gridCol w:w="114"/>
      </w:tblGrid>
      <w:tr>
        <w:tblPrEx>
          <w:tblW w:w="0" w:type="auto"/>
          <w:tblInd w:w="7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80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9" w:type="dxa"/>
            <w:vMerge w:val="restart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22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0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54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6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116" w:right="-29"/>
              <w:rPr>
                <w:sz w:val="21"/>
              </w:rPr>
            </w:pPr>
            <w:r>
              <w:rPr>
                <w:spacing w:val="-52"/>
                <w:sz w:val="21"/>
              </w:rPr>
              <w:t>总磷</w:t>
            </w:r>
            <w:r>
              <w:rPr>
                <w:sz w:val="21"/>
              </w:rPr>
              <w:t>（</w:t>
            </w:r>
            <w:r>
              <w:rPr>
                <w:spacing w:val="-30"/>
                <w:sz w:val="21"/>
              </w:rPr>
              <w:t xml:space="preserve">以 </w:t>
            </w:r>
            <w:r>
              <w:rPr>
                <w:rFonts w:ascii="Times New Roman" w:eastAsia="Times New Roman"/>
                <w:sz w:val="21"/>
              </w:rPr>
              <w:t>P</w:t>
            </w:r>
            <w:r>
              <w:rPr>
                <w:rFonts w:ascii="Times New Roman" w:eastAsia="Times New Roman"/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计）</w:t>
            </w:r>
          </w:p>
        </w:tc>
        <w:tc>
          <w:tcPr>
            <w:tcW w:w="816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23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0.08</w:t>
            </w:r>
          </w:p>
        </w:tc>
        <w:tc>
          <w:tcPr>
            <w:tcW w:w="69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207" w:right="17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</w:t>
            </w:r>
          </w:p>
        </w:tc>
        <w:tc>
          <w:tcPr>
            <w:tcW w:w="707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1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56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85"/>
              <w:rPr>
                <w:sz w:val="21"/>
              </w:rPr>
            </w:pPr>
            <w:r>
              <w:rPr>
                <w:w w:val="99"/>
                <w:sz w:val="21"/>
              </w:rPr>
              <w:t>达</w:t>
            </w:r>
          </w:p>
          <w:p>
            <w:pPr>
              <w:pStyle w:val="TableParagraph"/>
              <w:spacing w:before="2" w:line="250" w:lineRule="exact"/>
              <w:ind w:left="185"/>
              <w:rPr>
                <w:sz w:val="21"/>
              </w:rPr>
            </w:pPr>
            <w:r>
              <w:rPr>
                <w:w w:val="99"/>
                <w:sz w:val="21"/>
              </w:rPr>
              <w:t>标</w:t>
            </w:r>
          </w:p>
        </w:tc>
        <w:tc>
          <w:tcPr>
            <w:tcW w:w="114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gridSpan w:val="2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9"/>
              <w:ind w:left="116" w:right="-29"/>
              <w:rPr>
                <w:sz w:val="21"/>
              </w:rPr>
            </w:pPr>
            <w:r>
              <w:rPr>
                <w:spacing w:val="-32"/>
                <w:position w:val="2"/>
                <w:sz w:val="21"/>
              </w:rPr>
              <w:t>氨氮</w:t>
            </w:r>
            <w:r>
              <w:rPr>
                <w:spacing w:val="-3"/>
                <w:position w:val="2"/>
                <w:sz w:val="21"/>
              </w:rPr>
              <w:t>（</w:t>
            </w:r>
            <w:r>
              <w:rPr>
                <w:rFonts w:ascii="Times New Roman" w:eastAsia="Times New Roman"/>
                <w:spacing w:val="-3"/>
                <w:position w:val="2"/>
                <w:sz w:val="21"/>
              </w:rPr>
              <w:t>NH</w:t>
            </w:r>
            <w:r>
              <w:rPr>
                <w:rFonts w:ascii="Times New Roman" w:eastAsia="Times New Roman"/>
                <w:spacing w:val="-3"/>
                <w:position w:val="2"/>
                <w:sz w:val="21"/>
                <w:vertAlign w:val="subscript"/>
              </w:rPr>
              <w:t>3</w:t>
            </w:r>
            <w:r>
              <w:rPr>
                <w:rFonts w:ascii="Times New Roman" w:eastAsia="Times New Roman"/>
                <w:spacing w:val="-3"/>
                <w:position w:val="2"/>
                <w:sz w:val="21"/>
                <w:vertAlign w:val="baseline"/>
              </w:rPr>
              <w:t>-N</w:t>
            </w:r>
            <w:r>
              <w:rPr>
                <w:spacing w:val="-3"/>
                <w:position w:val="2"/>
                <w:sz w:val="21"/>
                <w:vertAlign w:val="baseline"/>
              </w:rPr>
              <w:t>）</w:t>
            </w:r>
          </w:p>
        </w:tc>
        <w:tc>
          <w:tcPr>
            <w:tcW w:w="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18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0.021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3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1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7" w:lineRule="exact"/>
              <w:ind w:left="185"/>
              <w:rPr>
                <w:sz w:val="21"/>
              </w:rPr>
            </w:pPr>
            <w:r>
              <w:rPr>
                <w:w w:val="99"/>
                <w:sz w:val="21"/>
              </w:rPr>
              <w:t>达</w:t>
            </w:r>
          </w:p>
          <w:p>
            <w:pPr>
              <w:pStyle w:val="TableParagraph"/>
              <w:spacing w:before="2" w:line="249" w:lineRule="exact"/>
              <w:ind w:left="185"/>
              <w:rPr>
                <w:sz w:val="21"/>
              </w:rPr>
            </w:pPr>
            <w:r>
              <w:rPr>
                <w:w w:val="99"/>
                <w:sz w:val="21"/>
              </w:rPr>
              <w:t>标</w:t>
            </w:r>
          </w:p>
        </w:tc>
        <w:tc>
          <w:tcPr>
            <w:tcW w:w="114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9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75" w:type="dxa"/>
            <w:gridSpan w:val="16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64" w:lineRule="auto"/>
              <w:ind w:left="112" w:right="126" w:firstLine="480"/>
              <w:jc w:val="right"/>
              <w:rPr>
                <w:sz w:val="24"/>
              </w:rPr>
            </w:pPr>
            <w:r>
              <w:rPr>
                <w:sz w:val="24"/>
              </w:rPr>
              <w:t>根据以上监测结果显示，大门口水道监测断面各监测指标均满足《地表水环境质量标准》（</w:t>
            </w:r>
            <w:r>
              <w:rPr>
                <w:rFonts w:ascii="Times New Roman" w:eastAsia="Times New Roman" w:hAnsi="Times New Roman"/>
                <w:sz w:val="24"/>
              </w:rPr>
              <w:t>GB3838-2002</w:t>
            </w:r>
            <w:r>
              <w:rPr>
                <w:sz w:val="24"/>
              </w:rPr>
              <w:t>）</w:t>
            </w:r>
            <w:r>
              <w:rPr>
                <w:rFonts w:ascii="Times New Roman" w:eastAsia="Times New Roman" w:hAnsi="Times New Roman"/>
                <w:sz w:val="24"/>
              </w:rPr>
              <w:t>Ⅳ</w:t>
            </w:r>
            <w:r>
              <w:rPr>
                <w:sz w:val="24"/>
              </w:rPr>
              <w:t>类标准，水环境质量现状为达标区。为了解大门口水道的水质现状，本项目引用广东中科检测技术股份有限</w:t>
            </w:r>
          </w:p>
          <w:p>
            <w:pPr>
              <w:pStyle w:val="TableParagraph"/>
              <w:spacing w:line="364" w:lineRule="auto"/>
              <w:ind w:left="112" w:right="72"/>
              <w:jc w:val="both"/>
              <w:rPr>
                <w:sz w:val="24"/>
              </w:rPr>
            </w:pPr>
            <w:r>
              <w:rPr>
                <w:spacing w:val="-16"/>
                <w:sz w:val="24"/>
              </w:rPr>
              <w:t xml:space="preserve">公司于 </w:t>
            </w:r>
            <w:r>
              <w:rPr>
                <w:rFonts w:ascii="Times New Roman" w:eastAsia="Times New Roman"/>
                <w:sz w:val="24"/>
              </w:rPr>
              <w:t xml:space="preserve">2022 </w:t>
            </w:r>
            <w:r>
              <w:rPr>
                <w:spacing w:val="-30"/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4 </w:t>
            </w:r>
            <w:r>
              <w:rPr>
                <w:spacing w:val="-30"/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日出具的《大门口水道地表水环境质量现状检测》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pacing w:val="-16"/>
                <w:sz w:val="24"/>
              </w:rPr>
              <w:t>报</w:t>
            </w:r>
            <w:r>
              <w:rPr>
                <w:spacing w:val="-1"/>
                <w:sz w:val="24"/>
              </w:rPr>
              <w:t>告编号：</w:t>
            </w:r>
            <w:r>
              <w:rPr>
                <w:rFonts w:ascii="Times New Roman" w:eastAsia="Times New Roman"/>
                <w:spacing w:val="-4"/>
                <w:sz w:val="24"/>
              </w:rPr>
              <w:t>GDZKBG20220407005</w:t>
            </w:r>
            <w:r>
              <w:rPr>
                <w:rFonts w:ascii="Times New Roman" w:eastAsia="Times New Roman"/>
                <w:spacing w:val="1"/>
                <w:sz w:val="24"/>
              </w:rPr>
              <w:t xml:space="preserve">) </w:t>
            </w:r>
            <w:r>
              <w:rPr>
                <w:spacing w:val="-1"/>
                <w:sz w:val="24"/>
              </w:rPr>
              <w:t>中对三灶水质净化厂纳污水体的水环境监测</w:t>
            </w:r>
            <w:r>
              <w:rPr>
                <w:spacing w:val="-10"/>
                <w:sz w:val="24"/>
              </w:rPr>
              <w:t xml:space="preserve">数据共设置 </w:t>
            </w:r>
            <w:r>
              <w:rPr>
                <w:rFonts w:ascii="Times New Roman" w:eastAsia="Times New Roman"/>
                <w:sz w:val="24"/>
              </w:rPr>
              <w:t xml:space="preserve">3 </w:t>
            </w:r>
            <w:r>
              <w:rPr>
                <w:spacing w:val="-9"/>
                <w:sz w:val="24"/>
              </w:rPr>
              <w:t xml:space="preserve">个地表水监测断面，断面位置详见图 </w:t>
            </w:r>
            <w:r>
              <w:rPr>
                <w:rFonts w:ascii="Times New Roman" w:eastAsia="Times New Roman"/>
                <w:spacing w:val="-12"/>
                <w:sz w:val="24"/>
              </w:rPr>
              <w:t>2-2</w:t>
            </w:r>
            <w:r>
              <w:rPr>
                <w:spacing w:val="-5"/>
                <w:sz w:val="24"/>
              </w:rPr>
              <w:t>，大门口水道水质现状</w:t>
            </w:r>
            <w:r>
              <w:rPr>
                <w:sz w:val="24"/>
              </w:rPr>
              <w:t>监测数据见下表：</w:t>
            </w: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950460" cy="3121025"/>
                  <wp:effectExtent l="0" t="0" r="0" b="0"/>
                  <wp:docPr id="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0688" cy="3121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spacing w:before="146"/>
              <w:ind w:left="2220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图 </w:t>
            </w:r>
            <w:r>
              <w:rPr>
                <w:rFonts w:ascii="Times New Roman" w:eastAsia="Times New Roman"/>
                <w:b/>
                <w:sz w:val="21"/>
              </w:rPr>
              <w:t xml:space="preserve">3-1 </w:t>
            </w:r>
            <w:r>
              <w:rPr>
                <w:b/>
                <w:sz w:val="21"/>
              </w:rPr>
              <w:t>大门口水道地表水环境监测布点图</w:t>
            </w:r>
          </w:p>
          <w:p>
            <w:pPr>
              <w:pStyle w:val="TableParagraph"/>
              <w:spacing w:before="141" w:line="245" w:lineRule="exact"/>
              <w:ind w:left="2323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表 </w:t>
            </w:r>
            <w:r>
              <w:rPr>
                <w:rFonts w:ascii="Times New Roman" w:eastAsia="Times New Roman"/>
                <w:b/>
                <w:sz w:val="21"/>
              </w:rPr>
              <w:t xml:space="preserve">3-4 </w:t>
            </w:r>
            <w:r>
              <w:rPr>
                <w:b/>
                <w:sz w:val="21"/>
              </w:rPr>
              <w:t>大门口水道地表水环境质量现状监测</w:t>
            </w: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351"/>
              <w:rPr>
                <w:sz w:val="21"/>
              </w:rPr>
            </w:pPr>
            <w:r>
              <w:rPr>
                <w:sz w:val="21"/>
              </w:rPr>
              <w:t>位置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195"/>
              <w:rPr>
                <w:sz w:val="21"/>
              </w:rPr>
            </w:pPr>
            <w:r>
              <w:rPr>
                <w:sz w:val="21"/>
              </w:rPr>
              <w:t>检测项目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359"/>
              <w:rPr>
                <w:sz w:val="21"/>
              </w:rPr>
            </w:pPr>
            <w:r>
              <w:rPr>
                <w:sz w:val="21"/>
              </w:rPr>
              <w:t>单位</w:t>
            </w:r>
          </w:p>
        </w:tc>
        <w:tc>
          <w:tcPr>
            <w:tcW w:w="3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753"/>
              <w:rPr>
                <w:sz w:val="21"/>
              </w:rPr>
            </w:pPr>
            <w:r>
              <w:rPr>
                <w:sz w:val="21"/>
              </w:rPr>
              <w:t>检测点位及检测结果</w:t>
            </w: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158"/>
              <w:rPr>
                <w:sz w:val="21"/>
              </w:rPr>
            </w:pPr>
            <w:r>
              <w:rPr>
                <w:sz w:val="21"/>
              </w:rPr>
              <w:t>执行标准</w:t>
            </w:r>
          </w:p>
        </w:tc>
        <w:tc>
          <w:tcPr>
            <w:tcW w:w="114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8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2022-4-8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8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2022-4-9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2022-4-10</w:t>
            </w:r>
          </w:p>
        </w:tc>
        <w:tc>
          <w:tcPr>
            <w:tcW w:w="111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2" w:line="242" w:lineRule="auto"/>
              <w:ind w:left="140" w:right="127" w:hanging="3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W1 </w:t>
            </w:r>
            <w:r>
              <w:rPr>
                <w:sz w:val="21"/>
              </w:rPr>
              <w:t>三灶水质净化厂排污口上游</w:t>
            </w:r>
            <w:r>
              <w:rPr>
                <w:rFonts w:ascii="Times New Roman" w:eastAsia="Times New Roman"/>
                <w:sz w:val="21"/>
              </w:rPr>
              <w:t>500m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404"/>
              <w:rPr>
                <w:sz w:val="21"/>
              </w:rPr>
            </w:pPr>
            <w:r>
              <w:rPr>
                <w:sz w:val="21"/>
              </w:rPr>
              <w:t>水温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26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9"/>
                <w:sz w:val="21"/>
              </w:rPr>
              <w:t>℃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7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17.9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7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18.7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8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18.8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447" w:right="39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301"/>
              <w:rPr>
                <w:sz w:val="21"/>
              </w:rPr>
            </w:pPr>
            <w:r>
              <w:rPr>
                <w:sz w:val="21"/>
              </w:rPr>
              <w:t>溶解氧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4" w:lineRule="exact"/>
              <w:ind w:left="34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4" w:lineRule="exact"/>
              <w:ind w:left="412" w:right="39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6.1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4" w:lineRule="exact"/>
              <w:ind w:left="415" w:right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6.0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4" w:lineRule="exact"/>
              <w:ind w:left="415" w:right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6.3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4" w:lineRule="exact"/>
              <w:ind w:left="448" w:right="39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≥2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35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pH </w:t>
            </w:r>
            <w:r>
              <w:rPr>
                <w:sz w:val="21"/>
              </w:rPr>
              <w:t>值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253"/>
              <w:rPr>
                <w:sz w:val="21"/>
              </w:rPr>
            </w:pPr>
            <w:r>
              <w:rPr>
                <w:sz w:val="21"/>
              </w:rPr>
              <w:t>无量纲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412" w:right="39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6.9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415" w:right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6.9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415" w:right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7.0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41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6~9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301"/>
              <w:rPr>
                <w:sz w:val="21"/>
              </w:rPr>
            </w:pPr>
            <w:r>
              <w:rPr>
                <w:sz w:val="21"/>
              </w:rPr>
              <w:t>悬浮物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4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412" w:right="39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415" w:right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13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415" w:right="38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12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64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≤150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31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CODcr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34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412" w:right="39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26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415" w:right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26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415" w:right="38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23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41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≤40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361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BOD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5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34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412" w:right="39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6.7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415" w:right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6.4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415" w:right="39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5.9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41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≤10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404"/>
              <w:rPr>
                <w:sz w:val="21"/>
              </w:rPr>
            </w:pPr>
            <w:r>
              <w:rPr>
                <w:sz w:val="21"/>
              </w:rPr>
              <w:t>氨氮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4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2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0.542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2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0.450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2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0.448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9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≤2.0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301"/>
              <w:rPr>
                <w:sz w:val="21"/>
              </w:rPr>
            </w:pPr>
            <w:r>
              <w:rPr>
                <w:sz w:val="21"/>
              </w:rPr>
              <w:t>磷酸盐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6" w:lineRule="exact"/>
              <w:ind w:left="34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6" w:lineRule="exact"/>
              <w:ind w:left="37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6" w:lineRule="exact"/>
              <w:ind w:left="37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0.06</w:t>
            </w: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6" w:lineRule="exact"/>
              <w:ind w:left="38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6" w:lineRule="exact"/>
              <w:ind w:left="39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≤0.4</w:t>
            </w:r>
          </w:p>
        </w:tc>
        <w:tc>
          <w:tcPr>
            <w:tcW w:w="114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tabs>
          <w:tab w:val="left" w:pos="1731"/>
        </w:tabs>
        <w:spacing w:before="62"/>
        <w:ind w:left="791" w:right="0" w:firstLine="0"/>
        <w:jc w:val="lef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22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left"/>
        <w:rPr>
          <w:sz w:val="28"/>
        </w:rPr>
        <w:sectPr>
          <w:pgSz w:w="11910" w:h="16840"/>
          <w:pgMar w:top="1600" w:right="721" w:bottom="280" w:left="740" w:header="720" w:footer="720" w:gutter="0"/>
          <w:pgNumType w:start="23"/>
          <w:cols w:num="1" w:space="720"/>
        </w:sectPr>
      </w:pPr>
    </w:p>
    <w:p>
      <w:pPr>
        <w:pStyle w:val="BodyText"/>
        <w:spacing w:before="11"/>
        <w:rPr>
          <w:sz w:val="7"/>
        </w:rPr>
      </w:pPr>
    </w:p>
    <w:tbl>
      <w:tblPr>
        <w:tblStyle w:val="TableNormal"/>
        <w:tblW w:w="0" w:type="auto"/>
        <w:tblInd w:w="7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113"/>
        <w:gridCol w:w="1125"/>
        <w:gridCol w:w="1221"/>
        <w:gridCol w:w="1125"/>
        <w:gridCol w:w="1125"/>
        <w:gridCol w:w="1125"/>
        <w:gridCol w:w="1126"/>
        <w:gridCol w:w="1127"/>
        <w:gridCol w:w="103"/>
      </w:tblGrid>
      <w:tr>
        <w:tblPrEx>
          <w:tblW w:w="0" w:type="auto"/>
          <w:tblInd w:w="728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80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line="245" w:lineRule="exact"/>
              <w:ind w:left="173" w:right="154"/>
              <w:jc w:val="center"/>
              <w:rPr>
                <w:sz w:val="21"/>
              </w:rPr>
            </w:pPr>
            <w:r>
              <w:rPr>
                <w:sz w:val="21"/>
              </w:rPr>
              <w:t>硫化物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line="231" w:lineRule="exact"/>
              <w:ind w:left="187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line="231" w:lineRule="exact"/>
              <w:ind w:left="30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line="231" w:lineRule="exact"/>
              <w:ind w:left="187" w:right="1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line="231" w:lineRule="exact"/>
              <w:ind w:left="188" w:right="18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line="231" w:lineRule="exact"/>
              <w:ind w:left="332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≤1.0</w:t>
            </w:r>
          </w:p>
        </w:tc>
        <w:tc>
          <w:tcPr>
            <w:tcW w:w="10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 w:right="154"/>
              <w:jc w:val="center"/>
              <w:rPr>
                <w:sz w:val="21"/>
              </w:rPr>
            </w:pPr>
            <w:r>
              <w:rPr>
                <w:sz w:val="21"/>
              </w:rPr>
              <w:t>石油类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87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0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87" w:right="1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88" w:right="18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32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≤1.0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3" w:right="154"/>
              <w:jc w:val="center"/>
              <w:rPr>
                <w:sz w:val="21"/>
              </w:rPr>
            </w:pPr>
            <w:r>
              <w:rPr>
                <w:sz w:val="21"/>
              </w:rPr>
              <w:t>挥发酚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187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right="18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0.0003L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187" w:right="1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0.0003L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188" w:right="1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0.0003L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32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≤0.1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73" w:right="157"/>
              <w:jc w:val="center"/>
              <w:rPr>
                <w:sz w:val="21"/>
              </w:rPr>
            </w:pPr>
            <w:r>
              <w:rPr>
                <w:sz w:val="21"/>
              </w:rPr>
              <w:t>阴离子表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5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5"/>
              <w:ind w:left="30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5"/>
              <w:ind w:left="30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0.05L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5"/>
              <w:ind w:left="30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0.05L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5"/>
              <w:ind w:left="3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≤0.3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73" w:right="157"/>
              <w:jc w:val="center"/>
              <w:rPr>
                <w:sz w:val="21"/>
              </w:rPr>
            </w:pPr>
            <w:r>
              <w:rPr>
                <w:sz w:val="21"/>
              </w:rPr>
              <w:t>面活性剂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73" w:right="157"/>
              <w:jc w:val="center"/>
              <w:rPr>
                <w:sz w:val="21"/>
              </w:rPr>
            </w:pPr>
            <w:r>
              <w:rPr>
                <w:sz w:val="21"/>
              </w:rPr>
              <w:t>粪大肠菌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368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个</w:t>
            </w:r>
            <w:r>
              <w:rPr>
                <w:rFonts w:ascii="Times New Roman" w:eastAsia="Times New Roman"/>
                <w:sz w:val="21"/>
              </w:rPr>
              <w:t>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187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80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227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21"/>
              </w:rPr>
              <w:t>1.3×10</w:t>
            </w:r>
            <w:r>
              <w:rPr>
                <w:rFonts w:ascii="Times New Roman" w:hAnsi="Times New Roman"/>
                <w:position w:val="7"/>
                <w:sz w:val="13"/>
              </w:rPr>
              <w:t>2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228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21"/>
              </w:rPr>
              <w:t>1.1×10</w:t>
            </w:r>
            <w:r>
              <w:rPr>
                <w:rFonts w:ascii="Times New Roman" w:hAnsi="Times New Roman"/>
                <w:position w:val="7"/>
                <w:sz w:val="13"/>
              </w:rPr>
              <w:t>2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24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≤20000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群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1" w:right="157"/>
              <w:jc w:val="center"/>
              <w:rPr>
                <w:sz w:val="21"/>
              </w:rPr>
            </w:pPr>
            <w:r>
              <w:rPr>
                <w:sz w:val="21"/>
              </w:rPr>
              <w:t>水温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1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9"/>
                <w:sz w:val="21"/>
              </w:rPr>
              <w:t>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7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18.0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185" w:right="1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18.7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188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18.9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29" w:right="31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3" w:right="154"/>
              <w:jc w:val="center"/>
              <w:rPr>
                <w:sz w:val="21"/>
              </w:rPr>
            </w:pPr>
            <w:r>
              <w:rPr>
                <w:sz w:val="21"/>
              </w:rPr>
              <w:t>溶解氧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3" w:lineRule="exact"/>
              <w:ind w:left="187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3" w:lineRule="exact"/>
              <w:ind w:left="187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5.8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3" w:lineRule="exact"/>
              <w:ind w:left="187" w:right="17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5.7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3" w:lineRule="exact"/>
              <w:ind w:left="186" w:right="1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5.9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3" w:lineRule="exact"/>
              <w:ind w:left="330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≥2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3" w:right="154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pH </w:t>
            </w:r>
            <w:r>
              <w:rPr>
                <w:sz w:val="21"/>
              </w:rPr>
              <w:t>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87" w:right="172"/>
              <w:jc w:val="center"/>
              <w:rPr>
                <w:sz w:val="21"/>
              </w:rPr>
            </w:pPr>
            <w:r>
              <w:rPr>
                <w:sz w:val="21"/>
              </w:rPr>
              <w:t>无量纲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187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7.0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187" w:right="17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186" w:right="1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7.0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30" w:right="31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6~9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 w:right="154"/>
              <w:jc w:val="center"/>
              <w:rPr>
                <w:sz w:val="21"/>
              </w:rPr>
            </w:pPr>
            <w:r>
              <w:rPr>
                <w:sz w:val="21"/>
              </w:rPr>
              <w:t>悬浮物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2" w:lineRule="exact"/>
              <w:ind w:left="187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2" w:lineRule="exact"/>
              <w:ind w:left="187" w:right="17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2" w:lineRule="exact"/>
              <w:ind w:left="187" w:right="17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2" w:lineRule="exact"/>
              <w:ind w:left="188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2" w:lineRule="exact"/>
              <w:ind w:left="332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≤150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4" w:line="250" w:lineRule="exact"/>
              <w:ind w:left="177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W2 </w:t>
            </w:r>
            <w:r>
              <w:rPr>
                <w:sz w:val="21"/>
              </w:rPr>
              <w:t>定湾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73" w:right="15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CODcr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87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87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87" w:right="17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88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332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≤40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360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BOD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5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187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6.5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187" w:right="17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5.2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186" w:right="1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5.1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332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≤10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146"/>
              <w:rPr>
                <w:sz w:val="21"/>
              </w:rPr>
            </w:pPr>
            <w:r>
              <w:rPr>
                <w:sz w:val="21"/>
              </w:rPr>
              <w:t>排污渠与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403"/>
              <w:rPr>
                <w:sz w:val="21"/>
              </w:rPr>
            </w:pPr>
            <w:r>
              <w:rPr>
                <w:sz w:val="21"/>
              </w:rPr>
              <w:t>氨氮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1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0.243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1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0.287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1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0.400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2" w:lineRule="exact"/>
              <w:ind w:left="3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≤2.0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46"/>
              <w:rPr>
                <w:sz w:val="21"/>
              </w:rPr>
            </w:pPr>
            <w:r>
              <w:rPr>
                <w:sz w:val="21"/>
              </w:rPr>
              <w:t>大门口水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300"/>
              <w:rPr>
                <w:sz w:val="21"/>
              </w:rPr>
            </w:pPr>
            <w:r>
              <w:rPr>
                <w:sz w:val="21"/>
              </w:rPr>
              <w:t>磷酸盐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1" w:lineRule="exact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1" w:lineRule="exact"/>
              <w:ind w:left="37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1" w:lineRule="exact"/>
              <w:ind w:left="36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0.03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1" w:lineRule="exact"/>
              <w:ind w:left="37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0.08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1" w:lineRule="exact"/>
              <w:ind w:left="3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≤0.4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46"/>
              <w:rPr>
                <w:sz w:val="21"/>
              </w:rPr>
            </w:pPr>
            <w:r>
              <w:rPr>
                <w:sz w:val="21"/>
              </w:rPr>
              <w:t>道交汇处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300"/>
              <w:rPr>
                <w:sz w:val="21"/>
              </w:rPr>
            </w:pPr>
            <w:r>
              <w:rPr>
                <w:sz w:val="21"/>
              </w:rPr>
              <w:t>硫化物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0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0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0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≤1.0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357"/>
              <w:rPr>
                <w:sz w:val="21"/>
              </w:rPr>
            </w:pPr>
            <w:r>
              <w:rPr>
                <w:sz w:val="21"/>
              </w:rPr>
              <w:t>上游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300"/>
              <w:rPr>
                <w:sz w:val="21"/>
              </w:rPr>
            </w:pPr>
            <w:r>
              <w:rPr>
                <w:sz w:val="21"/>
              </w:rPr>
              <w:t>石油类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0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0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0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≤1.0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ind w:left="32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500m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3" w:right="154"/>
              <w:jc w:val="center"/>
              <w:rPr>
                <w:sz w:val="21"/>
              </w:rPr>
            </w:pPr>
            <w:r>
              <w:rPr>
                <w:sz w:val="21"/>
              </w:rPr>
              <w:t>挥发酚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1" w:lineRule="exact"/>
              <w:ind w:left="187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1" w:lineRule="exact"/>
              <w:ind w:right="18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0.0003L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1" w:lineRule="exact"/>
              <w:ind w:left="187" w:right="1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0.0003L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1" w:lineRule="exact"/>
              <w:ind w:left="188" w:right="1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0.0003L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1" w:lineRule="exact"/>
              <w:ind w:left="332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≤0.1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73" w:right="157"/>
              <w:jc w:val="center"/>
              <w:rPr>
                <w:sz w:val="21"/>
              </w:rPr>
            </w:pPr>
            <w:r>
              <w:rPr>
                <w:sz w:val="21"/>
              </w:rPr>
              <w:t>阴离子表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30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30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0.05L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30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0.05L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3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≤0.3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173" w:right="157"/>
              <w:jc w:val="center"/>
              <w:rPr>
                <w:sz w:val="21"/>
              </w:rPr>
            </w:pPr>
            <w:r>
              <w:rPr>
                <w:sz w:val="21"/>
              </w:rPr>
              <w:t>面活性剂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73" w:right="157"/>
              <w:jc w:val="center"/>
              <w:rPr>
                <w:sz w:val="21"/>
              </w:rPr>
            </w:pPr>
            <w:r>
              <w:rPr>
                <w:sz w:val="21"/>
              </w:rPr>
              <w:t>粪大肠菌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368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个</w:t>
            </w:r>
            <w:r>
              <w:rPr>
                <w:rFonts w:ascii="Times New Roman" w:eastAsia="Times New Roman"/>
                <w:sz w:val="21"/>
              </w:rPr>
              <w:t>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187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70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187" w:right="17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80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188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80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24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≤20000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群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1" w:right="157"/>
              <w:jc w:val="center"/>
              <w:rPr>
                <w:sz w:val="21"/>
              </w:rPr>
            </w:pPr>
            <w:r>
              <w:rPr>
                <w:sz w:val="21"/>
              </w:rPr>
              <w:t>水温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3" w:lineRule="exact"/>
              <w:ind w:left="1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w w:val="99"/>
                <w:sz w:val="21"/>
              </w:rPr>
              <w:t>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3" w:lineRule="exact"/>
              <w:ind w:right="21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18.0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3" w:lineRule="exact"/>
              <w:ind w:left="187" w:right="17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18.8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3" w:lineRule="exact"/>
              <w:ind w:left="188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19.0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line="233" w:lineRule="exact"/>
              <w:ind w:left="329" w:right="31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 w:right="154"/>
              <w:jc w:val="center"/>
              <w:rPr>
                <w:sz w:val="21"/>
              </w:rPr>
            </w:pPr>
            <w:r>
              <w:rPr>
                <w:sz w:val="21"/>
              </w:rPr>
              <w:t>溶解氧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3" w:lineRule="exact"/>
              <w:ind w:left="187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3" w:lineRule="exact"/>
              <w:ind w:left="187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5.9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3" w:lineRule="exact"/>
              <w:ind w:left="187" w:right="17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5.9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3" w:lineRule="exact"/>
              <w:ind w:left="186" w:right="1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3" w:lineRule="exact"/>
              <w:ind w:left="330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≥2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3" w:right="154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pH </w:t>
            </w:r>
            <w:r>
              <w:rPr>
                <w:sz w:val="21"/>
              </w:rPr>
              <w:t>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87" w:right="172"/>
              <w:jc w:val="center"/>
              <w:rPr>
                <w:sz w:val="21"/>
              </w:rPr>
            </w:pPr>
            <w:r>
              <w:rPr>
                <w:sz w:val="21"/>
              </w:rPr>
              <w:t>无量纲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187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187" w:right="17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6.9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186" w:right="1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7.0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30" w:right="31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6~9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3" w:right="154"/>
              <w:jc w:val="center"/>
              <w:rPr>
                <w:sz w:val="21"/>
              </w:rPr>
            </w:pPr>
            <w:r>
              <w:rPr>
                <w:sz w:val="21"/>
              </w:rPr>
              <w:t>悬浮物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87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87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87" w:right="17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88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32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≤150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5" w:line="248" w:lineRule="exact"/>
              <w:ind w:left="177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W3 </w:t>
            </w:r>
            <w:r>
              <w:rPr>
                <w:sz w:val="21"/>
              </w:rPr>
              <w:t>定湾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173" w:right="15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CODcr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187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187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187" w:right="17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188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332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≤40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360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BOD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5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87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5.9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87" w:right="17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5.6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186" w:right="1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5.4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332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≤10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146"/>
              <w:rPr>
                <w:sz w:val="21"/>
              </w:rPr>
            </w:pPr>
            <w:r>
              <w:rPr>
                <w:sz w:val="21"/>
              </w:rPr>
              <w:t>排污渠与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403"/>
              <w:rPr>
                <w:sz w:val="21"/>
              </w:rPr>
            </w:pPr>
            <w:r>
              <w:rPr>
                <w:sz w:val="21"/>
              </w:rPr>
              <w:t>氨氮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2" w:lineRule="exact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2" w:lineRule="exact"/>
              <w:ind w:left="31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0.247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2" w:lineRule="exact"/>
              <w:ind w:left="31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0.294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2" w:lineRule="exact"/>
              <w:ind w:left="31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0.247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 w:line="232" w:lineRule="exact"/>
              <w:ind w:left="3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≤2.0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46"/>
              <w:rPr>
                <w:sz w:val="21"/>
              </w:rPr>
            </w:pPr>
            <w:r>
              <w:rPr>
                <w:sz w:val="21"/>
              </w:rPr>
              <w:t>大门口水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300"/>
              <w:rPr>
                <w:sz w:val="21"/>
              </w:rPr>
            </w:pPr>
            <w:r>
              <w:rPr>
                <w:sz w:val="21"/>
              </w:rPr>
              <w:t>磷酸盐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7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0.03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6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0.03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7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0.03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≤0.4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46"/>
              <w:rPr>
                <w:sz w:val="21"/>
              </w:rPr>
            </w:pPr>
            <w:r>
              <w:rPr>
                <w:sz w:val="21"/>
              </w:rPr>
              <w:t>道交汇处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300"/>
              <w:rPr>
                <w:sz w:val="21"/>
              </w:rPr>
            </w:pPr>
            <w:r>
              <w:rPr>
                <w:sz w:val="21"/>
              </w:rPr>
              <w:t>硫化物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0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0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0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line="232" w:lineRule="exact"/>
              <w:ind w:left="3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≤1.0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357"/>
              <w:rPr>
                <w:sz w:val="21"/>
              </w:rPr>
            </w:pPr>
            <w:r>
              <w:rPr>
                <w:sz w:val="21"/>
              </w:rPr>
              <w:t>下游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300"/>
              <w:rPr>
                <w:sz w:val="21"/>
              </w:rPr>
            </w:pPr>
            <w:r>
              <w:rPr>
                <w:sz w:val="21"/>
              </w:rPr>
              <w:t>石油类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4" w:lineRule="exact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4" w:lineRule="exact"/>
              <w:ind w:left="30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4" w:lineRule="exact"/>
              <w:ind w:left="30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4" w:lineRule="exact"/>
              <w:ind w:left="30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0.01L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4" w:lineRule="exact"/>
              <w:ind w:left="3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≤1.0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ind w:left="27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1000m</w:t>
            </w: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3" w:right="154"/>
              <w:jc w:val="center"/>
              <w:rPr>
                <w:sz w:val="21"/>
              </w:rPr>
            </w:pPr>
            <w:r>
              <w:rPr>
                <w:sz w:val="21"/>
              </w:rPr>
              <w:t>挥发酚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87" w:right="16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right="18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0.0003L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87" w:right="18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0.0003L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188" w:right="18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0.0003L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line="233" w:lineRule="exact"/>
              <w:ind w:left="332" w:right="31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≤0.1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73" w:right="157"/>
              <w:jc w:val="center"/>
              <w:rPr>
                <w:sz w:val="21"/>
              </w:rPr>
            </w:pPr>
            <w:r>
              <w:rPr>
                <w:sz w:val="21"/>
              </w:rPr>
              <w:t>阴离子表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33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mg/L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30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30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0.05L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30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0.05L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3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≤0.3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173" w:right="157"/>
              <w:jc w:val="center"/>
              <w:rPr>
                <w:sz w:val="21"/>
              </w:rPr>
            </w:pPr>
            <w:r>
              <w:rPr>
                <w:sz w:val="21"/>
              </w:rPr>
              <w:t>面活性剂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73" w:right="157"/>
              <w:jc w:val="center"/>
              <w:rPr>
                <w:sz w:val="21"/>
              </w:rPr>
            </w:pPr>
            <w:r>
              <w:rPr>
                <w:sz w:val="21"/>
              </w:rPr>
              <w:t>粪大肠菌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368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个</w:t>
            </w:r>
            <w:r>
              <w:rPr>
                <w:rFonts w:ascii="Times New Roman" w:eastAsia="Times New Roman"/>
                <w:sz w:val="21"/>
              </w:rPr>
              <w:t>/L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227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21"/>
              </w:rPr>
              <w:t>1.1×10</w:t>
            </w:r>
            <w:r>
              <w:rPr>
                <w:rFonts w:ascii="Times New Roman" w:hAnsi="Times New Roman"/>
                <w:position w:val="7"/>
                <w:sz w:val="13"/>
              </w:rPr>
              <w:t>2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187" w:right="17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90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188" w:right="17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90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/>
              <w:ind w:left="24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≤20000</w:t>
            </w:r>
          </w:p>
        </w:tc>
        <w:tc>
          <w:tcPr>
            <w:tcW w:w="10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群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72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7"/>
        </w:trPr>
        <w:tc>
          <w:tcPr>
            <w:tcW w:w="80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90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364" w:lineRule="auto"/>
              <w:ind w:left="112" w:right="87" w:firstLine="480"/>
              <w:jc w:val="both"/>
              <w:rPr>
                <w:sz w:val="24"/>
              </w:rPr>
            </w:pPr>
            <w:r>
              <w:rPr>
                <w:spacing w:val="-21"/>
                <w:sz w:val="24"/>
              </w:rPr>
              <w:t xml:space="preserve">由表 </w:t>
            </w:r>
            <w:r>
              <w:rPr>
                <w:rFonts w:ascii="Times New Roman" w:eastAsia="Times New Roman"/>
                <w:sz w:val="24"/>
              </w:rPr>
              <w:t xml:space="preserve">3-5b  </w:t>
            </w:r>
            <w:r>
              <w:rPr>
                <w:spacing w:val="-12"/>
                <w:sz w:val="24"/>
              </w:rPr>
              <w:t>可知，从表中可看出，地表水监测项目中，大门口水道的各项</w:t>
            </w:r>
            <w:r>
              <w:rPr>
                <w:sz w:val="24"/>
              </w:rPr>
              <w:t>监测指标均能达到《地表水环境质量标准》（</w:t>
            </w:r>
            <w:r>
              <w:rPr>
                <w:rFonts w:ascii="Times New Roman" w:eastAsia="Times New Roman"/>
                <w:sz w:val="24"/>
              </w:rPr>
              <w:t>GB3838</w:t>
            </w:r>
            <w:r>
              <w:rPr>
                <w:sz w:val="24"/>
              </w:rPr>
              <w:t>－</w:t>
            </w:r>
            <w:r>
              <w:rPr>
                <w:rFonts w:ascii="Times New Roman" w:eastAsia="Times New Roman"/>
                <w:sz w:val="24"/>
              </w:rPr>
              <w:t>2002</w:t>
            </w:r>
            <w:r>
              <w:rPr>
                <w:sz w:val="24"/>
              </w:rPr>
              <w:t>）</w:t>
            </w:r>
            <w:r>
              <w:rPr>
                <w:rFonts w:ascii="Times New Roman" w:eastAsia="Times New Roman"/>
                <w:sz w:val="24"/>
              </w:rPr>
              <w:t>IV</w:t>
            </w:r>
            <w:r>
              <w:rPr>
                <w:rFonts w:ascii="Times New Roman" w:eastAsia="Times New Roman"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类标准的要求。</w:t>
            </w:r>
          </w:p>
          <w:p>
            <w:pPr>
              <w:pStyle w:val="TableParagraph"/>
              <w:spacing w:line="304" w:lineRule="exact"/>
              <w:ind w:left="592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4</w:t>
            </w:r>
            <w:r>
              <w:rPr>
                <w:b/>
                <w:sz w:val="24"/>
              </w:rPr>
              <w:t>、声环境质量现状</w:t>
            </w:r>
          </w:p>
          <w:p>
            <w:pPr>
              <w:pStyle w:val="TableParagraph"/>
              <w:spacing w:before="158"/>
              <w:ind w:left="592"/>
              <w:rPr>
                <w:sz w:val="24"/>
              </w:rPr>
            </w:pPr>
            <w:r>
              <w:rPr>
                <w:sz w:val="24"/>
              </w:rPr>
              <w:t>根珠海市生态环境局《关于印发珠海市声环境功能区区划的通知》珠环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tabs>
          <w:tab w:val="left" w:pos="940"/>
        </w:tabs>
        <w:spacing w:before="62"/>
        <w:ind w:left="0" w:right="806" w:firstLine="0"/>
        <w:jc w:val="right"/>
        <w:rPr>
          <w:sz w:val="28"/>
        </w:rPr>
      </w:pP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6"/>
        </w:rPr>
        <w:t>23</w:t>
      </w:r>
      <w:r>
        <w:rPr>
          <w:sz w:val="26"/>
        </w:rPr>
        <w:tab/>
      </w:r>
      <w:r>
        <w:rPr>
          <w:sz w:val="28"/>
        </w:rPr>
        <w:t>—</w:t>
      </w:r>
    </w:p>
    <w:p>
      <w:pPr>
        <w:spacing w:after="0"/>
        <w:jc w:val="righ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https://d.book118.com/837141062026006054</w:t>
        </w:r>
      </w:hyperlink>
    </w:p>
    <w:p>
      <w:pPr>
        <w:spacing w:after="0"/>
        <w:jc w:val="right"/>
        <w:rPr>
          <w:sz w:val="28"/>
        </w:rPr>
      </w:pPr>
    </w:p>
    <w:sectPr>
      <w:pgSz w:w="11910" w:h="16840"/>
      <w:pgMar w:top="1600" w:right="721" w:bottom="280" w:left="740" w:header="720" w:footer="720" w:gutter="0"/>
      <w:pgNumType w:start="24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845539D"/>
    <w:multiLevelType w:val="multilevel"/>
    <w:tmpl w:val="8845539D"/>
    <w:lvl w:ilvl="0">
      <w:start w:val="1"/>
      <w:numFmt w:val="decimal"/>
      <w:lvlText w:val="（%1）"/>
      <w:lvlJc w:val="left"/>
      <w:pPr>
        <w:ind w:left="1193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934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669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404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138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873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608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342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077" w:hanging="601"/>
      </w:pPr>
      <w:rPr>
        <w:rFonts w:hint="default"/>
        <w:lang w:val="zh-CN" w:eastAsia="zh-CN" w:bidi="zh-CN"/>
      </w:rPr>
    </w:lvl>
  </w:abstractNum>
  <w:abstractNum w:abstractNumId="1">
    <w:nsid w:val="8EA5076F"/>
    <w:multiLevelType w:val="multilevel"/>
    <w:tmpl w:val="8EA5076F"/>
    <w:lvl w:ilvl="0">
      <w:start w:val="1"/>
      <w:numFmt w:val="decimal"/>
      <w:lvlText w:val="（%1）"/>
      <w:lvlJc w:val="left"/>
      <w:pPr>
        <w:ind w:left="2234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3"/>
      <w:numFmt w:val="decimal"/>
      <w:lvlText w:val="（%2）"/>
      <w:lvlJc w:val="left"/>
      <w:pPr>
        <w:ind w:left="2421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311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203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5095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987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878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770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662" w:hanging="601"/>
      </w:pPr>
      <w:rPr>
        <w:rFonts w:hint="default"/>
        <w:lang w:val="zh-CN" w:eastAsia="zh-CN" w:bidi="zh-CN"/>
      </w:rPr>
    </w:lvl>
  </w:abstractNum>
  <w:abstractNum w:abstractNumId="2">
    <w:nsid w:val="8EF4009F"/>
    <w:multiLevelType w:val="multilevel"/>
    <w:tmpl w:val="8EF4009F"/>
    <w:lvl w:ilvl="0">
      <w:start w:val="1"/>
      <w:numFmt w:val="decimal"/>
      <w:lvlText w:val="（%1）"/>
      <w:lvlJc w:val="left"/>
      <w:pPr>
        <w:ind w:left="2421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3222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4025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827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5630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6433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7235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8038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840" w:hanging="601"/>
      </w:pPr>
      <w:rPr>
        <w:rFonts w:hint="default"/>
        <w:lang w:val="zh-CN" w:eastAsia="zh-CN" w:bidi="zh-CN"/>
      </w:rPr>
    </w:lvl>
  </w:abstractNum>
  <w:abstractNum w:abstractNumId="3">
    <w:nsid w:val="93406A01"/>
    <w:multiLevelType w:val="multilevel"/>
    <w:tmpl w:val="93406A01"/>
    <w:lvl w:ilvl="0">
      <w:start w:val="2"/>
      <w:numFmt w:val="decimal"/>
      <w:lvlText w:val="（%1）"/>
      <w:lvlJc w:val="left"/>
      <w:pPr>
        <w:ind w:left="3398" w:hanging="60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4104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4809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5513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6218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6923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7627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8332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9036" w:hanging="601"/>
      </w:pPr>
      <w:rPr>
        <w:rFonts w:hint="default"/>
        <w:lang w:val="zh-CN" w:eastAsia="zh-CN" w:bidi="zh-CN"/>
      </w:rPr>
    </w:lvl>
  </w:abstractNum>
  <w:abstractNum w:abstractNumId="4">
    <w:nsid w:val="9DAF8378"/>
    <w:multiLevelType w:val="multilevel"/>
    <w:tmpl w:val="9DAF8378"/>
    <w:lvl w:ilvl="0">
      <w:start w:val="1"/>
      <w:numFmt w:val="decimal"/>
      <w:lvlText w:val="（%1）"/>
      <w:lvlJc w:val="left"/>
      <w:pPr>
        <w:ind w:left="2317" w:hanging="615"/>
        <w:jc w:val="left"/>
      </w:pPr>
      <w:rPr>
        <w:rFonts w:ascii="宋体" w:eastAsia="宋体" w:hAnsi="宋体" w:cs="宋体" w:hint="default"/>
        <w:spacing w:val="4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3132" w:hanging="61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945" w:hanging="61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757" w:hanging="61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5570" w:hanging="61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6383" w:hanging="61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7195" w:hanging="61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8008" w:hanging="61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820" w:hanging="615"/>
      </w:pPr>
      <w:rPr>
        <w:rFonts w:hint="default"/>
        <w:lang w:val="zh-CN" w:eastAsia="zh-CN" w:bidi="zh-CN"/>
      </w:rPr>
    </w:lvl>
  </w:abstractNum>
  <w:abstractNum w:abstractNumId="5">
    <w:nsid w:val="9F2A3661"/>
    <w:multiLevelType w:val="multilevel"/>
    <w:tmpl w:val="9F2A3661"/>
    <w:lvl w:ilvl="0">
      <w:start w:val="1"/>
      <w:numFmt w:val="decimal"/>
      <w:lvlText w:val="（%1）"/>
      <w:lvlJc w:val="left"/>
      <w:pPr>
        <w:ind w:left="2421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3222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4025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827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5630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6433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7235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8038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840" w:hanging="601"/>
      </w:pPr>
      <w:rPr>
        <w:rFonts w:hint="default"/>
        <w:lang w:val="zh-CN" w:eastAsia="zh-CN" w:bidi="zh-CN"/>
      </w:rPr>
    </w:lvl>
  </w:abstractNum>
  <w:abstractNum w:abstractNumId="6">
    <w:nsid w:val="A3E6FB55"/>
    <w:multiLevelType w:val="multilevel"/>
    <w:tmpl w:val="A3E6FB55"/>
    <w:lvl w:ilvl="0">
      <w:start w:val="1"/>
      <w:numFmt w:val="decimal"/>
      <w:lvlText w:val="（%1）"/>
      <w:lvlJc w:val="left"/>
      <w:pPr>
        <w:ind w:left="1193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934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669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404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138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873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608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342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077" w:hanging="601"/>
      </w:pPr>
      <w:rPr>
        <w:rFonts w:hint="default"/>
        <w:lang w:val="zh-CN" w:eastAsia="zh-CN" w:bidi="zh-CN"/>
      </w:rPr>
    </w:lvl>
  </w:abstractNum>
  <w:abstractNum w:abstractNumId="7">
    <w:nsid w:val="ABFEDA60"/>
    <w:multiLevelType w:val="multilevel"/>
    <w:tmpl w:val="ABFEDA60"/>
    <w:lvl w:ilvl="0">
      <w:start w:val="1"/>
      <w:numFmt w:val="decimal"/>
      <w:lvlText w:val="（%1）"/>
      <w:lvlJc w:val="left"/>
      <w:pPr>
        <w:ind w:left="0" w:hanging="601"/>
        <w:jc w:val="left"/>
      </w:pPr>
      <w:rPr>
        <w:rFonts w:ascii="宋体" w:eastAsia="宋体" w:hAnsi="宋体" w:cs="宋体" w:hint="default"/>
        <w:spacing w:val="-17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811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622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433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245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056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4867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5678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490" w:hanging="601"/>
      </w:pPr>
      <w:rPr>
        <w:rFonts w:hint="default"/>
        <w:lang w:val="zh-CN" w:eastAsia="zh-CN" w:bidi="zh-CN"/>
      </w:rPr>
    </w:lvl>
  </w:abstractNum>
  <w:abstractNum w:abstractNumId="8">
    <w:nsid w:val="BEF3144C"/>
    <w:multiLevelType w:val="multilevel"/>
    <w:tmpl w:val="BEF3144C"/>
    <w:lvl w:ilvl="0">
      <w:start w:val="1"/>
      <w:numFmt w:val="decimal"/>
      <w:lvlText w:val="（%1）"/>
      <w:lvlJc w:val="left"/>
      <w:pPr>
        <w:ind w:left="1194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897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595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292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90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87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385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082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780" w:hanging="601"/>
      </w:pPr>
      <w:rPr>
        <w:rFonts w:hint="default"/>
        <w:lang w:val="zh-CN" w:eastAsia="zh-CN" w:bidi="zh-CN"/>
      </w:rPr>
    </w:lvl>
  </w:abstractNum>
  <w:abstractNum w:abstractNumId="9">
    <w:nsid w:val="F1AF345F"/>
    <w:multiLevelType w:val="multilevel"/>
    <w:tmpl w:val="F1AF345F"/>
    <w:lvl w:ilvl="0">
      <w:start w:val="1"/>
      <w:numFmt w:val="decimal"/>
      <w:lvlText w:val="（%1）"/>
      <w:lvlJc w:val="left"/>
      <w:pPr>
        <w:ind w:left="2421" w:hanging="601"/>
        <w:jc w:val="righ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3222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4025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827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5630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6433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7235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8038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840" w:hanging="601"/>
      </w:pPr>
      <w:rPr>
        <w:rFonts w:hint="default"/>
        <w:lang w:val="zh-CN" w:eastAsia="zh-CN" w:bidi="zh-CN"/>
      </w:rPr>
    </w:lvl>
  </w:abstractNum>
  <w:abstractNum w:abstractNumId="10">
    <w:nsid w:val="F8520829"/>
    <w:multiLevelType w:val="multilevel"/>
    <w:tmpl w:val="F8520829"/>
    <w:lvl w:ilvl="0">
      <w:start w:val="5"/>
      <w:numFmt w:val="decimal"/>
      <w:lvlText w:val="（%1）"/>
      <w:lvlJc w:val="left"/>
      <w:pPr>
        <w:ind w:left="112" w:hanging="608"/>
        <w:jc w:val="left"/>
      </w:pPr>
      <w:rPr>
        <w:rFonts w:ascii="宋体" w:eastAsia="宋体" w:hAnsi="宋体" w:cs="宋体" w:hint="default"/>
        <w:spacing w:val="2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962" w:hanging="608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805" w:hanging="608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648" w:hanging="608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490" w:hanging="608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333" w:hanging="608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176" w:hanging="608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018" w:hanging="608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861" w:hanging="608"/>
      </w:pPr>
      <w:rPr>
        <w:rFonts w:hint="default"/>
        <w:lang w:val="zh-CN" w:eastAsia="zh-CN" w:bidi="zh-CN"/>
      </w:rPr>
    </w:lvl>
  </w:abstractNum>
  <w:abstractNum w:abstractNumId="11">
    <w:nsid w:val="104AE681"/>
    <w:multiLevelType w:val="multilevel"/>
    <w:tmpl w:val="104AE681"/>
    <w:lvl w:ilvl="0">
      <w:start w:val="1"/>
      <w:numFmt w:val="decimal"/>
      <w:lvlText w:val="（%1）"/>
      <w:lvlJc w:val="left"/>
      <w:pPr>
        <w:ind w:left="112" w:hanging="525"/>
        <w:jc w:val="left"/>
      </w:pPr>
      <w:rPr>
        <w:rFonts w:ascii="宋体" w:eastAsia="宋体" w:hAnsi="宋体" w:cs="宋体" w:hint="default"/>
        <w:spacing w:val="-3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808" w:hanging="52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497" w:hanging="52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186" w:hanging="52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2874" w:hanging="52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3563" w:hanging="52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4252" w:hanging="52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4940" w:hanging="52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5629" w:hanging="525"/>
      </w:pPr>
      <w:rPr>
        <w:rFonts w:hint="default"/>
        <w:lang w:val="zh-CN" w:eastAsia="zh-CN" w:bidi="zh-CN"/>
      </w:rPr>
    </w:lvl>
  </w:abstractNum>
  <w:abstractNum w:abstractNumId="12">
    <w:nsid w:val="1114FB80"/>
    <w:multiLevelType w:val="multilevel"/>
    <w:tmpl w:val="1114FB80"/>
    <w:lvl w:ilvl="0">
      <w:start w:val="1"/>
      <w:numFmt w:val="decimal"/>
      <w:lvlText w:val="（%1）"/>
      <w:lvlJc w:val="left"/>
      <w:pPr>
        <w:ind w:left="1340" w:hanging="608"/>
        <w:jc w:val="left"/>
      </w:pPr>
      <w:rPr>
        <w:rFonts w:ascii="宋体" w:eastAsia="宋体" w:hAnsi="宋体" w:cs="宋体" w:hint="default"/>
        <w:spacing w:val="2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250" w:hanging="608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161" w:hanging="608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071" w:hanging="608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982" w:hanging="608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893" w:hanging="608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803" w:hanging="608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714" w:hanging="608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624" w:hanging="608"/>
      </w:pPr>
      <w:rPr>
        <w:rFonts w:hint="default"/>
        <w:lang w:val="zh-CN" w:eastAsia="zh-CN" w:bidi="zh-CN"/>
      </w:rPr>
    </w:lvl>
  </w:abstractNum>
  <w:abstractNum w:abstractNumId="13">
    <w:nsid w:val="190B3876"/>
    <w:multiLevelType w:val="multilevel"/>
    <w:tmpl w:val="190B3876"/>
    <w:lvl w:ilvl="0">
      <w:start w:val="1"/>
      <w:numFmt w:val="lowerLetter"/>
      <w:lvlText w:val="%1."/>
      <w:lvlJc w:val="left"/>
      <w:pPr>
        <w:ind w:left="1340" w:hanging="16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250" w:hanging="168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161" w:hanging="168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071" w:hanging="168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982" w:hanging="168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893" w:hanging="168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803" w:hanging="168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714" w:hanging="168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624" w:hanging="168"/>
      </w:pPr>
      <w:rPr>
        <w:rFonts w:hint="default"/>
        <w:lang w:val="zh-CN" w:eastAsia="zh-CN" w:bidi="zh-CN"/>
      </w:rPr>
    </w:lvl>
  </w:abstractNum>
  <w:abstractNum w:abstractNumId="14">
    <w:nsid w:val="2AE0B401"/>
    <w:multiLevelType w:val="multilevel"/>
    <w:tmpl w:val="2AE0B401"/>
    <w:lvl w:ilvl="0">
      <w:start w:val="0"/>
      <w:numFmt w:val="bullet"/>
      <w:lvlText w:val=""/>
      <w:lvlJc w:val="left"/>
      <w:pPr>
        <w:ind w:left="196" w:hanging="188"/>
      </w:pPr>
      <w:rPr>
        <w:rFonts w:ascii="Wingdings" w:eastAsia="Wingdings" w:hAnsi="Wingdings" w:cs="Wingdings" w:hint="default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514" w:hanging="188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829" w:hanging="188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143" w:hanging="188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458" w:hanging="188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772" w:hanging="188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2087" w:hanging="188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2401" w:hanging="188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716" w:hanging="188"/>
      </w:pPr>
      <w:rPr>
        <w:rFonts w:hint="default"/>
        <w:lang w:val="zh-CN" w:eastAsia="zh-CN" w:bidi="zh-CN"/>
      </w:rPr>
    </w:lvl>
  </w:abstractNum>
  <w:abstractNum w:abstractNumId="15">
    <w:nsid w:val="2D1371ED"/>
    <w:multiLevelType w:val="multilevel"/>
    <w:tmpl w:val="2D1371ED"/>
    <w:lvl w:ilvl="0">
      <w:start w:val="1"/>
      <w:numFmt w:val="decimal"/>
      <w:lvlText w:val="（%1）"/>
      <w:lvlJc w:val="left"/>
      <w:pPr>
        <w:ind w:left="2421" w:hanging="601"/>
        <w:jc w:val="left"/>
      </w:pPr>
      <w:rPr>
        <w:rFonts w:hint="default"/>
        <w:b/>
        <w:bCs/>
        <w:w w:val="9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3222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4025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827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5630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6433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7235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8038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840" w:hanging="601"/>
      </w:pPr>
      <w:rPr>
        <w:rFonts w:hint="default"/>
        <w:lang w:val="zh-CN" w:eastAsia="zh-CN" w:bidi="zh-CN"/>
      </w:rPr>
    </w:lvl>
  </w:abstractNum>
  <w:abstractNum w:abstractNumId="16">
    <w:nsid w:val="4956EAB2"/>
    <w:multiLevelType w:val="multilevel"/>
    <w:tmpl w:val="4956EAB2"/>
    <w:lvl w:ilvl="0">
      <w:start w:val="1"/>
      <w:numFmt w:val="decimal"/>
      <w:lvlText w:val="（%1）"/>
      <w:lvlJc w:val="left"/>
      <w:pPr>
        <w:ind w:left="112" w:hanging="601"/>
        <w:jc w:val="left"/>
      </w:pPr>
      <w:rPr>
        <w:rFonts w:ascii="宋体" w:eastAsia="宋体" w:hAnsi="宋体" w:cs="宋体" w:hint="default"/>
        <w:spacing w:val="-17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962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805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648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490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333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176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018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861" w:hanging="601"/>
      </w:pPr>
      <w:rPr>
        <w:rFonts w:hint="default"/>
        <w:lang w:val="zh-CN" w:eastAsia="zh-CN" w:bidi="zh-CN"/>
      </w:rPr>
    </w:lvl>
  </w:abstractNum>
  <w:abstractNum w:abstractNumId="17">
    <w:nsid w:val="54320C49"/>
    <w:multiLevelType w:val="multilevel"/>
    <w:tmpl w:val="54320C49"/>
    <w:lvl w:ilvl="0">
      <w:start w:val="1"/>
      <w:numFmt w:val="decimal"/>
      <w:lvlText w:val="（%1）"/>
      <w:lvlJc w:val="left"/>
      <w:pPr>
        <w:ind w:left="1340" w:hanging="608"/>
        <w:jc w:val="left"/>
      </w:pPr>
      <w:rPr>
        <w:rFonts w:ascii="宋体" w:eastAsia="宋体" w:hAnsi="宋体" w:cs="宋体" w:hint="default"/>
        <w:spacing w:val="2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250" w:hanging="608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161" w:hanging="608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071" w:hanging="608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982" w:hanging="608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893" w:hanging="608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803" w:hanging="608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714" w:hanging="608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624" w:hanging="608"/>
      </w:pPr>
      <w:rPr>
        <w:rFonts w:hint="default"/>
        <w:lang w:val="zh-CN" w:eastAsia="zh-CN" w:bidi="zh-CN"/>
      </w:rPr>
    </w:lvl>
  </w:abstractNum>
  <w:abstractNum w:abstractNumId="18">
    <w:nsid w:val="5F36E1FB"/>
    <w:multiLevelType w:val="multilevel"/>
    <w:tmpl w:val="5F36E1FB"/>
    <w:lvl w:ilvl="0">
      <w:start w:val="1"/>
      <w:numFmt w:val="decimal"/>
      <w:lvlText w:val="（%1）"/>
      <w:lvlJc w:val="left"/>
      <w:pPr>
        <w:ind w:left="113" w:hanging="601"/>
        <w:jc w:val="left"/>
      </w:pPr>
      <w:rPr>
        <w:rFonts w:ascii="宋体" w:eastAsia="宋体" w:hAnsi="宋体" w:cs="宋体" w:hint="default"/>
        <w:spacing w:val="-56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033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1947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860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774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87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601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514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428" w:hanging="601"/>
      </w:pPr>
      <w:rPr>
        <w:rFonts w:hint="default"/>
        <w:lang w:val="zh-CN" w:eastAsia="zh-CN" w:bidi="zh-CN"/>
      </w:rPr>
    </w:lvl>
  </w:abstractNum>
  <w:abstractNum w:abstractNumId="19">
    <w:nsid w:val="6D807FB0"/>
    <w:multiLevelType w:val="multilevel"/>
    <w:tmpl w:val="6D807FB0"/>
    <w:lvl w:ilvl="0">
      <w:start w:val="2"/>
      <w:numFmt w:val="decimal"/>
      <w:lvlText w:val="（%1）"/>
      <w:lvlJc w:val="left"/>
      <w:pPr>
        <w:ind w:left="1194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005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811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616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422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227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033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838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644" w:hanging="601"/>
      </w:pPr>
      <w:rPr>
        <w:rFonts w:hint="default"/>
        <w:lang w:val="zh-CN" w:eastAsia="zh-CN" w:bidi="zh-CN"/>
      </w:r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18"/>
  </w:num>
  <w:num w:numId="5">
    <w:abstractNumId w:val="1"/>
  </w:num>
  <w:num w:numId="6">
    <w:abstractNumId w:val="19"/>
  </w:num>
  <w:num w:numId="7">
    <w:abstractNumId w:val="8"/>
  </w:num>
  <w:num w:numId="8">
    <w:abstractNumId w:val="7"/>
  </w:num>
  <w:num w:numId="9">
    <w:abstractNumId w:val="2"/>
  </w:num>
  <w:num w:numId="10">
    <w:abstractNumId w:val="13"/>
  </w:num>
  <w:num w:numId="11">
    <w:abstractNumId w:val="15"/>
  </w:num>
  <w:num w:numId="12">
    <w:abstractNumId w:val="16"/>
  </w:num>
  <w:num w:numId="13">
    <w:abstractNumId w:val="0"/>
  </w:num>
  <w:num w:numId="14">
    <w:abstractNumId w:val="5"/>
  </w:num>
  <w:num w:numId="15">
    <w:abstractNumId w:val="17"/>
  </w:num>
  <w:num w:numId="16">
    <w:abstractNumId w:val="10"/>
  </w:num>
  <w:num w:numId="17">
    <w:abstractNumId w:val="6"/>
  </w:num>
  <w:num w:numId="18">
    <w:abstractNumId w:val="9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DC0303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Heading1">
    <w:name w:val="heading 1"/>
    <w:basedOn w:val="Normal"/>
    <w:next w:val="Normal"/>
    <w:uiPriority w:val="1"/>
    <w:qFormat/>
    <w:pPr>
      <w:spacing w:before="58"/>
      <w:ind w:left="3094" w:right="3115"/>
      <w:jc w:val="center"/>
      <w:outlineLvl w:val="0"/>
    </w:pPr>
    <w:rPr>
      <w:rFonts w:ascii="黑体" w:eastAsia="黑体" w:hAnsi="黑体" w:cs="黑体"/>
      <w:sz w:val="30"/>
      <w:szCs w:val="30"/>
      <w:lang w:val="zh-CN" w:eastAsia="zh-CN" w:bidi="zh-CN"/>
    </w:rPr>
  </w:style>
  <w:style w:type="paragraph" w:styleId="Heading2">
    <w:name w:val="heading 2"/>
    <w:basedOn w:val="Normal"/>
    <w:next w:val="Normal"/>
    <w:uiPriority w:val="1"/>
    <w:qFormat/>
    <w:pPr>
      <w:ind w:left="1820"/>
      <w:outlineLvl w:val="1"/>
    </w:pPr>
    <w:rPr>
      <w:rFonts w:ascii="宋体" w:eastAsia="宋体" w:hAnsi="宋体" w:cs="宋体"/>
      <w:b/>
      <w:bCs/>
      <w:sz w:val="24"/>
      <w:szCs w:val="24"/>
      <w:lang w:val="zh-CN" w:eastAsia="zh-CN" w:bidi="zh-C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4"/>
      <w:szCs w:val="24"/>
      <w:lang w:val="zh-CN" w:eastAsia="zh-CN" w:bidi="zh-CN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2421" w:hanging="602"/>
    </w:pPr>
    <w:rPr>
      <w:rFonts w:ascii="宋体" w:eastAsia="宋体" w:hAnsi="宋体" w:cs="宋体"/>
      <w:lang w:val="zh-CN" w:eastAsia="zh-CN" w:bidi="zh-CN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37141062026006054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5"/>
    <customShpInfo spid="_x0000_s1036"/>
    <customShpInfo spid="_x0000_s1034"/>
    <customShpInfo spid="_x0000_s1038"/>
    <customShpInfo spid="_x0000_s1039"/>
    <customShpInfo spid="_x0000_s1037"/>
    <customShpInfo spid="_x0000_s1041"/>
    <customShpInfo spid="_x0000_s1042"/>
    <customShpInfo spid="_x0000_s1040"/>
    <customShpInfo spid="_x0000_s1044"/>
    <customShpInfo spid="_x0000_s1045"/>
    <customShpInfo spid="_x0000_s1043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6"/>
    <customShpInfo spid="_x0000_s1057"/>
    <customShpInfo spid="_x0000_s1055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58"/>
    <customShpInfo spid="_x0000_s1072"/>
    <customShpInfo spid="_x0000_s1073"/>
    <customShpInfo spid="_x0000_s1071"/>
    <customShpInfo spid="_x0000_s1074"/>
    <customShpInfo spid="_x0000_s1075"/>
    <customShpInfo spid="_x0000_s1077"/>
    <customShpInfo spid="_x0000_s1078"/>
    <customShpInfo spid="_x0000_s1079"/>
    <customShpInfo spid="_x0000_s1080"/>
    <customShpInfo spid="_x0000_s1081"/>
    <customShpInfo spid="_x0000_s1076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9"/>
    <customShpInfo spid="_x0000_s1090"/>
    <customShpInfo spid="_x0000_s1088"/>
    <customShpInfo spid="_x0000_s1092"/>
    <customShpInfo spid="_x0000_s1093"/>
    <customShpInfo spid="_x0000_s1091"/>
    <customShpInfo spid="_x0000_s1095"/>
    <customShpInfo spid="_x0000_s1096"/>
    <customShpInfo spid="_x0000_s1094"/>
    <customShpInfo spid="_x0000_s1098"/>
    <customShpInfo spid="_x0000_s1099"/>
    <customShpInfo spid="_x0000_s1097"/>
    <customShpInfo spid="_x0000_s1101"/>
    <customShpInfo spid="_x0000_s1102"/>
    <customShpInfo spid="_x0000_s1100"/>
    <customShpInfo spid="_x0000_s1103"/>
    <customShpInfo spid="_x0000_s1105"/>
    <customShpInfo spid="_x0000_s1106"/>
    <customShpInfo spid="_x0000_s1104"/>
    <customShpInfo spid="_x0000_s1108"/>
    <customShpInfo spid="_x0000_s1109"/>
    <customShpInfo spid="_x0000_s1107"/>
    <customShpInfo spid="_x0000_s1111"/>
    <customShpInfo spid="_x0000_s1112"/>
    <customShpInfo spid="_x0000_s1110"/>
    <customShpInfo spid="_x0000_s1114"/>
    <customShpInfo spid="_x0000_s1115"/>
    <customShpInfo spid="_x0000_s1113"/>
    <customShpInfo spid="_x0000_s1117"/>
    <customShpInfo spid="_x0000_s1118"/>
    <customShpInfo spid="_x0000_s1116"/>
    <customShpInfo spid="_x0000_s1119"/>
    <customShpInfo spid="_x0000_s1120"/>
    <customShpInfo spid="_x0000_s1121"/>
    <customShpInfo spid="_x0000_s112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lhj</dc:creator>
  <cp:lastModifiedBy>龙风呈祥</cp:lastModifiedBy>
  <cp:revision>0</cp:revision>
  <dcterms:created xsi:type="dcterms:W3CDTF">2024-03-09T09:18:00Z</dcterms:created>
  <dcterms:modified xsi:type="dcterms:W3CDTF">2024-03-09T09:24:06Z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2024-01-05T00:00:00Z</vt:filetime>
  </property>
  <property fmtid="{D5CDD505-2E9C-101B-9397-08002B2CF9AE}" pid="3" name="Creator">
    <vt:lpwstr>WPS 文字</vt:lpwstr>
  </property>
  <property fmtid="{D5CDD505-2E9C-101B-9397-08002B2CF9AE}" pid="4" name="ICV">
    <vt:lpwstr>0B6B61854D724AC696D8B46BC1463BE4</vt:lpwstr>
  </property>
  <property fmtid="{D5CDD505-2E9C-101B-9397-08002B2CF9AE}" pid="5" name="KSOProductBuildVer">
    <vt:lpwstr>2052-11.1.0.10463</vt:lpwstr>
  </property>
  <property fmtid="{D5CDD505-2E9C-101B-9397-08002B2CF9AE}" pid="6" name="LastSaved">
    <vt:filetime>2024-03-09T00:00:00Z</vt:filetime>
  </property>
</Properties>
</file>