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活载体疫苗项目规划设计纲要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915" w:history="1">
        <w:r>
          <w:rPr>
            <w:rFonts w:ascii="仿宋" w:eastAsia="仿宋" w:hAnsi="仿宋" w:cs="仿宋" w:hint="eastAsia"/>
            <w:lang w:eastAsia="zh-CN"/>
          </w:rPr>
          <w:t>前言</w:t>
        </w:r>
        <w:r>
          <w:tab/>
        </w:r>
        <w:r>
          <w:fldChar w:fldCharType="begin"/>
        </w:r>
        <w:r>
          <w:instrText xml:space="preserve"> PAGEREF _Toc12915 \h </w:instrText>
        </w:r>
        <w:r>
          <w:fldChar w:fldCharType="separate"/>
        </w:r>
        <w:r>
          <w:t>3</w:t>
        </w:r>
        <w:r>
          <w:fldChar w:fldCharType="end"/>
        </w:r>
      </w:hyperlink>
    </w:p>
    <w:p>
      <w:pPr>
        <w:pStyle w:val="TOC1"/>
        <w:tabs>
          <w:tab w:val="right" w:leader="dot" w:pos="8306"/>
        </w:tabs>
      </w:pPr>
      <w:hyperlink w:anchor="_Toc22004" w:history="1">
        <w:r>
          <w:rPr>
            <w:rFonts w:ascii="仿宋" w:eastAsia="仿宋" w:hAnsi="仿宋" w:cs="仿宋" w:hint="eastAsia"/>
            <w:lang w:eastAsia="zh-CN"/>
          </w:rPr>
          <w:t>一、产品规划分析</w:t>
        </w:r>
        <w:r>
          <w:tab/>
        </w:r>
        <w:r>
          <w:fldChar w:fldCharType="begin"/>
        </w:r>
        <w:r>
          <w:instrText xml:space="preserve"> PAGEREF _Toc22004 \h </w:instrText>
        </w:r>
        <w:r>
          <w:fldChar w:fldCharType="separate"/>
        </w:r>
        <w:r>
          <w:t>3</w:t>
        </w:r>
        <w:r>
          <w:fldChar w:fldCharType="end"/>
        </w:r>
      </w:hyperlink>
    </w:p>
    <w:p>
      <w:pPr>
        <w:pStyle w:val="TOC2"/>
        <w:tabs>
          <w:tab w:val="right" w:leader="dot" w:pos="8306"/>
        </w:tabs>
      </w:pPr>
      <w:hyperlink w:anchor="_Toc20663" w:history="1">
        <w:r>
          <w:rPr>
            <w:rFonts w:ascii="仿宋" w:eastAsia="仿宋" w:hAnsi="仿宋" w:cs="仿宋" w:hint="eastAsia"/>
            <w:lang w:eastAsia="zh-CN"/>
          </w:rPr>
          <w:t>(一)、产品规划</w:t>
        </w:r>
        <w:r>
          <w:tab/>
        </w:r>
        <w:r>
          <w:fldChar w:fldCharType="begin"/>
        </w:r>
        <w:r>
          <w:instrText xml:space="preserve"> PAGEREF _Toc20663 \h </w:instrText>
        </w:r>
        <w:r>
          <w:fldChar w:fldCharType="separate"/>
        </w:r>
        <w:r>
          <w:t>3</w:t>
        </w:r>
        <w:r>
          <w:fldChar w:fldCharType="end"/>
        </w:r>
      </w:hyperlink>
    </w:p>
    <w:p>
      <w:pPr>
        <w:pStyle w:val="TOC2"/>
        <w:tabs>
          <w:tab w:val="right" w:leader="dot" w:pos="8306"/>
        </w:tabs>
      </w:pPr>
      <w:hyperlink w:anchor="_Toc27920" w:history="1">
        <w:r>
          <w:rPr>
            <w:rFonts w:ascii="仿宋" w:eastAsia="仿宋" w:hAnsi="仿宋" w:cs="仿宋" w:hint="eastAsia"/>
            <w:lang w:eastAsia="zh-CN"/>
          </w:rPr>
          <w:t>(二)、建设规模</w:t>
        </w:r>
        <w:r>
          <w:tab/>
        </w:r>
        <w:r>
          <w:fldChar w:fldCharType="begin"/>
        </w:r>
        <w:r>
          <w:instrText xml:space="preserve"> PAGEREF _Toc27920 \h </w:instrText>
        </w:r>
        <w:r>
          <w:fldChar w:fldCharType="separate"/>
        </w:r>
        <w:r>
          <w:t>4</w:t>
        </w:r>
        <w:r>
          <w:fldChar w:fldCharType="end"/>
        </w:r>
      </w:hyperlink>
    </w:p>
    <w:p>
      <w:pPr>
        <w:pStyle w:val="TOC1"/>
        <w:tabs>
          <w:tab w:val="right" w:leader="dot" w:pos="8306"/>
        </w:tabs>
      </w:pPr>
      <w:hyperlink w:anchor="_Toc31946" w:history="1">
        <w:r>
          <w:rPr>
            <w:rFonts w:ascii="仿宋" w:eastAsia="仿宋" w:hAnsi="仿宋" w:cs="仿宋" w:hint="eastAsia"/>
            <w:lang w:eastAsia="zh-CN"/>
          </w:rPr>
          <w:t>二、活载体疫苗项目土建工程</w:t>
        </w:r>
        <w:r>
          <w:tab/>
        </w:r>
        <w:r>
          <w:fldChar w:fldCharType="begin"/>
        </w:r>
        <w:r>
          <w:instrText xml:space="preserve"> PAGEREF _Toc31946 \h </w:instrText>
        </w:r>
        <w:r>
          <w:fldChar w:fldCharType="separate"/>
        </w:r>
        <w:r>
          <w:t>5</w:t>
        </w:r>
        <w:r>
          <w:fldChar w:fldCharType="end"/>
        </w:r>
      </w:hyperlink>
    </w:p>
    <w:p>
      <w:pPr>
        <w:pStyle w:val="TOC2"/>
        <w:tabs>
          <w:tab w:val="right" w:leader="dot" w:pos="8306"/>
        </w:tabs>
      </w:pPr>
      <w:hyperlink w:anchor="_Toc16182" w:history="1">
        <w:r>
          <w:rPr>
            <w:rFonts w:ascii="仿宋" w:eastAsia="仿宋" w:hAnsi="仿宋" w:cs="仿宋" w:hint="eastAsia"/>
            <w:lang w:eastAsia="zh-CN"/>
          </w:rPr>
          <w:t>(一)、建筑工程设计原则</w:t>
        </w:r>
        <w:r>
          <w:tab/>
        </w:r>
        <w:r>
          <w:fldChar w:fldCharType="begin"/>
        </w:r>
        <w:r>
          <w:instrText xml:space="preserve"> PAGEREF _Toc16182 \h </w:instrText>
        </w:r>
        <w:r>
          <w:fldChar w:fldCharType="separate"/>
        </w:r>
        <w:r>
          <w:t>5</w:t>
        </w:r>
        <w:r>
          <w:fldChar w:fldCharType="end"/>
        </w:r>
      </w:hyperlink>
    </w:p>
    <w:p>
      <w:pPr>
        <w:pStyle w:val="TOC2"/>
        <w:tabs>
          <w:tab w:val="right" w:leader="dot" w:pos="8306"/>
        </w:tabs>
      </w:pPr>
      <w:hyperlink w:anchor="_Toc852" w:history="1">
        <w:r>
          <w:rPr>
            <w:rFonts w:ascii="仿宋" w:eastAsia="仿宋" w:hAnsi="仿宋" w:cs="仿宋" w:hint="eastAsia"/>
            <w:lang w:eastAsia="zh-CN"/>
          </w:rPr>
          <w:t>(二)、土建工程设计年限及安全等级</w:t>
        </w:r>
        <w:r>
          <w:tab/>
        </w:r>
        <w:r>
          <w:fldChar w:fldCharType="begin"/>
        </w:r>
        <w:r>
          <w:instrText xml:space="preserve"> PAGEREF _Toc852 \h </w:instrText>
        </w:r>
        <w:r>
          <w:fldChar w:fldCharType="separate"/>
        </w:r>
        <w:r>
          <w:t>6</w:t>
        </w:r>
        <w:r>
          <w:fldChar w:fldCharType="end"/>
        </w:r>
      </w:hyperlink>
    </w:p>
    <w:p>
      <w:pPr>
        <w:pStyle w:val="TOC2"/>
        <w:tabs>
          <w:tab w:val="right" w:leader="dot" w:pos="8306"/>
        </w:tabs>
      </w:pPr>
      <w:hyperlink w:anchor="_Toc13384" w:history="1">
        <w:r>
          <w:rPr>
            <w:rFonts w:ascii="仿宋" w:eastAsia="仿宋" w:hAnsi="仿宋" w:cs="仿宋" w:hint="eastAsia"/>
            <w:lang w:eastAsia="zh-CN"/>
          </w:rPr>
          <w:t>(三)、建筑工程设计总体要求</w:t>
        </w:r>
        <w:r>
          <w:tab/>
        </w:r>
        <w:r>
          <w:fldChar w:fldCharType="begin"/>
        </w:r>
        <w:r>
          <w:instrText xml:space="preserve"> PAGEREF _Toc13384 \h </w:instrText>
        </w:r>
        <w:r>
          <w:fldChar w:fldCharType="separate"/>
        </w:r>
        <w:r>
          <w:t>7</w:t>
        </w:r>
        <w:r>
          <w:fldChar w:fldCharType="end"/>
        </w:r>
      </w:hyperlink>
    </w:p>
    <w:p>
      <w:pPr>
        <w:pStyle w:val="TOC2"/>
        <w:tabs>
          <w:tab w:val="right" w:leader="dot" w:pos="8306"/>
        </w:tabs>
      </w:pPr>
      <w:hyperlink w:anchor="_Toc2871" w:history="1">
        <w:r>
          <w:rPr>
            <w:rFonts w:ascii="仿宋" w:eastAsia="仿宋" w:hAnsi="仿宋" w:cs="仿宋" w:hint="eastAsia"/>
            <w:lang w:eastAsia="zh-CN"/>
          </w:rPr>
          <w:t>(四)、土建工程建设指标</w:t>
        </w:r>
        <w:r>
          <w:tab/>
        </w:r>
        <w:r>
          <w:fldChar w:fldCharType="begin"/>
        </w:r>
        <w:r>
          <w:instrText xml:space="preserve"> PAGEREF _Toc2871 \h </w:instrText>
        </w:r>
        <w:r>
          <w:fldChar w:fldCharType="separate"/>
        </w:r>
        <w:r>
          <w:t>8</w:t>
        </w:r>
        <w:r>
          <w:fldChar w:fldCharType="end"/>
        </w:r>
      </w:hyperlink>
    </w:p>
    <w:p>
      <w:pPr>
        <w:pStyle w:val="TOC1"/>
        <w:tabs>
          <w:tab w:val="right" w:leader="dot" w:pos="8306"/>
        </w:tabs>
      </w:pPr>
      <w:hyperlink w:anchor="_Toc25595" w:history="1">
        <w:r>
          <w:rPr>
            <w:rFonts w:ascii="仿宋" w:eastAsia="仿宋" w:hAnsi="仿宋" w:cs="仿宋" w:hint="eastAsia"/>
            <w:lang w:eastAsia="zh-CN"/>
          </w:rPr>
          <w:t>三、活载体疫苗项目建设背景及必要性分析</w:t>
        </w:r>
        <w:r>
          <w:tab/>
        </w:r>
        <w:r>
          <w:fldChar w:fldCharType="begin"/>
        </w:r>
        <w:r>
          <w:instrText xml:space="preserve"> PAGEREF _Toc25595 \h </w:instrText>
        </w:r>
        <w:r>
          <w:fldChar w:fldCharType="separate"/>
        </w:r>
        <w:r>
          <w:t>8</w:t>
        </w:r>
        <w:r>
          <w:fldChar w:fldCharType="end"/>
        </w:r>
      </w:hyperlink>
    </w:p>
    <w:p>
      <w:pPr>
        <w:pStyle w:val="TOC2"/>
        <w:tabs>
          <w:tab w:val="right" w:leader="dot" w:pos="8306"/>
        </w:tabs>
      </w:pPr>
      <w:hyperlink w:anchor="_Toc12328" w:history="1">
        <w:r>
          <w:rPr>
            <w:rFonts w:ascii="仿宋" w:eastAsia="仿宋" w:hAnsi="仿宋" w:cs="仿宋" w:hint="eastAsia"/>
            <w:lang w:eastAsia="zh-CN"/>
          </w:rPr>
          <w:t>(一)、活载体疫苗项目背景分析</w:t>
        </w:r>
        <w:r>
          <w:tab/>
        </w:r>
        <w:r>
          <w:fldChar w:fldCharType="begin"/>
        </w:r>
        <w:r>
          <w:instrText xml:space="preserve"> PAGEREF _Toc12328 \h </w:instrText>
        </w:r>
        <w:r>
          <w:fldChar w:fldCharType="separate"/>
        </w:r>
        <w:r>
          <w:t>8</w:t>
        </w:r>
        <w:r>
          <w:fldChar w:fldCharType="end"/>
        </w:r>
      </w:hyperlink>
    </w:p>
    <w:p>
      <w:pPr>
        <w:pStyle w:val="TOC2"/>
        <w:tabs>
          <w:tab w:val="right" w:leader="dot" w:pos="8306"/>
        </w:tabs>
      </w:pPr>
      <w:hyperlink w:anchor="_Toc15011" w:history="1">
        <w:r>
          <w:rPr>
            <w:rFonts w:ascii="仿宋" w:eastAsia="仿宋" w:hAnsi="仿宋" w:cs="仿宋" w:hint="eastAsia"/>
            <w:lang w:eastAsia="zh-CN"/>
          </w:rPr>
          <w:t>(二)、活载体疫苗项目建设必要性分析</w:t>
        </w:r>
        <w:r>
          <w:tab/>
        </w:r>
        <w:r>
          <w:fldChar w:fldCharType="begin"/>
        </w:r>
        <w:r>
          <w:instrText xml:space="preserve"> PAGEREF _Toc15011 \h </w:instrText>
        </w:r>
        <w:r>
          <w:fldChar w:fldCharType="separate"/>
        </w:r>
        <w:r>
          <w:t>10</w:t>
        </w:r>
        <w:r>
          <w:fldChar w:fldCharType="end"/>
        </w:r>
      </w:hyperlink>
    </w:p>
    <w:p>
      <w:pPr>
        <w:pStyle w:val="TOC1"/>
        <w:tabs>
          <w:tab w:val="right" w:leader="dot" w:pos="8306"/>
        </w:tabs>
      </w:pPr>
      <w:hyperlink w:anchor="_Toc14043" w:history="1">
        <w:r>
          <w:rPr>
            <w:rFonts w:ascii="仿宋" w:eastAsia="仿宋" w:hAnsi="仿宋" w:cs="仿宋" w:hint="eastAsia"/>
            <w:lang w:eastAsia="zh-CN"/>
          </w:rPr>
          <w:t>四、活载体疫苗项目可持续发展</w:t>
        </w:r>
        <w:r>
          <w:tab/>
        </w:r>
        <w:r>
          <w:fldChar w:fldCharType="begin"/>
        </w:r>
        <w:r>
          <w:instrText xml:space="preserve"> PAGEREF _Toc14043 \h </w:instrText>
        </w:r>
        <w:r>
          <w:fldChar w:fldCharType="separate"/>
        </w:r>
        <w:r>
          <w:t>11</w:t>
        </w:r>
        <w:r>
          <w:fldChar w:fldCharType="end"/>
        </w:r>
      </w:hyperlink>
    </w:p>
    <w:p>
      <w:pPr>
        <w:pStyle w:val="TOC2"/>
        <w:tabs>
          <w:tab w:val="right" w:leader="dot" w:pos="8306"/>
        </w:tabs>
      </w:pPr>
      <w:hyperlink w:anchor="_Toc29993" w:history="1">
        <w:r>
          <w:rPr>
            <w:rFonts w:ascii="仿宋" w:eastAsia="仿宋" w:hAnsi="仿宋" w:cs="仿宋" w:hint="eastAsia"/>
            <w:lang w:eastAsia="zh-CN"/>
          </w:rPr>
          <w:t>(一)、可持续战略与实践</w:t>
        </w:r>
        <w:r>
          <w:tab/>
        </w:r>
        <w:r>
          <w:fldChar w:fldCharType="begin"/>
        </w:r>
        <w:r>
          <w:instrText xml:space="preserve"> PAGEREF _Toc29993 \h </w:instrText>
        </w:r>
        <w:r>
          <w:fldChar w:fldCharType="separate"/>
        </w:r>
        <w:r>
          <w:t>11</w:t>
        </w:r>
        <w:r>
          <w:fldChar w:fldCharType="end"/>
        </w:r>
      </w:hyperlink>
    </w:p>
    <w:p>
      <w:pPr>
        <w:pStyle w:val="TOC2"/>
        <w:tabs>
          <w:tab w:val="right" w:leader="dot" w:pos="8306"/>
        </w:tabs>
      </w:pPr>
      <w:hyperlink w:anchor="_Toc20365" w:history="1">
        <w:r>
          <w:rPr>
            <w:rFonts w:ascii="仿宋" w:eastAsia="仿宋" w:hAnsi="仿宋" w:cs="仿宋" w:hint="eastAsia"/>
            <w:lang w:eastAsia="zh-CN"/>
          </w:rPr>
          <w:t>(二)、环保与社会责任</w:t>
        </w:r>
        <w:r>
          <w:tab/>
        </w:r>
        <w:r>
          <w:fldChar w:fldCharType="begin"/>
        </w:r>
        <w:r>
          <w:instrText xml:space="preserve"> PAGEREF _Toc20365 \h </w:instrText>
        </w:r>
        <w:r>
          <w:fldChar w:fldCharType="separate"/>
        </w:r>
        <w:r>
          <w:t>12</w:t>
        </w:r>
        <w:r>
          <w:fldChar w:fldCharType="end"/>
        </w:r>
      </w:hyperlink>
    </w:p>
    <w:p>
      <w:pPr>
        <w:pStyle w:val="TOC1"/>
        <w:tabs>
          <w:tab w:val="right" w:leader="dot" w:pos="8306"/>
        </w:tabs>
      </w:pPr>
      <w:hyperlink w:anchor="_Toc13799" w:history="1">
        <w:r>
          <w:rPr>
            <w:rFonts w:ascii="仿宋" w:eastAsia="仿宋" w:hAnsi="仿宋" w:cs="仿宋" w:hint="eastAsia"/>
            <w:lang w:eastAsia="zh-CN"/>
          </w:rPr>
          <w:t>五、活载体疫苗项目选址可行性分析</w:t>
        </w:r>
        <w:r>
          <w:tab/>
        </w:r>
        <w:r>
          <w:fldChar w:fldCharType="begin"/>
        </w:r>
        <w:r>
          <w:instrText xml:space="preserve"> PAGEREF _Toc13799 \h </w:instrText>
        </w:r>
        <w:r>
          <w:fldChar w:fldCharType="separate"/>
        </w:r>
        <w:r>
          <w:t>13</w:t>
        </w:r>
        <w:r>
          <w:fldChar w:fldCharType="end"/>
        </w:r>
      </w:hyperlink>
    </w:p>
    <w:p>
      <w:pPr>
        <w:pStyle w:val="TOC2"/>
        <w:tabs>
          <w:tab w:val="right" w:leader="dot" w:pos="8306"/>
        </w:tabs>
      </w:pPr>
      <w:hyperlink w:anchor="_Toc16892" w:history="1">
        <w:r>
          <w:rPr>
            <w:rFonts w:ascii="仿宋" w:eastAsia="仿宋" w:hAnsi="仿宋" w:cs="仿宋" w:hint="eastAsia"/>
            <w:lang w:eastAsia="zh-CN"/>
          </w:rPr>
          <w:t>(一)、活载体疫苗项目选址</w:t>
        </w:r>
        <w:r>
          <w:tab/>
        </w:r>
        <w:r>
          <w:fldChar w:fldCharType="begin"/>
        </w:r>
        <w:r>
          <w:instrText xml:space="preserve"> PAGEREF _Toc16892 \h </w:instrText>
        </w:r>
        <w:r>
          <w:fldChar w:fldCharType="separate"/>
        </w:r>
        <w:r>
          <w:t>13</w:t>
        </w:r>
        <w:r>
          <w:fldChar w:fldCharType="end"/>
        </w:r>
      </w:hyperlink>
    </w:p>
    <w:p>
      <w:pPr>
        <w:pStyle w:val="TOC2"/>
        <w:tabs>
          <w:tab w:val="right" w:leader="dot" w:pos="8306"/>
        </w:tabs>
      </w:pPr>
      <w:hyperlink w:anchor="_Toc16706" w:history="1">
        <w:r>
          <w:rPr>
            <w:rFonts w:ascii="仿宋" w:eastAsia="仿宋" w:hAnsi="仿宋" w:cs="仿宋" w:hint="eastAsia"/>
            <w:lang w:eastAsia="zh-CN"/>
          </w:rPr>
          <w:t>(二)、用地控制指标</w:t>
        </w:r>
        <w:r>
          <w:tab/>
        </w:r>
        <w:r>
          <w:fldChar w:fldCharType="begin"/>
        </w:r>
        <w:r>
          <w:instrText xml:space="preserve"> PAGEREF _Toc16706 \h </w:instrText>
        </w:r>
        <w:r>
          <w:fldChar w:fldCharType="separate"/>
        </w:r>
        <w:r>
          <w:t>13</w:t>
        </w:r>
        <w:r>
          <w:fldChar w:fldCharType="end"/>
        </w:r>
      </w:hyperlink>
    </w:p>
    <w:p>
      <w:pPr>
        <w:pStyle w:val="TOC2"/>
        <w:tabs>
          <w:tab w:val="right" w:leader="dot" w:pos="8306"/>
        </w:tabs>
      </w:pPr>
      <w:hyperlink w:anchor="_Toc30223" w:history="1">
        <w:r>
          <w:rPr>
            <w:rFonts w:ascii="仿宋" w:eastAsia="仿宋" w:hAnsi="仿宋" w:cs="仿宋" w:hint="eastAsia"/>
            <w:lang w:eastAsia="zh-CN"/>
          </w:rPr>
          <w:t>(三)、节约用地措施</w:t>
        </w:r>
        <w:r>
          <w:tab/>
        </w:r>
        <w:r>
          <w:fldChar w:fldCharType="begin"/>
        </w:r>
        <w:r>
          <w:instrText xml:space="preserve"> PAGEREF _Toc30223 \h </w:instrText>
        </w:r>
        <w:r>
          <w:fldChar w:fldCharType="separate"/>
        </w:r>
        <w:r>
          <w:t>15</w:t>
        </w:r>
        <w:r>
          <w:fldChar w:fldCharType="end"/>
        </w:r>
      </w:hyperlink>
    </w:p>
    <w:p>
      <w:pPr>
        <w:pStyle w:val="TOC2"/>
        <w:tabs>
          <w:tab w:val="right" w:leader="dot" w:pos="8306"/>
        </w:tabs>
      </w:pPr>
      <w:hyperlink w:anchor="_Toc10297" w:history="1">
        <w:r>
          <w:rPr>
            <w:rFonts w:ascii="仿宋" w:eastAsia="仿宋" w:hAnsi="仿宋" w:cs="仿宋" w:hint="eastAsia"/>
            <w:lang w:eastAsia="zh-CN"/>
          </w:rPr>
          <w:t>(四)、总图布置方案</w:t>
        </w:r>
        <w:r>
          <w:tab/>
        </w:r>
        <w:r>
          <w:fldChar w:fldCharType="begin"/>
        </w:r>
        <w:r>
          <w:instrText xml:space="preserve"> PAGEREF _Toc10297 \h </w:instrText>
        </w:r>
        <w:r>
          <w:fldChar w:fldCharType="separate"/>
        </w:r>
        <w:r>
          <w:t>16</w:t>
        </w:r>
        <w:r>
          <w:fldChar w:fldCharType="end"/>
        </w:r>
      </w:hyperlink>
    </w:p>
    <w:p>
      <w:pPr>
        <w:pStyle w:val="TOC2"/>
        <w:tabs>
          <w:tab w:val="right" w:leader="dot" w:pos="8306"/>
        </w:tabs>
      </w:pPr>
      <w:hyperlink w:anchor="_Toc9909" w:history="1">
        <w:r>
          <w:rPr>
            <w:rFonts w:ascii="仿宋" w:eastAsia="仿宋" w:hAnsi="仿宋" w:cs="仿宋" w:hint="eastAsia"/>
            <w:lang w:eastAsia="zh-CN"/>
          </w:rPr>
          <w:t>(五)、选址综合评价</w:t>
        </w:r>
        <w:r>
          <w:tab/>
        </w:r>
        <w:r>
          <w:fldChar w:fldCharType="begin"/>
        </w:r>
        <w:r>
          <w:instrText xml:space="preserve"> PAGEREF _Toc9909 \h </w:instrText>
        </w:r>
        <w:r>
          <w:fldChar w:fldCharType="separate"/>
        </w:r>
        <w:r>
          <w:t>17</w:t>
        </w:r>
        <w:r>
          <w:fldChar w:fldCharType="end"/>
        </w:r>
      </w:hyperlink>
    </w:p>
    <w:p>
      <w:pPr>
        <w:pStyle w:val="TOC1"/>
        <w:tabs>
          <w:tab w:val="right" w:leader="dot" w:pos="8306"/>
        </w:tabs>
      </w:pPr>
      <w:hyperlink w:anchor="_Toc6211" w:history="1">
        <w:r>
          <w:rPr>
            <w:rFonts w:ascii="仿宋" w:eastAsia="仿宋" w:hAnsi="仿宋" w:cs="仿宋" w:hint="eastAsia"/>
            <w:lang w:eastAsia="zh-CN"/>
          </w:rPr>
          <w:t>六、活载体疫苗项目概论</w:t>
        </w:r>
        <w:r>
          <w:tab/>
        </w:r>
        <w:r>
          <w:fldChar w:fldCharType="begin"/>
        </w:r>
        <w:r>
          <w:instrText xml:space="preserve"> PAGEREF _Toc6211 \h </w:instrText>
        </w:r>
        <w:r>
          <w:fldChar w:fldCharType="separate"/>
        </w:r>
        <w:r>
          <w:t>18</w:t>
        </w:r>
        <w:r>
          <w:fldChar w:fldCharType="end"/>
        </w:r>
      </w:hyperlink>
    </w:p>
    <w:p>
      <w:pPr>
        <w:pStyle w:val="TOC2"/>
        <w:tabs>
          <w:tab w:val="right" w:leader="dot" w:pos="8306"/>
        </w:tabs>
      </w:pPr>
      <w:hyperlink w:anchor="_Toc14534" w:history="1">
        <w:r>
          <w:rPr>
            <w:rFonts w:ascii="仿宋" w:eastAsia="仿宋" w:hAnsi="仿宋" w:cs="仿宋" w:hint="eastAsia"/>
            <w:lang w:eastAsia="zh-CN"/>
          </w:rPr>
          <w:t>(一)、活载体疫苗项目概况</w:t>
        </w:r>
        <w:r>
          <w:tab/>
        </w:r>
        <w:r>
          <w:fldChar w:fldCharType="begin"/>
        </w:r>
        <w:r>
          <w:instrText xml:space="preserve"> PAGEREF _Toc14534 \h </w:instrText>
        </w:r>
        <w:r>
          <w:fldChar w:fldCharType="separate"/>
        </w:r>
        <w:r>
          <w:t>18</w:t>
        </w:r>
        <w:r>
          <w:fldChar w:fldCharType="end"/>
        </w:r>
      </w:hyperlink>
    </w:p>
    <w:p>
      <w:pPr>
        <w:pStyle w:val="TOC2"/>
        <w:tabs>
          <w:tab w:val="right" w:leader="dot" w:pos="8306"/>
        </w:tabs>
      </w:pPr>
      <w:hyperlink w:anchor="_Toc809" w:history="1">
        <w:r>
          <w:rPr>
            <w:rFonts w:ascii="仿宋" w:eastAsia="仿宋" w:hAnsi="仿宋" w:cs="仿宋" w:hint="eastAsia"/>
            <w:lang w:eastAsia="zh-CN"/>
          </w:rPr>
          <w:t>(二)、活载体疫苗项目目标</w:t>
        </w:r>
        <w:r>
          <w:tab/>
        </w:r>
        <w:r>
          <w:fldChar w:fldCharType="begin"/>
        </w:r>
        <w:r>
          <w:instrText xml:space="preserve"> PAGEREF _Toc809 \h </w:instrText>
        </w:r>
        <w:r>
          <w:fldChar w:fldCharType="separate"/>
        </w:r>
        <w:r>
          <w:t>20</w:t>
        </w:r>
        <w:r>
          <w:fldChar w:fldCharType="end"/>
        </w:r>
      </w:hyperlink>
    </w:p>
    <w:p>
      <w:pPr>
        <w:pStyle w:val="TOC2"/>
        <w:tabs>
          <w:tab w:val="right" w:leader="dot" w:pos="8306"/>
        </w:tabs>
      </w:pPr>
      <w:hyperlink w:anchor="_Toc15852" w:history="1">
        <w:r>
          <w:rPr>
            <w:rFonts w:ascii="仿宋" w:eastAsia="仿宋" w:hAnsi="仿宋" w:cs="仿宋" w:hint="eastAsia"/>
            <w:lang w:eastAsia="zh-CN"/>
          </w:rPr>
          <w:t>(三)、活载体疫苗项目提出的理由</w:t>
        </w:r>
        <w:r>
          <w:tab/>
        </w:r>
        <w:r>
          <w:fldChar w:fldCharType="begin"/>
        </w:r>
        <w:r>
          <w:instrText xml:space="preserve"> PAGEREF _Toc15852 \h </w:instrText>
        </w:r>
        <w:r>
          <w:fldChar w:fldCharType="separate"/>
        </w:r>
        <w:r>
          <w:t>21</w:t>
        </w:r>
        <w:r>
          <w:fldChar w:fldCharType="end"/>
        </w:r>
      </w:hyperlink>
    </w:p>
    <w:p>
      <w:pPr>
        <w:pStyle w:val="TOC2"/>
        <w:tabs>
          <w:tab w:val="right" w:leader="dot" w:pos="8306"/>
        </w:tabs>
      </w:pPr>
      <w:hyperlink w:anchor="_Toc9932" w:history="1">
        <w:r>
          <w:rPr>
            <w:rFonts w:ascii="仿宋" w:eastAsia="仿宋" w:hAnsi="仿宋" w:cs="仿宋" w:hint="eastAsia"/>
            <w:lang w:eastAsia="zh-CN"/>
          </w:rPr>
          <w:t>(四)、活载体疫苗项目意义</w:t>
        </w:r>
        <w:r>
          <w:tab/>
        </w:r>
        <w:r>
          <w:fldChar w:fldCharType="begin"/>
        </w:r>
        <w:r>
          <w:instrText xml:space="preserve"> PAGEREF _Toc9932 \h </w:instrText>
        </w:r>
        <w:r>
          <w:fldChar w:fldCharType="separate"/>
        </w:r>
        <w:r>
          <w:t>23</w:t>
        </w:r>
        <w:r>
          <w:fldChar w:fldCharType="end"/>
        </w:r>
      </w:hyperlink>
    </w:p>
    <w:p>
      <w:pPr>
        <w:pStyle w:val="TOC2"/>
        <w:tabs>
          <w:tab w:val="right" w:leader="dot" w:pos="8306"/>
        </w:tabs>
      </w:pPr>
      <w:hyperlink w:anchor="_Toc11235" w:history="1">
        <w:r>
          <w:rPr>
            <w:rFonts w:ascii="仿宋" w:eastAsia="仿宋" w:hAnsi="仿宋" w:cs="仿宋" w:hint="eastAsia"/>
            <w:lang w:eastAsia="zh-CN"/>
          </w:rPr>
          <w:t>(五)、活载体疫苗项目背景</w:t>
        </w:r>
        <w:r>
          <w:tab/>
        </w:r>
        <w:r>
          <w:fldChar w:fldCharType="begin"/>
        </w:r>
        <w:r>
          <w:instrText xml:space="preserve"> PAGEREF _Toc11235 \h </w:instrText>
        </w:r>
        <w:r>
          <w:fldChar w:fldCharType="separate"/>
        </w:r>
        <w:r>
          <w:t>24</w:t>
        </w:r>
        <w:r>
          <w:fldChar w:fldCharType="end"/>
        </w:r>
      </w:hyperlink>
    </w:p>
    <w:p>
      <w:pPr>
        <w:pStyle w:val="TOC1"/>
        <w:tabs>
          <w:tab w:val="right" w:leader="dot" w:pos="8306"/>
        </w:tabs>
      </w:pPr>
      <w:hyperlink w:anchor="_Toc31727" w:history="1">
        <w:r>
          <w:rPr>
            <w:rFonts w:ascii="仿宋" w:eastAsia="仿宋" w:hAnsi="仿宋" w:cs="仿宋" w:hint="eastAsia"/>
            <w:lang w:eastAsia="zh-CN"/>
          </w:rPr>
          <w:t>七、活载体疫苗项目计划安排</w:t>
        </w:r>
        <w:r>
          <w:tab/>
        </w:r>
        <w:r>
          <w:fldChar w:fldCharType="begin"/>
        </w:r>
        <w:r>
          <w:instrText xml:space="preserve"> PAGEREF _Toc31727 \h </w:instrText>
        </w:r>
        <w:r>
          <w:fldChar w:fldCharType="separate"/>
        </w:r>
        <w:r>
          <w:t>25</w:t>
        </w:r>
        <w:r>
          <w:fldChar w:fldCharType="end"/>
        </w:r>
      </w:hyperlink>
    </w:p>
    <w:p>
      <w:pPr>
        <w:pStyle w:val="TOC2"/>
        <w:tabs>
          <w:tab w:val="right" w:leader="dot" w:pos="8306"/>
        </w:tabs>
      </w:pPr>
      <w:hyperlink w:anchor="_Toc21125" w:history="1">
        <w:r>
          <w:rPr>
            <w:rFonts w:ascii="仿宋" w:eastAsia="仿宋" w:hAnsi="仿宋" w:cs="仿宋" w:hint="eastAsia"/>
            <w:lang w:eastAsia="zh-CN"/>
          </w:rPr>
          <w:t>(一)、建设周期</w:t>
        </w:r>
        <w:r>
          <w:tab/>
        </w:r>
        <w:r>
          <w:fldChar w:fldCharType="begin"/>
        </w:r>
        <w:r>
          <w:instrText xml:space="preserve"> PAGEREF _Toc21125 \h </w:instrText>
        </w:r>
        <w:r>
          <w:fldChar w:fldCharType="separate"/>
        </w:r>
        <w:r>
          <w:t>25</w:t>
        </w:r>
        <w:r>
          <w:fldChar w:fldCharType="end"/>
        </w:r>
      </w:hyperlink>
    </w:p>
    <w:p>
      <w:pPr>
        <w:pStyle w:val="TOC2"/>
        <w:tabs>
          <w:tab w:val="right" w:leader="dot" w:pos="8306"/>
        </w:tabs>
      </w:pPr>
      <w:hyperlink w:anchor="_Toc3200" w:history="1">
        <w:r>
          <w:rPr>
            <w:rFonts w:ascii="仿宋" w:eastAsia="仿宋" w:hAnsi="仿宋" w:cs="仿宋" w:hint="eastAsia"/>
            <w:lang w:eastAsia="zh-CN"/>
          </w:rPr>
          <w:t>(二)、建设进度</w:t>
        </w:r>
        <w:r>
          <w:tab/>
        </w:r>
        <w:r>
          <w:fldChar w:fldCharType="begin"/>
        </w:r>
        <w:r>
          <w:instrText xml:space="preserve"> PAGEREF _Toc3200 \h </w:instrText>
        </w:r>
        <w:r>
          <w:fldChar w:fldCharType="separate"/>
        </w:r>
        <w:r>
          <w:t>25</w:t>
        </w:r>
        <w:r>
          <w:fldChar w:fldCharType="end"/>
        </w:r>
      </w:hyperlink>
    </w:p>
    <w:p>
      <w:pPr>
        <w:pStyle w:val="TOC2"/>
        <w:tabs>
          <w:tab w:val="right" w:leader="dot" w:pos="8306"/>
        </w:tabs>
      </w:pPr>
      <w:hyperlink w:anchor="_Toc12168" w:history="1">
        <w:r>
          <w:rPr>
            <w:rFonts w:ascii="仿宋" w:eastAsia="仿宋" w:hAnsi="仿宋" w:cs="仿宋" w:hint="eastAsia"/>
            <w:lang w:eastAsia="zh-CN"/>
          </w:rPr>
          <w:t>(三)、进度安排注意事项</w:t>
        </w:r>
        <w:r>
          <w:tab/>
        </w:r>
        <w:r>
          <w:fldChar w:fldCharType="begin"/>
        </w:r>
        <w:r>
          <w:instrText xml:space="preserve"> PAGEREF _Toc12168 \h </w:instrText>
        </w:r>
        <w:r>
          <w:fldChar w:fldCharType="separate"/>
        </w:r>
        <w:r>
          <w:t>26</w:t>
        </w:r>
        <w:r>
          <w:fldChar w:fldCharType="end"/>
        </w:r>
      </w:hyperlink>
    </w:p>
    <w:p>
      <w:pPr>
        <w:pStyle w:val="TOC2"/>
        <w:tabs>
          <w:tab w:val="right" w:leader="dot" w:pos="8306"/>
        </w:tabs>
      </w:pPr>
      <w:hyperlink w:anchor="_Toc29940" w:history="1">
        <w:r>
          <w:rPr>
            <w:rFonts w:ascii="仿宋" w:eastAsia="仿宋" w:hAnsi="仿宋" w:cs="仿宋" w:hint="eastAsia"/>
            <w:lang w:eastAsia="zh-CN"/>
          </w:rPr>
          <w:t>(四)、人力资源配置</w:t>
        </w:r>
        <w:r>
          <w:tab/>
        </w:r>
        <w:r>
          <w:fldChar w:fldCharType="begin"/>
        </w:r>
        <w:r>
          <w:instrText xml:space="preserve"> PAGEREF _Toc29940 \h </w:instrText>
        </w:r>
        <w:r>
          <w:fldChar w:fldCharType="separate"/>
        </w:r>
        <w:r>
          <w:t>28</w:t>
        </w:r>
        <w:r>
          <w:fldChar w:fldCharType="end"/>
        </w:r>
      </w:hyperlink>
    </w:p>
    <w:p>
      <w:pPr>
        <w:pStyle w:val="TOC1"/>
        <w:tabs>
          <w:tab w:val="right" w:leader="dot" w:pos="8306"/>
        </w:tabs>
      </w:pPr>
      <w:hyperlink w:anchor="_Toc29909" w:history="1">
        <w:r>
          <w:rPr>
            <w:rFonts w:ascii="仿宋" w:eastAsia="仿宋" w:hAnsi="仿宋" w:cs="仿宋" w:hint="eastAsia"/>
            <w:lang w:eastAsia="zh-CN"/>
          </w:rPr>
          <w:t>八、活载体疫苗项目人力资源培养与发展</w:t>
        </w:r>
        <w:r>
          <w:tab/>
        </w:r>
        <w:r>
          <w:fldChar w:fldCharType="begin"/>
        </w:r>
        <w:r>
          <w:instrText xml:space="preserve"> PAGEREF _Toc29909 \h </w:instrText>
        </w:r>
        <w:r>
          <w:fldChar w:fldCharType="separate"/>
        </w:r>
        <w:r>
          <w:t>29</w:t>
        </w:r>
        <w:r>
          <w:fldChar w:fldCharType="end"/>
        </w:r>
      </w:hyperlink>
    </w:p>
    <w:p>
      <w:pPr>
        <w:pStyle w:val="TOC2"/>
        <w:tabs>
          <w:tab w:val="right" w:leader="dot" w:pos="8306"/>
        </w:tabs>
      </w:pPr>
      <w:hyperlink w:anchor="_Toc12719" w:history="1">
        <w:r>
          <w:rPr>
            <w:rFonts w:ascii="仿宋" w:eastAsia="仿宋" w:hAnsi="仿宋" w:cs="仿宋" w:hint="eastAsia"/>
            <w:lang w:eastAsia="zh-CN"/>
          </w:rPr>
          <w:t>(一)、人才需求与规划</w:t>
        </w:r>
        <w:r>
          <w:tab/>
        </w:r>
        <w:r>
          <w:fldChar w:fldCharType="begin"/>
        </w:r>
        <w:r>
          <w:instrText xml:space="preserve"> PAGEREF _Toc12719 \h </w:instrText>
        </w:r>
        <w:r>
          <w:fldChar w:fldCharType="separate"/>
        </w:r>
        <w:r>
          <w:t>29</w:t>
        </w:r>
        <w:r>
          <w:fldChar w:fldCharType="end"/>
        </w:r>
      </w:hyperlink>
    </w:p>
    <w:p>
      <w:pPr>
        <w:pStyle w:val="TOC2"/>
        <w:tabs>
          <w:tab w:val="right" w:leader="dot" w:pos="8306"/>
        </w:tabs>
      </w:pPr>
      <w:hyperlink w:anchor="_Toc32477" w:history="1">
        <w:r>
          <w:rPr>
            <w:rFonts w:ascii="仿宋" w:eastAsia="仿宋" w:hAnsi="仿宋" w:cs="仿宋" w:hint="eastAsia"/>
            <w:lang w:eastAsia="zh-CN"/>
          </w:rPr>
          <w:t>(二)、培训与发展计划</w:t>
        </w:r>
        <w:r>
          <w:tab/>
        </w:r>
        <w:r>
          <w:fldChar w:fldCharType="begin"/>
        </w:r>
        <w:r>
          <w:instrText xml:space="preserve"> PAGEREF _Toc32477 \h </w:instrText>
        </w:r>
        <w:r>
          <w:fldChar w:fldCharType="separate"/>
        </w:r>
        <w:r>
          <w:t>29</w:t>
        </w:r>
        <w:r>
          <w:fldChar w:fldCharType="end"/>
        </w:r>
      </w:hyperlink>
    </w:p>
    <w:p>
      <w:pPr>
        <w:pStyle w:val="TOC1"/>
        <w:tabs>
          <w:tab w:val="right" w:leader="dot" w:pos="8306"/>
        </w:tabs>
      </w:pPr>
      <w:hyperlink w:anchor="_Toc8341" w:history="1">
        <w:r>
          <w:rPr>
            <w:rFonts w:ascii="仿宋" w:eastAsia="仿宋" w:hAnsi="仿宋" w:cs="仿宋" w:hint="eastAsia"/>
            <w:lang w:eastAsia="zh-CN"/>
          </w:rPr>
          <w:t>九、活载体疫苗项目经营效益</w:t>
        </w:r>
        <w:r>
          <w:tab/>
        </w:r>
        <w:r>
          <w:fldChar w:fldCharType="begin"/>
        </w:r>
        <w:r>
          <w:instrText xml:space="preserve"> PAGEREF _Toc8341 \h </w:instrText>
        </w:r>
        <w:r>
          <w:fldChar w:fldCharType="separate"/>
        </w:r>
        <w:r>
          <w:t>30</w:t>
        </w:r>
        <w:r>
          <w:fldChar w:fldCharType="end"/>
        </w:r>
      </w:hyperlink>
    </w:p>
    <w:p>
      <w:pPr>
        <w:pStyle w:val="TOC2"/>
        <w:tabs>
          <w:tab w:val="right" w:leader="dot" w:pos="8306"/>
        </w:tabs>
      </w:pPr>
      <w:hyperlink w:anchor="_Toc8794" w:history="1">
        <w:r>
          <w:rPr>
            <w:rFonts w:ascii="仿宋" w:eastAsia="仿宋" w:hAnsi="仿宋" w:cs="仿宋" w:hint="eastAsia"/>
            <w:lang w:eastAsia="zh-CN"/>
          </w:rPr>
          <w:t>(一)、经济评价财务测算</w:t>
        </w:r>
        <w:r>
          <w:tab/>
        </w:r>
        <w:r>
          <w:fldChar w:fldCharType="begin"/>
        </w:r>
        <w:r>
          <w:instrText xml:space="preserve"> PAGEREF _Toc8794 \h </w:instrText>
        </w:r>
        <w:r>
          <w:fldChar w:fldCharType="separate"/>
        </w:r>
        <w:r>
          <w:t>30</w:t>
        </w:r>
        <w:r>
          <w:fldChar w:fldCharType="end"/>
        </w:r>
      </w:hyperlink>
    </w:p>
    <w:p>
      <w:pPr>
        <w:pStyle w:val="TOC2"/>
        <w:tabs>
          <w:tab w:val="right" w:leader="dot" w:pos="8306"/>
        </w:tabs>
      </w:pPr>
      <w:hyperlink w:anchor="_Toc8243" w:history="1">
        <w:r>
          <w:rPr>
            <w:rFonts w:ascii="仿宋" w:eastAsia="仿宋" w:hAnsi="仿宋" w:cs="仿宋" w:hint="eastAsia"/>
            <w:lang w:eastAsia="zh-CN"/>
          </w:rPr>
          <w:t>(二)、活载体疫苗项目盈利能力分析</w:t>
        </w:r>
        <w:r>
          <w:tab/>
        </w:r>
        <w:r>
          <w:fldChar w:fldCharType="begin"/>
        </w:r>
        <w:r>
          <w:instrText xml:space="preserve"> PAGEREF _Toc8243 \h </w:instrText>
        </w:r>
        <w:r>
          <w:fldChar w:fldCharType="separate"/>
        </w:r>
        <w:r>
          <w:t>31</w:t>
        </w:r>
        <w:r>
          <w:fldChar w:fldCharType="end"/>
        </w:r>
      </w:hyperlink>
    </w:p>
    <w:p>
      <w:pPr>
        <w:pStyle w:val="TOC1"/>
        <w:tabs>
          <w:tab w:val="right" w:leader="dot" w:pos="8306"/>
        </w:tabs>
      </w:pPr>
      <w:hyperlink w:anchor="_Toc13664" w:history="1">
        <w:r>
          <w:rPr>
            <w:rFonts w:ascii="仿宋" w:eastAsia="仿宋" w:hAnsi="仿宋" w:cs="仿宋" w:hint="eastAsia"/>
            <w:lang w:eastAsia="zh-CN"/>
          </w:rPr>
          <w:t>十、活载体疫苗项目技术管理</w:t>
        </w:r>
        <w:r>
          <w:tab/>
        </w:r>
        <w:r>
          <w:fldChar w:fldCharType="begin"/>
        </w:r>
        <w:r>
          <w:instrText xml:space="preserve"> PAGEREF _Toc13664 \h </w:instrText>
        </w:r>
        <w:r>
          <w:fldChar w:fldCharType="separate"/>
        </w:r>
        <w:r>
          <w:t>32</w:t>
        </w:r>
        <w:r>
          <w:fldChar w:fldCharType="end"/>
        </w:r>
      </w:hyperlink>
    </w:p>
    <w:p>
      <w:pPr>
        <w:pStyle w:val="TOC2"/>
        <w:tabs>
          <w:tab w:val="right" w:leader="dot" w:pos="8306"/>
        </w:tabs>
      </w:pPr>
      <w:hyperlink w:anchor="_Toc16675" w:history="1">
        <w:r>
          <w:rPr>
            <w:rFonts w:ascii="仿宋" w:eastAsia="仿宋" w:hAnsi="仿宋" w:cs="仿宋" w:hint="eastAsia"/>
            <w:lang w:eastAsia="zh-CN"/>
          </w:rPr>
          <w:t>(一)、技术方案选用方向</w:t>
        </w:r>
        <w:r>
          <w:tab/>
        </w:r>
        <w:r>
          <w:fldChar w:fldCharType="begin"/>
        </w:r>
        <w:r>
          <w:instrText xml:space="preserve"> PAGEREF _Toc16675 \h </w:instrText>
        </w:r>
        <w:r>
          <w:fldChar w:fldCharType="separate"/>
        </w:r>
        <w:r>
          <w:t>32</w:t>
        </w:r>
        <w:r>
          <w:fldChar w:fldCharType="end"/>
        </w:r>
      </w:hyperlink>
    </w:p>
    <w:p>
      <w:pPr>
        <w:pStyle w:val="TOC2"/>
        <w:tabs>
          <w:tab w:val="right" w:leader="dot" w:pos="8306"/>
        </w:tabs>
      </w:pPr>
      <w:hyperlink w:anchor="_Toc5545" w:history="1">
        <w:r>
          <w:rPr>
            <w:rFonts w:ascii="仿宋" w:eastAsia="仿宋" w:hAnsi="仿宋" w:cs="仿宋" w:hint="eastAsia"/>
            <w:lang w:eastAsia="zh-CN"/>
          </w:rPr>
          <w:t>(二)、工艺技术方案选用原则</w:t>
        </w:r>
        <w:r>
          <w:tab/>
        </w:r>
        <w:r>
          <w:fldChar w:fldCharType="begin"/>
        </w:r>
        <w:r>
          <w:instrText xml:space="preserve"> PAGEREF _Toc5545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495" w:history="1">
        <w:r>
          <w:rPr>
            <w:rFonts w:ascii="仿宋" w:eastAsia="仿宋" w:hAnsi="仿宋" w:cs="仿宋" w:hint="eastAsia"/>
            <w:lang w:eastAsia="zh-CN"/>
          </w:rPr>
          <w:t>(三)、工艺技术方案要求</w:t>
        </w:r>
        <w:r>
          <w:tab/>
        </w:r>
        <w:r>
          <w:fldChar w:fldCharType="begin"/>
        </w:r>
        <w:r>
          <w:instrText xml:space="preserve"> PAGEREF _Toc25495 \h </w:instrText>
        </w:r>
        <w:r>
          <w:fldChar w:fldCharType="separate"/>
        </w:r>
        <w:r>
          <w:t>36</w:t>
        </w:r>
        <w:r>
          <w:fldChar w:fldCharType="end"/>
        </w:r>
      </w:hyperlink>
    </w:p>
    <w:p>
      <w:pPr>
        <w:pStyle w:val="TOC1"/>
        <w:tabs>
          <w:tab w:val="right" w:leader="dot" w:pos="8306"/>
        </w:tabs>
      </w:pPr>
      <w:hyperlink w:anchor="_Toc15996" w:history="1">
        <w:r>
          <w:rPr>
            <w:rFonts w:ascii="仿宋" w:eastAsia="仿宋" w:hAnsi="仿宋" w:cs="仿宋" w:hint="eastAsia"/>
            <w:lang w:eastAsia="zh-CN"/>
          </w:rPr>
          <w:t>十一、活载体疫苗项目社会影响</w:t>
        </w:r>
        <w:r>
          <w:tab/>
        </w:r>
        <w:r>
          <w:fldChar w:fldCharType="begin"/>
        </w:r>
        <w:r>
          <w:instrText xml:space="preserve"> PAGEREF _Toc15996 \h </w:instrText>
        </w:r>
        <w:r>
          <w:fldChar w:fldCharType="separate"/>
        </w:r>
        <w:r>
          <w:t>38</w:t>
        </w:r>
        <w:r>
          <w:fldChar w:fldCharType="end"/>
        </w:r>
      </w:hyperlink>
    </w:p>
    <w:p>
      <w:pPr>
        <w:pStyle w:val="TOC2"/>
        <w:tabs>
          <w:tab w:val="right" w:leader="dot" w:pos="8306"/>
        </w:tabs>
      </w:pPr>
      <w:hyperlink w:anchor="_Toc10798" w:history="1">
        <w:r>
          <w:rPr>
            <w:rFonts w:ascii="仿宋" w:eastAsia="仿宋" w:hAnsi="仿宋" w:cs="仿宋" w:hint="eastAsia"/>
            <w:lang w:eastAsia="zh-CN"/>
          </w:rPr>
          <w:t>(一)、社会责任与义务</w:t>
        </w:r>
        <w:r>
          <w:tab/>
        </w:r>
        <w:r>
          <w:fldChar w:fldCharType="begin"/>
        </w:r>
        <w:r>
          <w:instrText xml:space="preserve"> PAGEREF _Toc10798 \h </w:instrText>
        </w:r>
        <w:r>
          <w:fldChar w:fldCharType="separate"/>
        </w:r>
        <w:r>
          <w:t>38</w:t>
        </w:r>
        <w:r>
          <w:fldChar w:fldCharType="end"/>
        </w:r>
      </w:hyperlink>
    </w:p>
    <w:p>
      <w:pPr>
        <w:pStyle w:val="TOC2"/>
        <w:tabs>
          <w:tab w:val="right" w:leader="dot" w:pos="8306"/>
        </w:tabs>
      </w:pPr>
      <w:hyperlink w:anchor="_Toc21159" w:history="1">
        <w:r>
          <w:rPr>
            <w:rFonts w:ascii="仿宋" w:eastAsia="仿宋" w:hAnsi="仿宋" w:cs="仿宋" w:hint="eastAsia"/>
            <w:lang w:eastAsia="zh-CN"/>
          </w:rPr>
          <w:t>(二)、社会参与与沟通</w:t>
        </w:r>
        <w:r>
          <w:tab/>
        </w:r>
        <w:r>
          <w:fldChar w:fldCharType="begin"/>
        </w:r>
        <w:r>
          <w:instrText xml:space="preserve"> PAGEREF _Toc21159 \h </w:instrText>
        </w:r>
        <w:r>
          <w:fldChar w:fldCharType="separate"/>
        </w:r>
        <w:r>
          <w:t>39</w:t>
        </w:r>
        <w:r>
          <w:fldChar w:fldCharType="end"/>
        </w:r>
      </w:hyperlink>
    </w:p>
    <w:p>
      <w:pPr>
        <w:pStyle w:val="TOC1"/>
        <w:tabs>
          <w:tab w:val="right" w:leader="dot" w:pos="8306"/>
        </w:tabs>
      </w:pPr>
      <w:hyperlink w:anchor="_Toc13439" w:history="1">
        <w:r>
          <w:rPr>
            <w:rFonts w:ascii="仿宋" w:eastAsia="仿宋" w:hAnsi="仿宋" w:cs="仿宋" w:hint="eastAsia"/>
            <w:lang w:eastAsia="zh-CN"/>
          </w:rPr>
          <w:t>十二、活载体疫苗项目财务管理</w:t>
        </w:r>
        <w:r>
          <w:tab/>
        </w:r>
        <w:r>
          <w:fldChar w:fldCharType="begin"/>
        </w:r>
        <w:r>
          <w:instrText xml:space="preserve"> PAGEREF _Toc13439 \h </w:instrText>
        </w:r>
        <w:r>
          <w:fldChar w:fldCharType="separate"/>
        </w:r>
        <w:r>
          <w:t>40</w:t>
        </w:r>
        <w:r>
          <w:fldChar w:fldCharType="end"/>
        </w:r>
      </w:hyperlink>
    </w:p>
    <w:p>
      <w:pPr>
        <w:pStyle w:val="TOC2"/>
        <w:tabs>
          <w:tab w:val="right" w:leader="dot" w:pos="8306"/>
        </w:tabs>
      </w:pPr>
      <w:hyperlink w:anchor="_Toc25438" w:history="1">
        <w:r>
          <w:rPr>
            <w:rFonts w:ascii="仿宋" w:eastAsia="仿宋" w:hAnsi="仿宋" w:cs="仿宋" w:hint="eastAsia"/>
            <w:lang w:eastAsia="zh-CN"/>
          </w:rPr>
          <w:t>(一)、资金需求大</w:t>
        </w:r>
        <w:r>
          <w:tab/>
        </w:r>
        <w:r>
          <w:fldChar w:fldCharType="begin"/>
        </w:r>
        <w:r>
          <w:instrText xml:space="preserve"> PAGEREF _Toc25438 \h </w:instrText>
        </w:r>
        <w:r>
          <w:fldChar w:fldCharType="separate"/>
        </w:r>
        <w:r>
          <w:t>40</w:t>
        </w:r>
        <w:r>
          <w:fldChar w:fldCharType="end"/>
        </w:r>
      </w:hyperlink>
    </w:p>
    <w:p>
      <w:pPr>
        <w:pStyle w:val="TOC2"/>
        <w:tabs>
          <w:tab w:val="right" w:leader="dot" w:pos="8306"/>
        </w:tabs>
      </w:pPr>
      <w:hyperlink w:anchor="_Toc26371" w:history="1">
        <w:r>
          <w:rPr>
            <w:rFonts w:ascii="仿宋" w:eastAsia="仿宋" w:hAnsi="仿宋" w:cs="仿宋" w:hint="eastAsia"/>
            <w:lang w:eastAsia="zh-CN"/>
          </w:rPr>
          <w:t>(二)、研发周期长</w:t>
        </w:r>
        <w:r>
          <w:tab/>
        </w:r>
        <w:r>
          <w:fldChar w:fldCharType="begin"/>
        </w:r>
        <w:r>
          <w:instrText xml:space="preserve"> PAGEREF _Toc26371 \h </w:instrText>
        </w:r>
        <w:r>
          <w:fldChar w:fldCharType="separate"/>
        </w:r>
        <w:r>
          <w:t>41</w:t>
        </w:r>
        <w:r>
          <w:fldChar w:fldCharType="end"/>
        </w:r>
      </w:hyperlink>
    </w:p>
    <w:p>
      <w:pPr>
        <w:pStyle w:val="TOC2"/>
        <w:tabs>
          <w:tab w:val="right" w:leader="dot" w:pos="8306"/>
        </w:tabs>
      </w:pPr>
      <w:hyperlink w:anchor="_Toc17148" w:history="1">
        <w:r>
          <w:rPr>
            <w:rFonts w:ascii="仿宋" w:eastAsia="仿宋" w:hAnsi="仿宋" w:cs="仿宋" w:hint="eastAsia"/>
            <w:lang w:eastAsia="zh-CN"/>
          </w:rPr>
          <w:t>(三)、市场风险大</w:t>
        </w:r>
        <w:r>
          <w:tab/>
        </w:r>
        <w:r>
          <w:fldChar w:fldCharType="begin"/>
        </w:r>
        <w:r>
          <w:instrText xml:space="preserve"> PAGEREF _Toc17148 \h </w:instrText>
        </w:r>
        <w:r>
          <w:fldChar w:fldCharType="separate"/>
        </w:r>
        <w:r>
          <w:t>42</w:t>
        </w:r>
        <w:r>
          <w:fldChar w:fldCharType="end"/>
        </w:r>
      </w:hyperlink>
    </w:p>
    <w:p>
      <w:pPr>
        <w:pStyle w:val="TOC2"/>
        <w:tabs>
          <w:tab w:val="right" w:leader="dot" w:pos="8306"/>
        </w:tabs>
      </w:pPr>
      <w:hyperlink w:anchor="_Toc29507" w:history="1">
        <w:r>
          <w:rPr>
            <w:rFonts w:ascii="仿宋" w:eastAsia="仿宋" w:hAnsi="仿宋" w:cs="仿宋" w:hint="eastAsia"/>
            <w:lang w:eastAsia="zh-CN"/>
          </w:rPr>
          <w:t>(四)、利润率高</w:t>
        </w:r>
        <w:r>
          <w:tab/>
        </w:r>
        <w:r>
          <w:fldChar w:fldCharType="begin"/>
        </w:r>
        <w:r>
          <w:instrText xml:space="preserve"> PAGEREF _Toc29507 \h </w:instrText>
        </w:r>
        <w:r>
          <w:fldChar w:fldCharType="separate"/>
        </w:r>
        <w:r>
          <w:t>45</w:t>
        </w:r>
        <w:r>
          <w:fldChar w:fldCharType="end"/>
        </w:r>
      </w:hyperlink>
    </w:p>
    <w:p>
      <w:pPr>
        <w:pStyle w:val="TOC1"/>
        <w:tabs>
          <w:tab w:val="right" w:leader="dot" w:pos="8306"/>
        </w:tabs>
      </w:pPr>
      <w:hyperlink w:anchor="_Toc27396" w:history="1">
        <w:r>
          <w:rPr>
            <w:rFonts w:ascii="仿宋" w:eastAsia="仿宋" w:hAnsi="仿宋" w:cs="仿宋" w:hint="eastAsia"/>
            <w:lang w:eastAsia="zh-CN"/>
          </w:rPr>
          <w:t>十三、活载体疫苗项目工程方案分析</w:t>
        </w:r>
        <w:r>
          <w:tab/>
        </w:r>
        <w:r>
          <w:fldChar w:fldCharType="begin"/>
        </w:r>
        <w:r>
          <w:instrText xml:space="preserve"> PAGEREF _Toc27396 \h </w:instrText>
        </w:r>
        <w:r>
          <w:fldChar w:fldCharType="separate"/>
        </w:r>
        <w:r>
          <w:t>47</w:t>
        </w:r>
        <w:r>
          <w:fldChar w:fldCharType="end"/>
        </w:r>
      </w:hyperlink>
    </w:p>
    <w:p>
      <w:pPr>
        <w:pStyle w:val="TOC2"/>
        <w:tabs>
          <w:tab w:val="right" w:leader="dot" w:pos="8306"/>
        </w:tabs>
      </w:pPr>
      <w:hyperlink w:anchor="_Toc10867" w:history="1">
        <w:r>
          <w:rPr>
            <w:rFonts w:ascii="仿宋" w:eastAsia="仿宋" w:hAnsi="仿宋" w:cs="仿宋" w:hint="eastAsia"/>
            <w:lang w:eastAsia="zh-CN"/>
          </w:rPr>
          <w:t>(一)、建筑工程设计原则</w:t>
        </w:r>
        <w:r>
          <w:tab/>
        </w:r>
        <w:r>
          <w:fldChar w:fldCharType="begin"/>
        </w:r>
        <w:r>
          <w:instrText xml:space="preserve"> PAGEREF _Toc10867 \h </w:instrText>
        </w:r>
        <w:r>
          <w:fldChar w:fldCharType="separate"/>
        </w:r>
        <w:r>
          <w:t>47</w:t>
        </w:r>
        <w:r>
          <w:fldChar w:fldCharType="end"/>
        </w:r>
      </w:hyperlink>
    </w:p>
    <w:p>
      <w:pPr>
        <w:pStyle w:val="TOC2"/>
        <w:tabs>
          <w:tab w:val="right" w:leader="dot" w:pos="8306"/>
        </w:tabs>
      </w:pPr>
      <w:hyperlink w:anchor="_Toc30405" w:history="1">
        <w:r>
          <w:rPr>
            <w:rFonts w:ascii="仿宋" w:eastAsia="仿宋" w:hAnsi="仿宋" w:cs="仿宋" w:hint="eastAsia"/>
            <w:lang w:eastAsia="zh-CN"/>
          </w:rPr>
          <w:t>(二)、土建工程建设指标</w:t>
        </w:r>
        <w:r>
          <w:tab/>
        </w:r>
        <w:r>
          <w:fldChar w:fldCharType="begin"/>
        </w:r>
        <w:r>
          <w:instrText xml:space="preserve"> PAGEREF _Toc30405 \h </w:instrText>
        </w:r>
        <w:r>
          <w:fldChar w:fldCharType="separate"/>
        </w:r>
        <w:r>
          <w:t>50</w:t>
        </w:r>
        <w:r>
          <w:fldChar w:fldCharType="end"/>
        </w:r>
      </w:hyperlink>
    </w:p>
    <w:p>
      <w:pPr>
        <w:pStyle w:val="TOC1"/>
        <w:tabs>
          <w:tab w:val="right" w:leader="dot" w:pos="8306"/>
        </w:tabs>
      </w:pPr>
      <w:hyperlink w:anchor="_Toc13790" w:history="1">
        <w:r>
          <w:rPr>
            <w:rFonts w:ascii="仿宋" w:eastAsia="仿宋" w:hAnsi="仿宋" w:cs="仿宋" w:hint="eastAsia"/>
            <w:lang w:eastAsia="zh-CN"/>
          </w:rPr>
          <w:t>十四、质量管理体系</w:t>
        </w:r>
        <w:r>
          <w:tab/>
        </w:r>
        <w:r>
          <w:fldChar w:fldCharType="begin"/>
        </w:r>
        <w:r>
          <w:instrText xml:space="preserve"> PAGEREF _Toc13790 \h </w:instrText>
        </w:r>
        <w:r>
          <w:fldChar w:fldCharType="separate"/>
        </w:r>
        <w:r>
          <w:t>52</w:t>
        </w:r>
        <w:r>
          <w:fldChar w:fldCharType="end"/>
        </w:r>
      </w:hyperlink>
    </w:p>
    <w:p>
      <w:pPr>
        <w:pStyle w:val="TOC2"/>
        <w:tabs>
          <w:tab w:val="right" w:leader="dot" w:pos="8306"/>
        </w:tabs>
      </w:pPr>
      <w:hyperlink w:anchor="_Toc150" w:history="1">
        <w:r>
          <w:rPr>
            <w:rFonts w:ascii="仿宋" w:eastAsia="仿宋" w:hAnsi="仿宋" w:cs="仿宋" w:hint="eastAsia"/>
            <w:lang w:eastAsia="zh-CN"/>
          </w:rPr>
          <w:t>(一)、质量目标与方针</w:t>
        </w:r>
        <w:r>
          <w:tab/>
        </w:r>
        <w:r>
          <w:fldChar w:fldCharType="begin"/>
        </w:r>
        <w:r>
          <w:instrText xml:space="preserve"> PAGEREF _Toc150 \h </w:instrText>
        </w:r>
        <w:r>
          <w:fldChar w:fldCharType="separate"/>
        </w:r>
        <w:r>
          <w:t>52</w:t>
        </w:r>
        <w:r>
          <w:fldChar w:fldCharType="end"/>
        </w:r>
      </w:hyperlink>
    </w:p>
    <w:p>
      <w:pPr>
        <w:pStyle w:val="TOC2"/>
        <w:tabs>
          <w:tab w:val="right" w:leader="dot" w:pos="8306"/>
        </w:tabs>
      </w:pPr>
      <w:hyperlink w:anchor="_Toc27606" w:history="1">
        <w:r>
          <w:rPr>
            <w:rFonts w:ascii="仿宋" w:eastAsia="仿宋" w:hAnsi="仿宋" w:cs="仿宋" w:hint="eastAsia"/>
            <w:lang w:eastAsia="zh-CN"/>
          </w:rPr>
          <w:t>(二)、质量管理责任</w:t>
        </w:r>
        <w:r>
          <w:tab/>
        </w:r>
        <w:r>
          <w:fldChar w:fldCharType="begin"/>
        </w:r>
        <w:r>
          <w:instrText xml:space="preserve"> PAGEREF _Toc27606 \h </w:instrText>
        </w:r>
        <w:r>
          <w:fldChar w:fldCharType="separate"/>
        </w:r>
        <w:r>
          <w:t>53</w:t>
        </w:r>
        <w:r>
          <w:fldChar w:fldCharType="end"/>
        </w:r>
      </w:hyperlink>
    </w:p>
    <w:p>
      <w:pPr>
        <w:pStyle w:val="TOC2"/>
        <w:tabs>
          <w:tab w:val="right" w:leader="dot" w:pos="8306"/>
        </w:tabs>
      </w:pPr>
      <w:hyperlink w:anchor="_Toc23945" w:history="1">
        <w:r>
          <w:rPr>
            <w:rFonts w:ascii="仿宋" w:eastAsia="仿宋" w:hAnsi="仿宋" w:cs="仿宋" w:hint="eastAsia"/>
            <w:lang w:eastAsia="zh-CN"/>
          </w:rPr>
          <w:t>(三)、质量管理体系文件</w:t>
        </w:r>
        <w:r>
          <w:tab/>
        </w:r>
        <w:r>
          <w:fldChar w:fldCharType="begin"/>
        </w:r>
        <w:r>
          <w:instrText xml:space="preserve"> PAGEREF _Toc23945 \h </w:instrText>
        </w:r>
        <w:r>
          <w:fldChar w:fldCharType="separate"/>
        </w:r>
        <w:r>
          <w:t>54</w:t>
        </w:r>
        <w:r>
          <w:fldChar w:fldCharType="end"/>
        </w:r>
      </w:hyperlink>
    </w:p>
    <w:p>
      <w:pPr>
        <w:pStyle w:val="TOC2"/>
        <w:tabs>
          <w:tab w:val="right" w:leader="dot" w:pos="8306"/>
        </w:tabs>
      </w:pPr>
      <w:hyperlink w:anchor="_Toc27911" w:history="1">
        <w:r>
          <w:rPr>
            <w:rFonts w:ascii="仿宋" w:eastAsia="仿宋" w:hAnsi="仿宋" w:cs="仿宋" w:hint="eastAsia"/>
            <w:lang w:eastAsia="zh-CN"/>
          </w:rPr>
          <w:t>(四)、质量培训与教育</w:t>
        </w:r>
        <w:r>
          <w:tab/>
        </w:r>
        <w:r>
          <w:fldChar w:fldCharType="begin"/>
        </w:r>
        <w:r>
          <w:instrText xml:space="preserve"> PAGEREF _Toc27911 \h </w:instrText>
        </w:r>
        <w:r>
          <w:fldChar w:fldCharType="separate"/>
        </w:r>
        <w:r>
          <w:t>56</w:t>
        </w:r>
        <w:r>
          <w:fldChar w:fldCharType="end"/>
        </w:r>
      </w:hyperlink>
    </w:p>
    <w:p>
      <w:pPr>
        <w:pStyle w:val="TOC2"/>
        <w:tabs>
          <w:tab w:val="right" w:leader="dot" w:pos="8306"/>
        </w:tabs>
      </w:pPr>
      <w:hyperlink w:anchor="_Toc21498" w:history="1">
        <w:r>
          <w:rPr>
            <w:rFonts w:ascii="仿宋" w:eastAsia="仿宋" w:hAnsi="仿宋" w:cs="仿宋" w:hint="eastAsia"/>
            <w:lang w:eastAsia="zh-CN"/>
          </w:rPr>
          <w:t>(五)、质量审核与评价</w:t>
        </w:r>
        <w:r>
          <w:tab/>
        </w:r>
        <w:r>
          <w:fldChar w:fldCharType="begin"/>
        </w:r>
        <w:r>
          <w:instrText xml:space="preserve"> PAGEREF _Toc21498 \h </w:instrText>
        </w:r>
        <w:r>
          <w:fldChar w:fldCharType="separate"/>
        </w:r>
        <w:r>
          <w:t>57</w:t>
        </w:r>
        <w:r>
          <w:fldChar w:fldCharType="end"/>
        </w:r>
      </w:hyperlink>
    </w:p>
    <w:p>
      <w:pPr>
        <w:pStyle w:val="TOC2"/>
        <w:tabs>
          <w:tab w:val="right" w:leader="dot" w:pos="8306"/>
        </w:tabs>
      </w:pPr>
      <w:hyperlink w:anchor="_Toc21840" w:history="1">
        <w:r>
          <w:rPr>
            <w:rFonts w:ascii="仿宋" w:eastAsia="仿宋" w:hAnsi="仿宋" w:cs="仿宋" w:hint="eastAsia"/>
            <w:lang w:eastAsia="zh-CN"/>
          </w:rPr>
          <w:t>(六)、不符合与纠正措施</w:t>
        </w:r>
        <w:r>
          <w:tab/>
        </w:r>
        <w:r>
          <w:fldChar w:fldCharType="begin"/>
        </w:r>
        <w:r>
          <w:instrText xml:space="preserve"> PAGEREF _Toc21840 \h </w:instrText>
        </w:r>
        <w:r>
          <w:fldChar w:fldCharType="separate"/>
        </w:r>
        <w:r>
          <w:t>59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915"/>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2004"/>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20663"/>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活载体疫苗项目的主要产品是XXXX，预计年产值为XXX万元。这一产品在市场中占据着重要的地位，其广泛的应用范围使得该活载体疫苗项目的市场前景非常广阔。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活载体疫苗项目的xxx产品作为重要的原材料之一，将在多个领域发挥关键作用。其在建筑、交通、能源等方面的广泛应用将为整个产业链提供强大的支持，形成产业协同效应。活载体疫苗项目的年产值XXX万XXX万XXX万万元不仅反映了其在市场上的巨大潜力，更预示着它对国民经济的积极贡献。这种关联度高、涉及面广的产业关系，使得该活载体疫苗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27920"/>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活载体疫苗项目总征地面积为XXXX平方米，相当于约XX.XX亩，其中净用地面积为XXXX平方米，红线范围内相当于约XX.XX亩。这一用地规模充分考虑了活载体疫苗项目的建设需求，保障了活载体疫苗项目在合适的空间内得以充分发展。活载体疫苗项目规划的总建筑面积为XXXX平方米，其中主体工程建设占XXXX平方米，计容建筑面积达XXXX平方米。预计建筑工程的投资将达到XXXX万元，为活载体疫苗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活载体疫苗项目计划购置的设备共计XXXX台（套），设备购置费用为XXXX万元。这一设备购置计划充分考虑到活载体疫苗项目的生产需求和技术要求，确保了活载体疫苗项目在生产运营中具备先进的技术装备和高效的生产能力。设备的合理配置将为活载体疫苗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活载体疫苗项目计划总投资为XXXX万元，预计年实现营业收入为XXXX万元。这一产能规模的设定旨在确保活载体疫苗项目能够在投资与回报之间取得平衡，实现长期可持续的发展。活载体疫苗项目的总投资充分考虑到各个方面的需求，包括用地建设、设备购置等多个环节，以确保活载体疫苗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31946"/>
      <w:r>
        <w:rPr>
          <w:rFonts w:ascii="仿宋" w:eastAsia="仿宋" w:hAnsi="仿宋" w:cs="仿宋" w:hint="eastAsia"/>
          <w:sz w:val="28"/>
          <w:lang w:eastAsia="zh-CN"/>
        </w:rPr>
        <w:t>二、活载体疫苗项目土建工程</w:t>
      </w:r>
      <w:bookmarkEnd w:id="5"/>
    </w:p>
    <w:p>
      <w:pPr>
        <w:pStyle w:val="Heading2"/>
        <w:rPr>
          <w:rFonts w:ascii="仿宋" w:eastAsia="仿宋" w:hAnsi="仿宋" w:cs="仿宋" w:hint="eastAsia"/>
          <w:lang w:eastAsia="zh-CN"/>
        </w:rPr>
      </w:pPr>
      <w:bookmarkStart w:id="6" w:name="_Toc16182"/>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在活载体疫苗项目的建筑工程设计中，我们将秉承一系列重要的设计原则，以确保活载体疫苗项目建筑在功能、美观、可持续性等方面达到最佳效果。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首要原则是确保建筑的功能性得到最大化的发挥。我们将充分理解活载体疫苗项目的实际需求，合理布局各个功能区域，保证建筑在满足业务需求的同时，提供高效的工作环境。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在建筑设计中，我们将综合考虑建设和运营成本。通过精细的经济效益分析，确保设计方案在高效利用资源的同时，对活载体疫苗项目的长期盈利能力有积极的贡献。</w:t>
      </w:r>
    </w:p>
    <w:p>
      <w:pPr>
        <w:pStyle w:val="Heading2"/>
        <w:ind w:firstLine="560" w:firstLineChars="200"/>
        <w:rPr>
          <w:rFonts w:ascii="仿宋" w:eastAsia="仿宋" w:hAnsi="仿宋" w:cs="仿宋" w:hint="eastAsia"/>
          <w:sz w:val="28"/>
          <w:lang w:eastAsia="zh-CN"/>
        </w:rPr>
      </w:pPr>
      <w:bookmarkStart w:id="7" w:name="_Toc852"/>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活载体疫苗项目的土建工程设计中，我们将精准设定设计年限，结合活载体疫苗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活载体疫苗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13384"/>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活载体疫苗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活载体疫苗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活载体疫苗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2871"/>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本期工程活载体疫苗项目预计总建筑面积XXX平方米，其中：计容建筑面积XXX平方米，计划建筑工程投资XX万元，占活载体疫苗项目总投资的XX%。</w:t>
      </w:r>
    </w:p>
    <w:p>
      <w:pPr>
        <w:pStyle w:val="Heading1"/>
        <w:ind w:firstLine="560" w:firstLineChars="200"/>
        <w:rPr>
          <w:rFonts w:ascii="仿宋" w:eastAsia="仿宋" w:hAnsi="仿宋" w:cs="仿宋" w:hint="eastAsia"/>
          <w:sz w:val="28"/>
          <w:lang w:eastAsia="zh-CN"/>
        </w:rPr>
      </w:pPr>
      <w:bookmarkStart w:id="10" w:name="_Toc25595"/>
      <w:r>
        <w:rPr>
          <w:rFonts w:ascii="仿宋" w:eastAsia="仿宋" w:hAnsi="仿宋" w:cs="仿宋" w:hint="eastAsia"/>
          <w:sz w:val="28"/>
          <w:lang w:eastAsia="zh-CN"/>
        </w:rPr>
        <w:t>三、活载体疫苗项目建设背景及必要性分析</w:t>
      </w:r>
      <w:bookmarkEnd w:id="10"/>
    </w:p>
    <w:p>
      <w:pPr>
        <w:pStyle w:val="Heading2"/>
        <w:rPr>
          <w:rFonts w:ascii="仿宋" w:eastAsia="仿宋" w:hAnsi="仿宋" w:cs="仿宋" w:hint="eastAsia"/>
          <w:lang w:eastAsia="zh-CN"/>
        </w:rPr>
      </w:pPr>
      <w:bookmarkStart w:id="11" w:name="_Toc12328"/>
      <w:r>
        <w:rPr>
          <w:rFonts w:ascii="仿宋" w:eastAsia="仿宋" w:hAnsi="仿宋" w:cs="仿宋" w:hint="eastAsia"/>
          <w:lang w:eastAsia="zh-CN"/>
        </w:rPr>
        <w:t>(一)、活载体疫苗项目背景分析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活载体疫苗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活载体疫苗项目提供了机遇和挑战的交汇点。</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活载体疫苗项目在这个潮流中的定位。同时，我们将关注行业内涌现的新兴机遇，以便活载体疫苗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活载体疫苗项目提供了强大的发展动力。我们将聚焦于行业内最新的技术发展趋势，包括但不限于人工智能、大数据分析、物联网等领域。通过深度的技术研究，我们将确保活载体疫苗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活载体疫苗项目发展的源泉。我们将投入更多的精力对市场需求进行深入剖析，超越表面的需求，深入挖掘潜在的市场痛点和机遇。通过对市场需求的细致了解，活载体疫苗项目将更有针对性地设计解决方案，满足市场的多样化需求，从而更好地促进活载体疫苗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活载体疫苗项目战略至关重要。我们将对竞争态势进行更为深入的分析，包括但不限于市场份额、产品特点、客户满意度等多个维度。通过深度的竞争分析，活载体疫苗项目将能够更准确地把握市场脉搏，制定具有竞争力的活载体疫苗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活载体疫苗项目的发展具有直接的影响。我们将进行更为全面的法规和政策分析，了解行业发展中的潜在法律风险和合规挑战。通过充分了解和遵守相关法规，活载体疫苗项目将确保在法律框架内合法合规运营，为活载体疫苗项目的稳健发展提供有力支持。</w:t>
      </w:r>
    </w:p>
    <w:p>
      <w:pPr>
        <w:pStyle w:val="Heading2"/>
        <w:ind w:firstLine="560" w:firstLineChars="200"/>
        <w:rPr>
          <w:rFonts w:ascii="仿宋" w:eastAsia="仿宋" w:hAnsi="仿宋" w:cs="仿宋" w:hint="eastAsia"/>
          <w:sz w:val="28"/>
          <w:lang w:eastAsia="zh-CN"/>
        </w:rPr>
      </w:pPr>
      <w:bookmarkStart w:id="12" w:name="_Toc15011"/>
      <w:r>
        <w:rPr>
          <w:rFonts w:ascii="仿宋" w:eastAsia="仿宋" w:hAnsi="仿宋" w:cs="仿宋" w:hint="eastAsia"/>
          <w:sz w:val="28"/>
          <w:lang w:eastAsia="zh-CN"/>
        </w:rPr>
        <w:t>(二)、活载体疫苗项目建设必要性分析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活载体疫苗项目建设的迫切性源于对行业发展趋势的深刻洞察。我们正处于一个行业变革的时代，科技创新、数字化转型成为企业发展的关键动力。活载体疫苗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活载体疫苗项目建设不仅仅是为了跟上潮流，更是为了通过技术创新推动企业的持续发展。通过引入先进的技术和解决方案，活载体疫苗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市场竞争日益激烈，企业需要不断提升自身实力以在竞争中脱颖而出。活载体疫苗项目的建设成为必然选择，通过提高产品质量、拓展服务领域，从而在竞争中获得更多的机会。活载体疫苗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活载体疫苗项目建设的必要性体现在对客户需求更精准的满足。通过活载体疫苗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活载体疫苗项目建设的背后是对企业持续创新的追求。只有通过不断创新，企业才能在竞争中立于不败之地。活载体疫苗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3" w:name="_Toc14043"/>
      <w:r>
        <w:rPr>
          <w:rFonts w:ascii="仿宋" w:eastAsia="仿宋" w:hAnsi="仿宋" w:cs="仿宋" w:hint="eastAsia"/>
          <w:sz w:val="28"/>
          <w:lang w:eastAsia="zh-CN"/>
        </w:rPr>
        <w:t>四、活载体疫苗项目可持续发展</w:t>
      </w:r>
      <w:bookmarkEnd w:id="13"/>
    </w:p>
    <w:p>
      <w:pPr>
        <w:pStyle w:val="Heading2"/>
        <w:rPr>
          <w:rFonts w:ascii="仿宋" w:eastAsia="仿宋" w:hAnsi="仿宋" w:cs="仿宋" w:hint="eastAsia"/>
          <w:lang w:eastAsia="zh-CN"/>
        </w:rPr>
      </w:pPr>
      <w:bookmarkStart w:id="14" w:name="_Toc29993"/>
      <w:r>
        <w:rPr>
          <w:rFonts w:ascii="仿宋" w:eastAsia="仿宋" w:hAnsi="仿宋" w:cs="仿宋" w:hint="eastAsia"/>
          <w:lang w:eastAsia="zh-CN"/>
        </w:rPr>
        <w:t>(一)、可持续战略与实践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活载体疫苗项目中，活载体疫苗项目团队着眼于未来，明确了可持续发展的战略方向。制定的具体可持续发展目标包括降低资源使用、采用环保技术、最大化社会效益等。这一步骤不仅有助于活载体疫苗项目在环保和社会责任方面达到最高标准，也为未来提供了明确的指引，确保活载体疫苗项目的发展符合可持续性原则。</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1.2 可持续实践的融入活载体疫苗项目管理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活载体疫苗项目管理周期。从活载体疫苗项目规划开始，活载体疫苗项目团队就考虑了环境和社会的因素。在执行阶段，活载体疫苗项目团队积极推动绿色技术的应用，优化资源利用。此外，关注员工的社会责任，通过培训和沟通活动提高员工对可持续发展的认知，使他们能够在日常工作中践行可持续实践。这些举措不仅为活载体疫苗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5" w:name="_Toc20365"/>
      <w:r>
        <w:rPr>
          <w:rFonts w:ascii="仿宋" w:eastAsia="仿宋" w:hAnsi="仿宋" w:cs="仿宋" w:hint="eastAsia"/>
          <w:sz w:val="28"/>
          <w:lang w:eastAsia="zh-CN"/>
        </w:rPr>
        <w:t>(二)、环保与社会责任</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扎根于活载体疫苗项目的可持续发展理念，我们深信环保与社会责任是活载体疫苗项目成功的关键支柱。在活载体疫苗项目的每一步，我们都致力于通过创新和实践，履行对环境和社会的坚定责任。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活载体疫苗项目团队通过引入先进的环保技术、建立高效的废物处理系统以及推动能源节约措施，积极履行环保责任。定期的环保监测和评估确保活载体疫苗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活载体疫苗项目不仅致力于自身可持续发展，还注重对社会的回馈。通过支持社区活载体疫苗项目、参与慈善事业、提供培训机会等方式，活载体疫苗项目积极履行社会责任。与当地社区建立积极互动，关注员工的工作与生活平衡，以及员工的身心健康，是活载体疫苗项目在社会责任层面的关键举措。这样的实践不仅增强了活载体疫苗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6" w:name="_Toc13799"/>
      <w:r>
        <w:rPr>
          <w:rFonts w:ascii="仿宋" w:eastAsia="仿宋" w:hAnsi="仿宋" w:cs="仿宋" w:hint="eastAsia"/>
          <w:sz w:val="28"/>
          <w:lang w:eastAsia="zh-CN"/>
        </w:rPr>
        <w:t>五、活载体疫苗项目选址可行性分析</w:t>
      </w:r>
      <w:bookmarkEnd w:id="16"/>
    </w:p>
    <w:p>
      <w:pPr>
        <w:pStyle w:val="Heading2"/>
        <w:rPr>
          <w:rFonts w:ascii="仿宋" w:eastAsia="仿宋" w:hAnsi="仿宋" w:cs="仿宋" w:hint="eastAsia"/>
          <w:lang w:eastAsia="zh-CN"/>
        </w:rPr>
      </w:pPr>
      <w:bookmarkStart w:id="17" w:name="_Toc16892"/>
      <w:r>
        <w:rPr>
          <w:rFonts w:ascii="仿宋" w:eastAsia="仿宋" w:hAnsi="仿宋" w:cs="仿宋" w:hint="eastAsia"/>
          <w:lang w:eastAsia="zh-CN"/>
        </w:rPr>
        <w:t>(一)、活载体疫苗项目选址</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该活载体疫苗项目选址位于XX省XX市XX区XXX街道</w:t>
      </w:r>
    </w:p>
    <w:p>
      <w:pPr>
        <w:pStyle w:val="Heading2"/>
        <w:ind w:firstLine="560" w:firstLineChars="200"/>
        <w:rPr>
          <w:rFonts w:ascii="仿宋" w:eastAsia="仿宋" w:hAnsi="仿宋" w:cs="仿宋" w:hint="eastAsia"/>
          <w:sz w:val="28"/>
          <w:lang w:eastAsia="zh-CN"/>
        </w:rPr>
      </w:pPr>
      <w:bookmarkStart w:id="18" w:name="_Toc16706"/>
      <w:r>
        <w:rPr>
          <w:rFonts w:ascii="仿宋" w:eastAsia="仿宋" w:hAnsi="仿宋" w:cs="仿宋" w:hint="eastAsia"/>
          <w:sz w:val="28"/>
          <w:lang w:eastAsia="zh-CN"/>
        </w:rPr>
        <w:t>(二)、用地控制指标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活载体疫苗项目的征地面积将根据活载体疫苗项目的实际规模和需求进行精确规划。具体面积XXX平方米，旨在确保活载体疫苗项目不仅能够满足当前的发展需求，还能够预留空间以适应未来的扩展。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净用地面积是在征地面积基础上去除不可利用面积后的实际可开发用地。具体面积XXX平方米，考虑到环保、交通、安全等多方面因素，以确保活载体疫苗项目在整体利用效率上达到最优。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活载体疫苗项目计划建设的建筑总规模具体面积XXX平方米。这一规模的确定综合考虑了活载体疫苗项目的性质、规模，以及城市规划的相关要求，确保建筑布局与周边环境协调一致。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绿地率是活载体疫苗项目用地中被规划为绿地的比例。具体面积XXX平方米，旨在通过合理规划绿地，改善活载体疫苗项目周边环境，提升居民生活质量，并符合城市整体绿化规划。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容积率是用地上可以建设的建筑总体积与用地面积之比。具体面积XXX，通过合理的容积率规划，确保活载体疫苗项目建筑规模与周边环境和谐共生。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活载体疫苗项目选址与当地城市规划相一致，具体面积XXX平方米。通过与城市规划部门深入沟通，确保活载体疫苗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活载体疫苗项目选址符合当地产业政策，具体面积XXX平方米。这包括活载体疫苗项目对当地经济的促进作用，以及对相关产业的带动效应，确保活载体疫苗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用地总体要求必须符合环保和可持续发展的原则，具体面积XXX平方米。通过采用绿色建筑设计、节能减排等措施，确保活载体疫苗项目在建设和运营过程中对环境的影响最小化，达到可持续发展的要求。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确保活载体疫苗项目选址具备必要的公共设施配套，具体面积XXX平方米。这包括交通便利性、教育、医疗等基础设施，以提高居民生活品质，使得活载体疫苗项目选址更具吸引力。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10. 社会稳定性： 考虑用地总体要求对当地社会稳定性的影响，具体面积XXX平方米。通过深入了解当地社区反馈，确保活载体疫苗项目的选址和建设过程对当地社会和谐稳定产生积极作用。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活载体疫苗项目选址不仅符合法规和规划，还在实际操作中具有可行性。这一全面规划将为活载体疫苗项目的成功实施提供坚实的基础，确保活载体疫苗项目选址阶段就能够奠定良好的发展基础。</w:t>
      </w:r>
    </w:p>
    <w:p>
      <w:pPr>
        <w:pStyle w:val="Heading2"/>
        <w:ind w:firstLine="560" w:firstLineChars="200"/>
        <w:rPr>
          <w:rFonts w:ascii="仿宋" w:eastAsia="仿宋" w:hAnsi="仿宋" w:cs="仿宋" w:hint="eastAsia"/>
          <w:sz w:val="28"/>
          <w:lang w:eastAsia="zh-CN"/>
        </w:rPr>
      </w:pPr>
      <w:bookmarkStart w:id="19" w:name="_Toc30223"/>
      <w:r>
        <w:rPr>
          <w:rFonts w:ascii="仿宋" w:eastAsia="仿宋" w:hAnsi="仿宋" w:cs="仿宋" w:hint="eastAsia"/>
          <w:sz w:val="28"/>
          <w:lang w:eastAsia="zh-CN"/>
        </w:rPr>
        <w:t>(三)、节约用地措施</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活载体疫苗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其次，在活载体疫苗项目的设备规划和空间设计中，我们将采取灵活设备布局的措施。设备布局将根据实际需求进行灵活设计，避免不必要的浪费。通过合理规划设备摆放位置，我们将提高设备的利用率，减少设备间距，以确保活载体疫苗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活载体疫苗项目内部引入共享设施的概念，例如共享会议室、办公区等。通过这种方式，我们可以减少对资源的重复建设，提高资源共享效率，从而减小活载体疫苗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20" w:name="_Toc10297"/>
      <w:r>
        <w:rPr>
          <w:rFonts w:ascii="仿宋" w:eastAsia="仿宋" w:hAnsi="仿宋" w:cs="仿宋" w:hint="eastAsia"/>
          <w:sz w:val="28"/>
          <w:lang w:eastAsia="zh-CN"/>
        </w:rPr>
        <w:t>(四)、总图布置方案</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活载体疫苗项目的总图布置中，我们将不同功能区域进行明确的规划，以最大程度满足活载体疫苗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https://d.book118.com/837145103014006044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活载体疫苗项目规划设计纲要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活载体疫苗项目规划设计纲要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活载体疫苗项目规划设计纲要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活载体疫苗项目规划设计纲要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活载体疫苗项目规划设计纲要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活载体疫苗项目规划设计纲要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活载体疫苗项目规划设计纲要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活载体疫苗项目规划设计纲要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活载体疫苗项目规划设计纲要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活载体疫苗项目规划设计纲要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活载体疫苗项目规划设计纲要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活载体疫苗项目规划设计纲要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活载体疫苗项目规划设计纲要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活载体疫苗项目规划设计纲要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活载体疫苗项目规划设计纲要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活载体疫苗项目规划设计纲要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活载体疫苗项目规划设计纲要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C876CA4"/>
    <w:rsid w:val="6C876CA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37145103014006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2024-02-24T06:13:00Z</dcterms:created>
  <dcterms:modified xsi:type="dcterms:W3CDTF">2024-02-24T06:14:15Z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2C40332321454CF8AF7AF76741DA60E3_11</vt:lpwstr>
  </property>
  <property fmtid="{D5CDD505-2E9C-101B-9397-08002B2CF9AE}" pid="3" name="KSOProductBuildVer">
    <vt:lpwstr>2052-12.1.0.16388</vt:lpwstr>
  </property>
</Properties>
</file>