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区熔硅单晶相关行业公司成立方案及可行性研究报告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_Toc19927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8" w:history="1">
        <w:r>
          <w:rPr>
            <w:rFonts w:ascii="仿宋" w:eastAsia="仿宋" w:hAnsi="仿宋" w:cs="仿宋" w:hint="eastAsia"/>
            <w:lang w:eastAsia="zh-CN"/>
          </w:rPr>
          <w:t>三、区熔硅单晶筹建公司基本信息</w:t>
        </w:r>
        <w:r>
          <w:tab/>
        </w:r>
        <w:r>
          <w:fldChar w:fldCharType="begin"/>
        </w:r>
        <w:r>
          <w:instrText xml:space="preserve"> PAGEREF _Toc20908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五、区熔硅单晶项目概况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(二)、区熔硅单晶项目提出的理由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(三)、区熔硅单晶项目选址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_Toc3355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(六)、区熔硅单晶项目投资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(七)、区熔硅单晶项目进度规划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1" w:history="1">
        <w:r>
          <w:rPr>
            <w:rFonts w:ascii="仿宋" w:eastAsia="仿宋" w:hAnsi="仿宋" w:cs="仿宋" w:hint="eastAsia"/>
            <w:lang w:eastAsia="zh-CN"/>
          </w:rPr>
          <w:t>(九)、区熔硅单晶项目综合评价</w:t>
        </w:r>
        <w:r>
          <w:tab/>
        </w:r>
        <w:r>
          <w:fldChar w:fldCharType="begin"/>
        </w:r>
        <w:r>
          <w:instrText xml:space="preserve"> PAGEREF _Toc25781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21" w:history="1">
        <w:r>
          <w:rPr>
            <w:rFonts w:ascii="仿宋" w:eastAsia="仿宋" w:hAnsi="仿宋" w:cs="仿宋" w:hint="eastAsia"/>
            <w:lang w:eastAsia="zh-CN"/>
          </w:rPr>
          <w:t>六、区熔硅单晶项目经济效益</w:t>
        </w:r>
        <w:r>
          <w:tab/>
        </w:r>
        <w:r>
          <w:fldChar w:fldCharType="begin"/>
        </w:r>
        <w:r>
          <w:instrText xml:space="preserve"> PAGEREF _Toc26121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(三)、区熔硅单晶项目盈利能力分析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eastAsia="zh-CN"/>
          </w:rPr>
          <w:t>(一)、区熔硅单晶项目进度安排</w:t>
        </w:r>
        <w:r>
          <w:tab/>
        </w:r>
        <w:r>
          <w:fldChar w:fldCharType="begin"/>
        </w:r>
        <w:r>
          <w:instrText xml:space="preserve"> PAGEREF _Toc30998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(二)、区熔硅单晶项目实施保障措施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八、区熔硅单晶项目风险分析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(一)、区熔硅单晶项目风险分析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(二)、区熔硅单晶项目风险对策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_Toc27176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_Toc28321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_Toc4139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_Toc11380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_Toc12173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88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6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https://d.book118.com/837151025161006042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151025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2024-02-08T16:17:00Z</dcterms:created>
  <dcterms:modified xsi:type="dcterms:W3CDTF">2024-02-08T16:18:24Z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B360C4550AD540DC8F4D978D7F51D272_11</vt:lpwstr>
  </property>
  <property fmtid="{D5CDD505-2E9C-101B-9397-08002B2CF9AE}" pid="3" name="KSOProductBuildVer">
    <vt:lpwstr>2052-12.1.0.16250</vt:lpwstr>
  </property>
</Properties>
</file>