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废弃果木再利用及生产机制炭</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299912295"/>
      <w:bookmarkStart w:id="1" w:name="_Toc300045006"/>
      <w:bookmarkStart w:id="2" w:name="_Toc300670021"/>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Ansi="宋体" w:hint="eastAsia"/>
          <w:b/>
          <w:color w:val="000000"/>
          <w:sz w:val="30"/>
          <w:szCs w:val="30"/>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hint="eastAsia"/>
          <w:b/>
          <w:color w:val="000000"/>
          <w:sz w:val="30"/>
          <w:szCs w:val="30"/>
        </w:rPr>
        <w:sectPr>
          <w:headerReference w:type="default" r:id="rId4"/>
          <w:footerReference w:type="default" r:id="rId5"/>
          <w:headerReference w:type="first" r:id="rId6"/>
          <w:footerReference w:type="first" r:id="rId7"/>
          <w:type w:val="nextPage"/>
          <w:pgSz w:w="11906" w:h="16838"/>
          <w:pgMar w:top="1440" w:right="1797" w:bottom="1440" w:left="1797" w:header="851" w:footer="992" w:gutter="0"/>
          <w:pgNumType w:fmt="decimal"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6936"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_Toc6936 \h </w:instrText>
        </w:r>
        <w:r>
          <w:fldChar w:fldCharType="separate"/>
        </w:r>
        <w:r>
          <w:t>6</w:t>
        </w:r>
        <w:r>
          <w:fldChar w:fldCharType="end"/>
        </w:r>
      </w:hyperlink>
    </w:p>
    <w:p>
      <w:pPr>
        <w:pStyle w:val="TOC2"/>
        <w:tabs>
          <w:tab w:val="clear" w:pos="8302"/>
          <w:tab w:val="right" w:leader="dot" w:pos="8312"/>
        </w:tabs>
      </w:pPr>
      <w:hyperlink w:anchor="_Toc13041" w:history="1">
        <w:r>
          <w:rPr>
            <w:rFonts w:ascii="Times New Roman" w:eastAsia="宋体" w:hAnsi="Times New Roman"/>
            <w:szCs w:val="28"/>
          </w:rPr>
          <w:t>1.1项目概要</w:t>
        </w:r>
        <w:r>
          <w:tab/>
        </w:r>
        <w:r>
          <w:fldChar w:fldCharType="begin"/>
        </w:r>
        <w:r>
          <w:instrText xml:space="preserve"> PAGEREF _Toc13041 \h </w:instrText>
        </w:r>
        <w:r>
          <w:fldChar w:fldCharType="separate"/>
        </w:r>
        <w:r>
          <w:t>6</w:t>
        </w:r>
        <w:r>
          <w:fldChar w:fldCharType="end"/>
        </w:r>
      </w:hyperlink>
    </w:p>
    <w:p>
      <w:pPr>
        <w:pStyle w:val="TOC3"/>
        <w:tabs>
          <w:tab w:val="right" w:leader="dot" w:pos="8312"/>
        </w:tabs>
      </w:pPr>
      <w:hyperlink w:anchor="_Toc24871" w:history="1">
        <w:r>
          <w:rPr>
            <w:szCs w:val="24"/>
          </w:rPr>
          <w:t>1.1.1项目名称</w:t>
        </w:r>
        <w:r>
          <w:tab/>
        </w:r>
        <w:r>
          <w:fldChar w:fldCharType="begin"/>
        </w:r>
        <w:r>
          <w:instrText xml:space="preserve"> PAGEREF _Toc24871 \h </w:instrText>
        </w:r>
        <w:r>
          <w:fldChar w:fldCharType="separate"/>
        </w:r>
        <w:r>
          <w:t>6</w:t>
        </w:r>
        <w:r>
          <w:fldChar w:fldCharType="end"/>
        </w:r>
      </w:hyperlink>
    </w:p>
    <w:p>
      <w:pPr>
        <w:pStyle w:val="TOC3"/>
        <w:tabs>
          <w:tab w:val="right" w:leader="dot" w:pos="8312"/>
        </w:tabs>
      </w:pPr>
      <w:hyperlink w:anchor="_Toc16630"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_Toc16630 \h </w:instrText>
        </w:r>
        <w:r>
          <w:fldChar w:fldCharType="separate"/>
        </w:r>
        <w:r>
          <w:t>6</w:t>
        </w:r>
        <w:r>
          <w:fldChar w:fldCharType="end"/>
        </w:r>
      </w:hyperlink>
    </w:p>
    <w:p>
      <w:pPr>
        <w:pStyle w:val="TOC3"/>
        <w:tabs>
          <w:tab w:val="right" w:leader="dot" w:pos="8312"/>
        </w:tabs>
      </w:pPr>
      <w:hyperlink w:anchor="_Toc16163" w:history="1">
        <w:r>
          <w:rPr>
            <w:szCs w:val="24"/>
          </w:rPr>
          <w:t>1.1.3项目建设性质</w:t>
        </w:r>
        <w:r>
          <w:tab/>
        </w:r>
        <w:r>
          <w:fldChar w:fldCharType="begin"/>
        </w:r>
        <w:r>
          <w:instrText xml:space="preserve"> PAGEREF _Toc16163 \h </w:instrText>
        </w:r>
        <w:r>
          <w:fldChar w:fldCharType="separate"/>
        </w:r>
        <w:r>
          <w:t>6</w:t>
        </w:r>
        <w:r>
          <w:fldChar w:fldCharType="end"/>
        </w:r>
      </w:hyperlink>
    </w:p>
    <w:p>
      <w:pPr>
        <w:pStyle w:val="TOC3"/>
        <w:tabs>
          <w:tab w:val="right" w:leader="dot" w:pos="8312"/>
        </w:tabs>
      </w:pPr>
      <w:hyperlink w:anchor="_Toc5379"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_Toc5379 \h </w:instrText>
        </w:r>
        <w:r>
          <w:fldChar w:fldCharType="separate"/>
        </w:r>
        <w:r>
          <w:t>6</w:t>
        </w:r>
        <w:r>
          <w:fldChar w:fldCharType="end"/>
        </w:r>
      </w:hyperlink>
    </w:p>
    <w:p>
      <w:pPr>
        <w:pStyle w:val="TOC3"/>
        <w:tabs>
          <w:tab w:val="right" w:leader="dot" w:pos="8312"/>
        </w:tabs>
      </w:pPr>
      <w:hyperlink w:anchor="_Toc26272"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_Toc26272 \h </w:instrText>
        </w:r>
        <w:r>
          <w:fldChar w:fldCharType="separate"/>
        </w:r>
        <w:r>
          <w:t>6</w:t>
        </w:r>
        <w:r>
          <w:fldChar w:fldCharType="end"/>
        </w:r>
      </w:hyperlink>
    </w:p>
    <w:p>
      <w:pPr>
        <w:pStyle w:val="TOC3"/>
        <w:tabs>
          <w:tab w:val="right" w:leader="dot" w:pos="8312"/>
        </w:tabs>
      </w:pPr>
      <w:hyperlink w:anchor="_Toc27330"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_Toc27330 \h </w:instrText>
        </w:r>
        <w:r>
          <w:fldChar w:fldCharType="separate"/>
        </w:r>
        <w:r>
          <w:t>6</w:t>
        </w:r>
        <w:r>
          <w:fldChar w:fldCharType="end"/>
        </w:r>
      </w:hyperlink>
    </w:p>
    <w:p>
      <w:pPr>
        <w:pStyle w:val="TOC3"/>
        <w:tabs>
          <w:tab w:val="right" w:leader="dot" w:pos="8312"/>
        </w:tabs>
      </w:pPr>
      <w:hyperlink w:anchor="_Toc23392"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_Toc23392 \h </w:instrText>
        </w:r>
        <w:r>
          <w:fldChar w:fldCharType="separate"/>
        </w:r>
        <w:r>
          <w:t>7</w:t>
        </w:r>
        <w:r>
          <w:fldChar w:fldCharType="end"/>
        </w:r>
      </w:hyperlink>
    </w:p>
    <w:p>
      <w:pPr>
        <w:pStyle w:val="TOC3"/>
        <w:tabs>
          <w:tab w:val="right" w:leader="dot" w:pos="8312"/>
        </w:tabs>
      </w:pPr>
      <w:hyperlink w:anchor="_Toc6824"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_Toc6824 \h </w:instrText>
        </w:r>
        <w:r>
          <w:fldChar w:fldCharType="separate"/>
        </w:r>
        <w:r>
          <w:t>7</w:t>
        </w:r>
        <w:r>
          <w:fldChar w:fldCharType="end"/>
        </w:r>
      </w:hyperlink>
    </w:p>
    <w:p>
      <w:pPr>
        <w:pStyle w:val="TOC3"/>
        <w:tabs>
          <w:tab w:val="right" w:leader="dot" w:pos="8312"/>
        </w:tabs>
      </w:pPr>
      <w:hyperlink w:anchor="_Toc20694"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_Toc20694 \h </w:instrText>
        </w:r>
        <w:r>
          <w:fldChar w:fldCharType="separate"/>
        </w:r>
        <w:r>
          <w:t>7</w:t>
        </w:r>
        <w:r>
          <w:fldChar w:fldCharType="end"/>
        </w:r>
      </w:hyperlink>
    </w:p>
    <w:p>
      <w:pPr>
        <w:pStyle w:val="TOC2"/>
        <w:tabs>
          <w:tab w:val="clear" w:pos="8302"/>
          <w:tab w:val="right" w:leader="dot" w:pos="8312"/>
        </w:tabs>
      </w:pPr>
      <w:hyperlink w:anchor="_Toc7143"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_Toc7143 \h </w:instrText>
        </w:r>
        <w:r>
          <w:fldChar w:fldCharType="separate"/>
        </w:r>
        <w:r>
          <w:t>8</w:t>
        </w:r>
        <w:r>
          <w:fldChar w:fldCharType="end"/>
        </w:r>
      </w:hyperlink>
    </w:p>
    <w:p>
      <w:pPr>
        <w:pStyle w:val="TOC2"/>
        <w:tabs>
          <w:tab w:val="clear" w:pos="8302"/>
          <w:tab w:val="right" w:leader="dot" w:pos="8312"/>
        </w:tabs>
      </w:pPr>
      <w:hyperlink w:anchor="_Toc21713"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_Toc21713 \h </w:instrText>
        </w:r>
        <w:r>
          <w:fldChar w:fldCharType="separate"/>
        </w:r>
        <w:r>
          <w:t>8</w:t>
        </w:r>
        <w:r>
          <w:fldChar w:fldCharType="end"/>
        </w:r>
      </w:hyperlink>
    </w:p>
    <w:p>
      <w:pPr>
        <w:pStyle w:val="TOC2"/>
        <w:tabs>
          <w:tab w:val="clear" w:pos="8302"/>
          <w:tab w:val="right" w:leader="dot" w:pos="8312"/>
        </w:tabs>
      </w:pPr>
      <w:hyperlink w:anchor="_Toc29424"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_Toc29424 \h </w:instrText>
        </w:r>
        <w:r>
          <w:fldChar w:fldCharType="separate"/>
        </w:r>
        <w:r>
          <w:t>9</w:t>
        </w:r>
        <w:r>
          <w:fldChar w:fldCharType="end"/>
        </w:r>
      </w:hyperlink>
    </w:p>
    <w:p>
      <w:pPr>
        <w:pStyle w:val="TOC2"/>
        <w:tabs>
          <w:tab w:val="clear" w:pos="8302"/>
          <w:tab w:val="right" w:leader="dot" w:pos="8312"/>
        </w:tabs>
      </w:pPr>
      <w:hyperlink w:anchor="_Toc14446" w:history="1">
        <w:r>
          <w:rPr>
            <w:rFonts w:ascii="Times New Roman" w:eastAsia="宋体" w:hAnsi="Times New Roman" w:hint="eastAsia"/>
            <w:szCs w:val="28"/>
          </w:rPr>
          <w:t>1.5研究范围</w:t>
        </w:r>
        <w:r>
          <w:tab/>
        </w:r>
        <w:r>
          <w:fldChar w:fldCharType="begin"/>
        </w:r>
        <w:r>
          <w:instrText xml:space="preserve"> PAGEREF _Toc14446 \h </w:instrText>
        </w:r>
        <w:r>
          <w:fldChar w:fldCharType="separate"/>
        </w:r>
        <w:r>
          <w:t>9</w:t>
        </w:r>
        <w:r>
          <w:fldChar w:fldCharType="end"/>
        </w:r>
      </w:hyperlink>
    </w:p>
    <w:p>
      <w:pPr>
        <w:pStyle w:val="TOC2"/>
        <w:tabs>
          <w:tab w:val="clear" w:pos="8302"/>
          <w:tab w:val="right" w:leader="dot" w:pos="8312"/>
        </w:tabs>
      </w:pPr>
      <w:hyperlink w:anchor="_Toc22800"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_Toc22800 \h </w:instrText>
        </w:r>
        <w:r>
          <w:fldChar w:fldCharType="separate"/>
        </w:r>
        <w:r>
          <w:t>10</w:t>
        </w:r>
        <w:r>
          <w:fldChar w:fldCharType="end"/>
        </w:r>
      </w:hyperlink>
    </w:p>
    <w:p>
      <w:pPr>
        <w:pStyle w:val="TOC1"/>
        <w:tabs>
          <w:tab w:val="clear" w:pos="8296"/>
          <w:tab w:val="right" w:leader="dot" w:pos="8312"/>
        </w:tabs>
      </w:pPr>
      <w:hyperlink w:anchor="_Toc29130"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_Toc29130 \h </w:instrText>
        </w:r>
        <w:r>
          <w:fldChar w:fldCharType="separate"/>
        </w:r>
        <w:r>
          <w:t>12</w:t>
        </w:r>
        <w:r>
          <w:fldChar w:fldCharType="end"/>
        </w:r>
      </w:hyperlink>
    </w:p>
    <w:p>
      <w:pPr>
        <w:pStyle w:val="TOC2"/>
        <w:tabs>
          <w:tab w:val="clear" w:pos="8302"/>
          <w:tab w:val="right" w:leader="dot" w:pos="8312"/>
        </w:tabs>
      </w:pPr>
      <w:hyperlink w:anchor="_Toc3563"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_Toc3563 \h </w:instrText>
        </w:r>
        <w:r>
          <w:fldChar w:fldCharType="separate"/>
        </w:r>
        <w:r>
          <w:t>12</w:t>
        </w:r>
        <w:r>
          <w:fldChar w:fldCharType="end"/>
        </w:r>
      </w:hyperlink>
    </w:p>
    <w:p>
      <w:pPr>
        <w:pStyle w:val="TOC2"/>
        <w:tabs>
          <w:tab w:val="clear" w:pos="8302"/>
          <w:tab w:val="right" w:leader="dot" w:pos="8312"/>
        </w:tabs>
      </w:pPr>
      <w:hyperlink w:anchor="_Toc17416"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废弃果木再利用及生产机制炭</w:t>
        </w:r>
        <w:r>
          <w:rPr>
            <w:rFonts w:ascii="Times New Roman" w:eastAsia="宋体" w:hAnsi="Times New Roman" w:hint="eastAsia"/>
          </w:rPr>
          <w:t>行业发展状况分析</w:t>
        </w:r>
        <w:r>
          <w:tab/>
        </w:r>
        <w:r>
          <w:fldChar w:fldCharType="begin"/>
        </w:r>
        <w:r>
          <w:instrText xml:space="preserve"> PAGEREF _Toc17416 \h </w:instrText>
        </w:r>
        <w:r>
          <w:fldChar w:fldCharType="separate"/>
        </w:r>
        <w:r>
          <w:t>12</w:t>
        </w:r>
        <w:r>
          <w:fldChar w:fldCharType="end"/>
        </w:r>
      </w:hyperlink>
    </w:p>
    <w:p>
      <w:pPr>
        <w:pStyle w:val="TOC2"/>
        <w:tabs>
          <w:tab w:val="clear" w:pos="8302"/>
          <w:tab w:val="right" w:leader="dot" w:pos="8312"/>
        </w:tabs>
      </w:pPr>
      <w:hyperlink w:anchor="_Toc253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废弃果木再利用及生产机制炭</w:t>
        </w:r>
        <w:r>
          <w:rPr>
            <w:rFonts w:ascii="Times New Roman" w:eastAsia="宋体" w:hAnsi="Times New Roman" w:hint="eastAsia"/>
          </w:rPr>
          <w:t>行业发展趋势分析</w:t>
        </w:r>
        <w:r>
          <w:tab/>
        </w:r>
        <w:r>
          <w:fldChar w:fldCharType="begin"/>
        </w:r>
        <w:r>
          <w:instrText xml:space="preserve"> PAGEREF _Toc2534 \h </w:instrText>
        </w:r>
        <w:r>
          <w:fldChar w:fldCharType="separate"/>
        </w:r>
        <w:r>
          <w:t>13</w:t>
        </w:r>
        <w:r>
          <w:fldChar w:fldCharType="end"/>
        </w:r>
      </w:hyperlink>
    </w:p>
    <w:p>
      <w:pPr>
        <w:pStyle w:val="TOC2"/>
        <w:tabs>
          <w:tab w:val="clear" w:pos="8302"/>
          <w:tab w:val="right" w:leader="dot" w:pos="8312"/>
        </w:tabs>
      </w:pPr>
      <w:hyperlink w:anchor="_Toc1039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_Toc10396 \h </w:instrText>
        </w:r>
        <w:r>
          <w:fldChar w:fldCharType="separate"/>
        </w:r>
        <w:r>
          <w:t>14</w:t>
        </w:r>
        <w:r>
          <w:fldChar w:fldCharType="end"/>
        </w:r>
      </w:hyperlink>
    </w:p>
    <w:p>
      <w:pPr>
        <w:pStyle w:val="TOC1"/>
        <w:tabs>
          <w:tab w:val="clear" w:pos="8296"/>
          <w:tab w:val="right" w:leader="dot" w:pos="8312"/>
        </w:tabs>
      </w:pPr>
      <w:hyperlink w:anchor="_Toc16571"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_Toc16571 \h </w:instrText>
        </w:r>
        <w:r>
          <w:fldChar w:fldCharType="separate"/>
        </w:r>
        <w:r>
          <w:t>15</w:t>
        </w:r>
        <w:r>
          <w:fldChar w:fldCharType="end"/>
        </w:r>
      </w:hyperlink>
    </w:p>
    <w:p>
      <w:pPr>
        <w:pStyle w:val="TOC2"/>
        <w:tabs>
          <w:tab w:val="clear" w:pos="8302"/>
          <w:tab w:val="right" w:leader="dot" w:pos="8312"/>
        </w:tabs>
      </w:pPr>
      <w:hyperlink w:anchor="_Toc3081"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_Toc3081 \h </w:instrText>
        </w:r>
        <w:r>
          <w:fldChar w:fldCharType="separate"/>
        </w:r>
        <w:r>
          <w:t>15</w:t>
        </w:r>
        <w:r>
          <w:fldChar w:fldCharType="end"/>
        </w:r>
      </w:hyperlink>
    </w:p>
    <w:p>
      <w:pPr>
        <w:pStyle w:val="TOC2"/>
        <w:tabs>
          <w:tab w:val="clear" w:pos="8302"/>
          <w:tab w:val="right" w:leader="dot" w:pos="8312"/>
        </w:tabs>
      </w:pPr>
      <w:hyperlink w:anchor="_Toc24011"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_Toc24011 \h </w:instrText>
        </w:r>
        <w:r>
          <w:fldChar w:fldCharType="separate"/>
        </w:r>
        <w:r>
          <w:t>16</w:t>
        </w:r>
        <w:r>
          <w:fldChar w:fldCharType="end"/>
        </w:r>
      </w:hyperlink>
    </w:p>
    <w:p>
      <w:pPr>
        <w:pStyle w:val="TOC3"/>
        <w:tabs>
          <w:tab w:val="right" w:leader="dot" w:pos="8312"/>
        </w:tabs>
      </w:pPr>
      <w:hyperlink w:anchor="_Toc16753" w:history="1">
        <w:r>
          <w:rPr>
            <w:rFonts w:hint="eastAsia"/>
            <w:szCs w:val="24"/>
            <w:lang w:val="en-US" w:eastAsia="zh-CN"/>
          </w:rPr>
          <w:t>3</w:t>
        </w:r>
        <w:r>
          <w:rPr>
            <w:rFonts w:hint="eastAsia"/>
            <w:szCs w:val="24"/>
          </w:rPr>
          <w:t>.2.1有利于促进我国</w:t>
        </w:r>
        <w:r>
          <w:rPr>
            <w:rFonts w:hint="eastAsia"/>
            <w:szCs w:val="24"/>
            <w:lang w:eastAsia="zh-CN"/>
          </w:rPr>
          <w:t>废弃果木再利用及生产机制炭</w:t>
        </w:r>
        <w:r>
          <w:rPr>
            <w:rFonts w:hint="eastAsia"/>
            <w:szCs w:val="24"/>
          </w:rPr>
          <w:t>工业快速发展</w:t>
        </w:r>
        <w:r>
          <w:rPr>
            <w:szCs w:val="24"/>
          </w:rPr>
          <w:t>的需要</w:t>
        </w:r>
        <w:r>
          <w:tab/>
        </w:r>
        <w:r>
          <w:fldChar w:fldCharType="begin"/>
        </w:r>
        <w:r>
          <w:instrText xml:space="preserve"> PAGEREF _Toc16753 \h </w:instrText>
        </w:r>
        <w:r>
          <w:fldChar w:fldCharType="separate"/>
        </w:r>
        <w:r>
          <w:t>16</w:t>
        </w:r>
        <w:r>
          <w:fldChar w:fldCharType="end"/>
        </w:r>
      </w:hyperlink>
    </w:p>
    <w:p>
      <w:pPr>
        <w:pStyle w:val="TOC3"/>
        <w:tabs>
          <w:tab w:val="right" w:leader="dot" w:pos="8312"/>
        </w:tabs>
      </w:pPr>
      <w:hyperlink w:anchor="_Toc28653" w:history="1">
        <w:r>
          <w:rPr>
            <w:rFonts w:hint="eastAsia"/>
            <w:szCs w:val="24"/>
            <w:lang w:val="en-US" w:eastAsia="zh-CN"/>
          </w:rPr>
          <w:t>3</w:t>
        </w:r>
        <w:r>
          <w:rPr>
            <w:rFonts w:hint="eastAsia"/>
            <w:szCs w:val="24"/>
          </w:rPr>
          <w:t>.2.2提升技术进步，满足</w:t>
        </w:r>
        <w:r>
          <w:rPr>
            <w:rFonts w:hint="eastAsia"/>
            <w:szCs w:val="24"/>
            <w:lang w:eastAsia="zh-CN"/>
          </w:rPr>
          <w:t>废弃果木再利用及生产机制炭</w:t>
        </w:r>
        <w:r>
          <w:rPr>
            <w:rFonts w:hint="eastAsia"/>
            <w:szCs w:val="24"/>
          </w:rPr>
          <w:t>行业生产高品质产品的需要</w:t>
        </w:r>
        <w:r>
          <w:tab/>
        </w:r>
        <w:r>
          <w:fldChar w:fldCharType="begin"/>
        </w:r>
        <w:r>
          <w:instrText xml:space="preserve"> PAGEREF _Toc28653 \h </w:instrText>
        </w:r>
        <w:r>
          <w:fldChar w:fldCharType="separate"/>
        </w:r>
        <w:r>
          <w:t>17</w:t>
        </w:r>
        <w:r>
          <w:fldChar w:fldCharType="end"/>
        </w:r>
      </w:hyperlink>
    </w:p>
    <w:p>
      <w:pPr>
        <w:pStyle w:val="TOC3"/>
        <w:tabs>
          <w:tab w:val="right" w:leader="dot" w:pos="8312"/>
        </w:tabs>
      </w:pPr>
      <w:hyperlink w:anchor="_Toc2755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_Toc27550 \h </w:instrText>
        </w:r>
        <w:r>
          <w:fldChar w:fldCharType="separate"/>
        </w:r>
        <w:r>
          <w:t>18</w:t>
        </w:r>
        <w:r>
          <w:fldChar w:fldCharType="end"/>
        </w:r>
      </w:hyperlink>
    </w:p>
    <w:p>
      <w:pPr>
        <w:pStyle w:val="TOC3"/>
        <w:tabs>
          <w:tab w:val="right" w:leader="dot" w:pos="8312"/>
        </w:tabs>
      </w:pPr>
      <w:hyperlink w:anchor="_Toc2682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废弃果木再利用及生产机制炭</w:t>
        </w:r>
        <w:r>
          <w:rPr>
            <w:szCs w:val="24"/>
          </w:rPr>
          <w:t>产品研发和技术创新</w:t>
        </w:r>
        <w:r>
          <w:rPr>
            <w:rFonts w:hint="eastAsia"/>
            <w:szCs w:val="24"/>
          </w:rPr>
          <w:t>水平的需要</w:t>
        </w:r>
        <w:r>
          <w:tab/>
        </w:r>
        <w:r>
          <w:fldChar w:fldCharType="begin"/>
        </w:r>
        <w:r>
          <w:instrText xml:space="preserve"> PAGEREF _Toc26827 \h </w:instrText>
        </w:r>
        <w:r>
          <w:fldChar w:fldCharType="separate"/>
        </w:r>
        <w:r>
          <w:t>18</w:t>
        </w:r>
        <w:r>
          <w:fldChar w:fldCharType="end"/>
        </w:r>
      </w:hyperlink>
    </w:p>
    <w:p>
      <w:pPr>
        <w:pStyle w:val="TOC3"/>
        <w:tabs>
          <w:tab w:val="right" w:leader="dot" w:pos="8312"/>
        </w:tabs>
      </w:pPr>
      <w:hyperlink w:anchor="_Toc2034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_Toc20343 \h </w:instrText>
        </w:r>
        <w:r>
          <w:fldChar w:fldCharType="separate"/>
        </w:r>
        <w:r>
          <w:t>18</w:t>
        </w:r>
        <w:r>
          <w:fldChar w:fldCharType="end"/>
        </w:r>
      </w:hyperlink>
    </w:p>
    <w:p>
      <w:pPr>
        <w:pStyle w:val="TOC3"/>
        <w:tabs>
          <w:tab w:val="right" w:leader="dot" w:pos="8312"/>
        </w:tabs>
      </w:pPr>
      <w:hyperlink w:anchor="_Toc13322"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_Toc13322 \h </w:instrText>
        </w:r>
        <w:r>
          <w:fldChar w:fldCharType="separate"/>
        </w:r>
        <w:r>
          <w:t>19</w:t>
        </w:r>
        <w:r>
          <w:fldChar w:fldCharType="end"/>
        </w:r>
      </w:hyperlink>
    </w:p>
    <w:p>
      <w:pPr>
        <w:pStyle w:val="TOC2"/>
        <w:tabs>
          <w:tab w:val="clear" w:pos="8302"/>
          <w:tab w:val="right" w:leader="dot" w:pos="8312"/>
        </w:tabs>
      </w:pPr>
      <w:hyperlink w:anchor="_Toc2534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_Toc25342 \h </w:instrText>
        </w:r>
        <w:r>
          <w:fldChar w:fldCharType="separate"/>
        </w:r>
        <w:r>
          <w:t>19</w:t>
        </w:r>
        <w:r>
          <w:fldChar w:fldCharType="end"/>
        </w:r>
      </w:hyperlink>
    </w:p>
    <w:p>
      <w:pPr>
        <w:pStyle w:val="TOC3"/>
        <w:tabs>
          <w:tab w:val="right" w:leader="dot" w:pos="8312"/>
        </w:tabs>
      </w:pPr>
      <w:hyperlink w:anchor="_Toc3279" w:history="1">
        <w:r>
          <w:rPr>
            <w:rFonts w:hint="eastAsia"/>
            <w:szCs w:val="24"/>
            <w:lang w:val="en-US" w:eastAsia="zh-CN"/>
          </w:rPr>
          <w:t>3</w:t>
        </w:r>
        <w:r>
          <w:rPr>
            <w:rFonts w:hint="eastAsia"/>
            <w:szCs w:val="24"/>
          </w:rPr>
          <w:t>.3.1政策可行性</w:t>
        </w:r>
        <w:r>
          <w:tab/>
        </w:r>
        <w:r>
          <w:fldChar w:fldCharType="begin"/>
        </w:r>
        <w:r>
          <w:instrText xml:space="preserve"> PAGEREF _Toc3279 \h </w:instrText>
        </w:r>
        <w:r>
          <w:fldChar w:fldCharType="separate"/>
        </w:r>
        <w:r>
          <w:t>19</w:t>
        </w:r>
        <w:r>
          <w:fldChar w:fldCharType="end"/>
        </w:r>
      </w:hyperlink>
    </w:p>
    <w:p>
      <w:pPr>
        <w:pStyle w:val="TOC3"/>
        <w:tabs>
          <w:tab w:val="right" w:leader="dot" w:pos="8312"/>
        </w:tabs>
      </w:pPr>
      <w:hyperlink w:anchor="_Toc17729" w:history="1">
        <w:r>
          <w:rPr>
            <w:rFonts w:hint="eastAsia"/>
            <w:szCs w:val="24"/>
            <w:lang w:val="en-US" w:eastAsia="zh-CN"/>
          </w:rPr>
          <w:t>3</w:t>
        </w:r>
        <w:r>
          <w:rPr>
            <w:rFonts w:hint="eastAsia"/>
            <w:szCs w:val="24"/>
          </w:rPr>
          <w:t>.3.2技术可行性</w:t>
        </w:r>
        <w:r>
          <w:tab/>
        </w:r>
        <w:r>
          <w:fldChar w:fldCharType="begin"/>
        </w:r>
        <w:r>
          <w:instrText xml:space="preserve"> PAGEREF _Toc17729 \h </w:instrText>
        </w:r>
        <w:r>
          <w:fldChar w:fldCharType="separate"/>
        </w:r>
        <w:r>
          <w:t>20</w:t>
        </w:r>
        <w:r>
          <w:fldChar w:fldCharType="end"/>
        </w:r>
      </w:hyperlink>
    </w:p>
    <w:p>
      <w:pPr>
        <w:pStyle w:val="TOC3"/>
        <w:tabs>
          <w:tab w:val="right" w:leader="dot" w:pos="8312"/>
        </w:tabs>
      </w:pPr>
      <w:hyperlink w:anchor="_Toc11368" w:history="1">
        <w:r>
          <w:rPr>
            <w:rFonts w:hint="eastAsia"/>
            <w:szCs w:val="24"/>
            <w:lang w:val="en-US" w:eastAsia="zh-CN"/>
          </w:rPr>
          <w:t>3</w:t>
        </w:r>
        <w:r>
          <w:rPr>
            <w:rFonts w:hint="eastAsia"/>
            <w:szCs w:val="24"/>
          </w:rPr>
          <w:t>.3.3管理可行性</w:t>
        </w:r>
        <w:r>
          <w:tab/>
        </w:r>
        <w:r>
          <w:fldChar w:fldCharType="begin"/>
        </w:r>
        <w:r>
          <w:instrText xml:space="preserve"> PAGEREF _Toc11368 \h </w:instrText>
        </w:r>
        <w:r>
          <w:fldChar w:fldCharType="separate"/>
        </w:r>
        <w:r>
          <w:t>21</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2"/>
          <w:cols w:space="708"/>
          <w:titlePg w:val="0"/>
          <w:docGrid w:type="lines" w:linePitch="312"/>
        </w:sectPr>
      </w:pPr>
      <w:hyperlink w:anchor="_Toc2839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_Toc28399 \h </w:instrText>
        </w:r>
        <w:r>
          <w:fldChar w:fldCharType="separate"/>
        </w:r>
        <w:r>
          <w:t>21</w:t>
        </w:r>
        <w:r>
          <w:fldChar w:fldCharType="end"/>
        </w:r>
      </w:hyperlink>
    </w:p>
    <w:p>
      <w:pPr>
        <w:pStyle w:val="TOC1"/>
        <w:tabs>
          <w:tab w:val="clear" w:pos="8296"/>
          <w:tab w:val="right" w:leader="dot" w:pos="8312"/>
        </w:tabs>
      </w:pPr>
      <w:hyperlink w:anchor="_Toc788"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_Toc788 \h </w:instrText>
        </w:r>
        <w:r>
          <w:fldChar w:fldCharType="separate"/>
        </w:r>
        <w:r>
          <w:t>22</w:t>
        </w:r>
        <w:r>
          <w:fldChar w:fldCharType="end"/>
        </w:r>
      </w:hyperlink>
    </w:p>
    <w:p>
      <w:pPr>
        <w:pStyle w:val="TOC2"/>
        <w:tabs>
          <w:tab w:val="clear" w:pos="8302"/>
          <w:tab w:val="right" w:leader="dot" w:pos="8312"/>
        </w:tabs>
      </w:pPr>
      <w:hyperlink w:anchor="_Toc10346"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_Toc10346 \h </w:instrText>
        </w:r>
        <w:r>
          <w:fldChar w:fldCharType="separate"/>
        </w:r>
        <w:r>
          <w:t>22</w:t>
        </w:r>
        <w:r>
          <w:fldChar w:fldCharType="end"/>
        </w:r>
      </w:hyperlink>
    </w:p>
    <w:p>
      <w:pPr>
        <w:pStyle w:val="TOC2"/>
        <w:tabs>
          <w:tab w:val="clear" w:pos="8302"/>
          <w:tab w:val="right" w:leader="dot" w:pos="8312"/>
        </w:tabs>
      </w:pPr>
      <w:hyperlink w:anchor="_Toc29766"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_Toc29766 \h </w:instrText>
        </w:r>
        <w:r>
          <w:fldChar w:fldCharType="separate"/>
        </w:r>
        <w:r>
          <w:t>22</w:t>
        </w:r>
        <w:r>
          <w:fldChar w:fldCharType="end"/>
        </w:r>
      </w:hyperlink>
    </w:p>
    <w:p>
      <w:pPr>
        <w:pStyle w:val="TOC3"/>
        <w:tabs>
          <w:tab w:val="right" w:leader="dot" w:pos="8312"/>
        </w:tabs>
      </w:pPr>
      <w:hyperlink w:anchor="_Toc31115" w:history="1">
        <w:r>
          <w:t>4.2.1</w:t>
        </w:r>
        <w:r>
          <w:rPr>
            <w:rFonts w:hint="eastAsia"/>
          </w:rPr>
          <w:t>区域概况</w:t>
        </w:r>
        <w:r>
          <w:tab/>
        </w:r>
        <w:r>
          <w:fldChar w:fldCharType="begin"/>
        </w:r>
        <w:r>
          <w:instrText xml:space="preserve"> PAGEREF _Toc31115 \h </w:instrText>
        </w:r>
        <w:r>
          <w:fldChar w:fldCharType="separate"/>
        </w:r>
        <w:r>
          <w:t>22</w:t>
        </w:r>
        <w:r>
          <w:fldChar w:fldCharType="end"/>
        </w:r>
      </w:hyperlink>
    </w:p>
    <w:p>
      <w:pPr>
        <w:pStyle w:val="TOC3"/>
        <w:tabs>
          <w:tab w:val="right" w:leader="dot" w:pos="8312"/>
        </w:tabs>
      </w:pPr>
      <w:hyperlink w:anchor="_Toc6620" w:history="1">
        <w:r>
          <w:t>4.2.</w:t>
        </w:r>
        <w:r>
          <w:rPr>
            <w:rFonts w:hint="eastAsia"/>
          </w:rPr>
          <w:t>2区域地形地貌条件</w:t>
        </w:r>
        <w:r>
          <w:tab/>
        </w:r>
        <w:r>
          <w:fldChar w:fldCharType="begin"/>
        </w:r>
        <w:r>
          <w:instrText xml:space="preserve"> PAGEREF _Toc6620 \h </w:instrText>
        </w:r>
        <w:r>
          <w:fldChar w:fldCharType="separate"/>
        </w:r>
        <w:r>
          <w:t>23</w:t>
        </w:r>
        <w:r>
          <w:fldChar w:fldCharType="end"/>
        </w:r>
      </w:hyperlink>
    </w:p>
    <w:p>
      <w:pPr>
        <w:pStyle w:val="TOC3"/>
        <w:tabs>
          <w:tab w:val="right" w:leader="dot" w:pos="8312"/>
        </w:tabs>
      </w:pPr>
      <w:hyperlink w:anchor="_Toc10363" w:history="1">
        <w:r>
          <w:t>4.2.</w:t>
        </w:r>
        <w:r>
          <w:rPr>
            <w:rFonts w:hint="eastAsia"/>
          </w:rPr>
          <w:t>3区域气候条件</w:t>
        </w:r>
        <w:r>
          <w:tab/>
        </w:r>
        <w:r>
          <w:fldChar w:fldCharType="begin"/>
        </w:r>
        <w:r>
          <w:instrText xml:space="preserve"> PAGEREF _Toc10363 \h </w:instrText>
        </w:r>
        <w:r>
          <w:fldChar w:fldCharType="separate"/>
        </w:r>
        <w:r>
          <w:t>23</w:t>
        </w:r>
        <w:r>
          <w:fldChar w:fldCharType="end"/>
        </w:r>
      </w:hyperlink>
    </w:p>
    <w:p>
      <w:pPr>
        <w:pStyle w:val="TOC3"/>
        <w:tabs>
          <w:tab w:val="right" w:leader="dot" w:pos="8312"/>
        </w:tabs>
      </w:pPr>
      <w:hyperlink w:anchor="_Toc28184" w:history="1">
        <w:r>
          <w:t>4.2.</w:t>
        </w:r>
        <w:r>
          <w:rPr>
            <w:rFonts w:hint="eastAsia"/>
          </w:rPr>
          <w:t>4区域基础条件</w:t>
        </w:r>
        <w:r>
          <w:tab/>
        </w:r>
        <w:r>
          <w:fldChar w:fldCharType="begin"/>
        </w:r>
        <w:r>
          <w:instrText xml:space="preserve"> PAGEREF _Toc28184 \h </w:instrText>
        </w:r>
        <w:r>
          <w:fldChar w:fldCharType="separate"/>
        </w:r>
        <w:r>
          <w:t>23</w:t>
        </w:r>
        <w:r>
          <w:fldChar w:fldCharType="end"/>
        </w:r>
      </w:hyperlink>
    </w:p>
    <w:p>
      <w:pPr>
        <w:pStyle w:val="TOC3"/>
        <w:tabs>
          <w:tab w:val="right" w:leader="dot" w:pos="8312"/>
        </w:tabs>
      </w:pPr>
      <w:hyperlink w:anchor="_Toc18500" w:history="1">
        <w:r>
          <w:t>4.2.</w:t>
        </w:r>
        <w:r>
          <w:rPr>
            <w:rFonts w:hint="eastAsia"/>
          </w:rPr>
          <w:t>5区域自然条件</w:t>
        </w:r>
        <w:r>
          <w:tab/>
        </w:r>
        <w:r>
          <w:fldChar w:fldCharType="begin"/>
        </w:r>
        <w:r>
          <w:instrText xml:space="preserve"> PAGEREF _Toc18500 \h </w:instrText>
        </w:r>
        <w:r>
          <w:fldChar w:fldCharType="separate"/>
        </w:r>
        <w:r>
          <w:t>23</w:t>
        </w:r>
        <w:r>
          <w:fldChar w:fldCharType="end"/>
        </w:r>
      </w:hyperlink>
    </w:p>
    <w:p>
      <w:pPr>
        <w:pStyle w:val="TOC3"/>
        <w:tabs>
          <w:tab w:val="right" w:leader="dot" w:pos="8312"/>
        </w:tabs>
      </w:pPr>
      <w:hyperlink w:anchor="_Toc31332" w:history="1">
        <w:r>
          <w:t>4.2.</w:t>
        </w:r>
        <w:r>
          <w:rPr>
            <w:rFonts w:hint="eastAsia"/>
          </w:rPr>
          <w:t>6区域交通区位条件</w:t>
        </w:r>
        <w:r>
          <w:tab/>
        </w:r>
        <w:r>
          <w:fldChar w:fldCharType="begin"/>
        </w:r>
        <w:r>
          <w:instrText xml:space="preserve"> PAGEREF _Toc31332 \h </w:instrText>
        </w:r>
        <w:r>
          <w:fldChar w:fldCharType="separate"/>
        </w:r>
        <w:r>
          <w:t>24</w:t>
        </w:r>
        <w:r>
          <w:fldChar w:fldCharType="end"/>
        </w:r>
      </w:hyperlink>
    </w:p>
    <w:p>
      <w:pPr>
        <w:pStyle w:val="TOC3"/>
        <w:tabs>
          <w:tab w:val="right" w:leader="dot" w:pos="8312"/>
        </w:tabs>
      </w:pPr>
      <w:hyperlink w:anchor="_Toc7438" w:history="1">
        <w:r>
          <w:t>4.2.</w:t>
        </w:r>
        <w:r>
          <w:rPr>
            <w:rFonts w:hint="eastAsia"/>
          </w:rPr>
          <w:t>7区域经济发展条件</w:t>
        </w:r>
        <w:r>
          <w:tab/>
        </w:r>
        <w:r>
          <w:fldChar w:fldCharType="begin"/>
        </w:r>
        <w:r>
          <w:instrText xml:space="preserve"> PAGEREF _Toc7438 \h </w:instrText>
        </w:r>
        <w:r>
          <w:fldChar w:fldCharType="separate"/>
        </w:r>
        <w:r>
          <w:t>24</w:t>
        </w:r>
        <w:r>
          <w:fldChar w:fldCharType="end"/>
        </w:r>
      </w:hyperlink>
    </w:p>
    <w:p>
      <w:pPr>
        <w:pStyle w:val="TOC1"/>
        <w:tabs>
          <w:tab w:val="clear" w:pos="8296"/>
          <w:tab w:val="right" w:leader="dot" w:pos="8312"/>
        </w:tabs>
      </w:pPr>
      <w:hyperlink w:anchor="_Toc22816"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_Toc22816 \h </w:instrText>
        </w:r>
        <w:r>
          <w:fldChar w:fldCharType="separate"/>
        </w:r>
        <w:r>
          <w:t>25</w:t>
        </w:r>
        <w:r>
          <w:fldChar w:fldCharType="end"/>
        </w:r>
      </w:hyperlink>
    </w:p>
    <w:p>
      <w:pPr>
        <w:pStyle w:val="TOC2"/>
        <w:tabs>
          <w:tab w:val="clear" w:pos="8302"/>
          <w:tab w:val="right" w:leader="dot" w:pos="8312"/>
        </w:tabs>
      </w:pPr>
      <w:hyperlink w:anchor="_Toc2854"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_Toc2854 \h </w:instrText>
        </w:r>
        <w:r>
          <w:fldChar w:fldCharType="separate"/>
        </w:r>
        <w:r>
          <w:t>25</w:t>
        </w:r>
        <w:r>
          <w:fldChar w:fldCharType="end"/>
        </w:r>
      </w:hyperlink>
    </w:p>
    <w:p>
      <w:pPr>
        <w:pStyle w:val="TOC2"/>
        <w:tabs>
          <w:tab w:val="clear" w:pos="8302"/>
          <w:tab w:val="right" w:leader="dot" w:pos="8312"/>
        </w:tabs>
      </w:pPr>
      <w:hyperlink w:anchor="_Toc2837"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_Toc2837 \h </w:instrText>
        </w:r>
        <w:r>
          <w:fldChar w:fldCharType="separate"/>
        </w:r>
        <w:r>
          <w:t>25</w:t>
        </w:r>
        <w:r>
          <w:fldChar w:fldCharType="end"/>
        </w:r>
      </w:hyperlink>
    </w:p>
    <w:p>
      <w:pPr>
        <w:pStyle w:val="TOC3"/>
        <w:tabs>
          <w:tab w:val="right" w:leader="dot" w:pos="8312"/>
        </w:tabs>
      </w:pPr>
      <w:hyperlink w:anchor="_Toc12084" w:history="1">
        <w:r>
          <w:t>5.</w:t>
        </w:r>
        <w:r>
          <w:rPr>
            <w:rFonts w:hint="eastAsia"/>
          </w:rPr>
          <w:t>2</w:t>
        </w:r>
        <w:r>
          <w:t>.1</w:t>
        </w:r>
        <w:r>
          <w:rPr>
            <w:rFonts w:hint="eastAsia"/>
          </w:rPr>
          <w:t>总体规划方案</w:t>
        </w:r>
        <w:r>
          <w:tab/>
        </w:r>
        <w:r>
          <w:fldChar w:fldCharType="begin"/>
        </w:r>
        <w:r>
          <w:instrText xml:space="preserve"> PAGEREF _Toc12084 \h </w:instrText>
        </w:r>
        <w:r>
          <w:fldChar w:fldCharType="separate"/>
        </w:r>
        <w:r>
          <w:t>25</w:t>
        </w:r>
        <w:r>
          <w:fldChar w:fldCharType="end"/>
        </w:r>
      </w:hyperlink>
    </w:p>
    <w:p>
      <w:pPr>
        <w:pStyle w:val="TOC3"/>
        <w:tabs>
          <w:tab w:val="right" w:leader="dot" w:pos="8312"/>
        </w:tabs>
      </w:pPr>
      <w:hyperlink w:anchor="_Toc25918" w:history="1">
        <w:r>
          <w:t>5.</w:t>
        </w:r>
        <w:r>
          <w:rPr>
            <w:rFonts w:hint="eastAsia"/>
          </w:rPr>
          <w:t>2</w:t>
        </w:r>
        <w:r>
          <w:t>.2</w:t>
        </w:r>
        <w:r>
          <w:rPr>
            <w:rFonts w:hint="eastAsia"/>
          </w:rPr>
          <w:t>土建工程方案</w:t>
        </w:r>
        <w:r>
          <w:tab/>
        </w:r>
        <w:r>
          <w:fldChar w:fldCharType="begin"/>
        </w:r>
        <w:r>
          <w:instrText xml:space="preserve"> PAGEREF _Toc25918 \h </w:instrText>
        </w:r>
        <w:r>
          <w:fldChar w:fldCharType="separate"/>
        </w:r>
        <w:r>
          <w:t>26</w:t>
        </w:r>
        <w:r>
          <w:fldChar w:fldCharType="end"/>
        </w:r>
      </w:hyperlink>
    </w:p>
    <w:p>
      <w:pPr>
        <w:pStyle w:val="TOC2"/>
        <w:tabs>
          <w:tab w:val="clear" w:pos="8302"/>
          <w:tab w:val="right" w:leader="dot" w:pos="8312"/>
        </w:tabs>
      </w:pPr>
      <w:hyperlink w:anchor="_Toc29020"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_Toc29020 \h </w:instrText>
        </w:r>
        <w:r>
          <w:fldChar w:fldCharType="separate"/>
        </w:r>
        <w:r>
          <w:t>27</w:t>
        </w:r>
        <w:r>
          <w:fldChar w:fldCharType="end"/>
        </w:r>
      </w:hyperlink>
    </w:p>
    <w:p>
      <w:pPr>
        <w:pStyle w:val="TOC2"/>
        <w:tabs>
          <w:tab w:val="clear" w:pos="8302"/>
          <w:tab w:val="right" w:leader="dot" w:pos="8312"/>
        </w:tabs>
      </w:pPr>
      <w:hyperlink w:anchor="_Toc16894"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_Toc16894 \h </w:instrText>
        </w:r>
        <w:r>
          <w:fldChar w:fldCharType="separate"/>
        </w:r>
        <w:r>
          <w:t>27</w:t>
        </w:r>
        <w:r>
          <w:fldChar w:fldCharType="end"/>
        </w:r>
      </w:hyperlink>
    </w:p>
    <w:p>
      <w:pPr>
        <w:pStyle w:val="TOC3"/>
        <w:tabs>
          <w:tab w:val="right" w:leader="dot" w:pos="8312"/>
        </w:tabs>
      </w:pPr>
      <w:hyperlink w:anchor="_Toc12821" w:history="1">
        <w:r>
          <w:rPr>
            <w:rFonts w:hint="eastAsia"/>
          </w:rPr>
          <w:t>5.4.1给排水</w:t>
        </w:r>
        <w:r>
          <w:tab/>
        </w:r>
        <w:r>
          <w:fldChar w:fldCharType="begin"/>
        </w:r>
        <w:r>
          <w:instrText xml:space="preserve"> PAGEREF _Toc12821 \h </w:instrText>
        </w:r>
        <w:r>
          <w:fldChar w:fldCharType="separate"/>
        </w:r>
        <w:r>
          <w:t>27</w:t>
        </w:r>
        <w:r>
          <w:fldChar w:fldCharType="end"/>
        </w:r>
      </w:hyperlink>
    </w:p>
    <w:p>
      <w:pPr>
        <w:pStyle w:val="TOC3"/>
        <w:tabs>
          <w:tab w:val="right" w:leader="dot" w:pos="8312"/>
        </w:tabs>
      </w:pPr>
      <w:hyperlink w:anchor="_Toc14601" w:history="1">
        <w:r>
          <w:rPr>
            <w:rFonts w:hint="eastAsia"/>
          </w:rPr>
          <w:t>5.4.2供电</w:t>
        </w:r>
        <w:r>
          <w:tab/>
        </w:r>
        <w:r>
          <w:fldChar w:fldCharType="begin"/>
        </w:r>
        <w:r>
          <w:instrText xml:space="preserve"> PAGEREF _Toc14601 \h </w:instrText>
        </w:r>
        <w:r>
          <w:fldChar w:fldCharType="separate"/>
        </w:r>
        <w:r>
          <w:t>29</w:t>
        </w:r>
        <w:r>
          <w:fldChar w:fldCharType="end"/>
        </w:r>
      </w:hyperlink>
    </w:p>
    <w:p>
      <w:pPr>
        <w:pStyle w:val="TOC2"/>
        <w:tabs>
          <w:tab w:val="clear" w:pos="8302"/>
          <w:tab w:val="right" w:leader="dot" w:pos="8312"/>
        </w:tabs>
      </w:pPr>
      <w:hyperlink w:anchor="_Toc26358" w:history="1">
        <w:r>
          <w:rPr>
            <w:rFonts w:ascii="Times New Roman" w:eastAsia="宋体" w:hAnsi="Times New Roman" w:hint="eastAsia"/>
          </w:rPr>
          <w:t>5.5道路设计</w:t>
        </w:r>
        <w:r>
          <w:tab/>
        </w:r>
        <w:r>
          <w:fldChar w:fldCharType="begin"/>
        </w:r>
        <w:r>
          <w:instrText xml:space="preserve"> PAGEREF _Toc26358 \h </w:instrText>
        </w:r>
        <w:r>
          <w:fldChar w:fldCharType="separate"/>
        </w:r>
        <w:r>
          <w:t>31</w:t>
        </w:r>
        <w:r>
          <w:fldChar w:fldCharType="end"/>
        </w:r>
      </w:hyperlink>
    </w:p>
    <w:p>
      <w:pPr>
        <w:pStyle w:val="TOC2"/>
        <w:tabs>
          <w:tab w:val="clear" w:pos="8302"/>
          <w:tab w:val="right" w:leader="dot" w:pos="8312"/>
        </w:tabs>
      </w:pPr>
      <w:hyperlink w:anchor="_Toc31618"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_Toc31618 \h </w:instrText>
        </w:r>
        <w:r>
          <w:fldChar w:fldCharType="separate"/>
        </w:r>
        <w:r>
          <w:t>32</w:t>
        </w:r>
        <w:r>
          <w:fldChar w:fldCharType="end"/>
        </w:r>
      </w:hyperlink>
    </w:p>
    <w:p>
      <w:pPr>
        <w:pStyle w:val="TOC2"/>
        <w:tabs>
          <w:tab w:val="clear" w:pos="8302"/>
          <w:tab w:val="right" w:leader="dot" w:pos="8312"/>
        </w:tabs>
      </w:pPr>
      <w:hyperlink w:anchor="_Toc28374"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_Toc28374 \h </w:instrText>
        </w:r>
        <w:r>
          <w:fldChar w:fldCharType="separate"/>
        </w:r>
        <w:r>
          <w:t>32</w:t>
        </w:r>
        <w:r>
          <w:fldChar w:fldCharType="end"/>
        </w:r>
      </w:hyperlink>
    </w:p>
    <w:p>
      <w:pPr>
        <w:pStyle w:val="TOC3"/>
        <w:tabs>
          <w:tab w:val="right" w:leader="dot" w:pos="8312"/>
        </w:tabs>
      </w:pPr>
      <w:hyperlink w:anchor="_Toc7710" w:history="1">
        <w:r>
          <w:rPr>
            <w:rFonts w:hint="eastAsia"/>
          </w:rPr>
          <w:t>5.7.1项目用地规划选址</w:t>
        </w:r>
        <w:r>
          <w:tab/>
        </w:r>
        <w:r>
          <w:fldChar w:fldCharType="begin"/>
        </w:r>
        <w:r>
          <w:instrText xml:space="preserve"> PAGEREF _Toc7710 \h </w:instrText>
        </w:r>
        <w:r>
          <w:fldChar w:fldCharType="separate"/>
        </w:r>
        <w:r>
          <w:t>32</w:t>
        </w:r>
        <w:r>
          <w:fldChar w:fldCharType="end"/>
        </w:r>
      </w:hyperlink>
    </w:p>
    <w:p>
      <w:pPr>
        <w:pStyle w:val="TOC3"/>
        <w:tabs>
          <w:tab w:val="right" w:leader="dot" w:pos="8312"/>
        </w:tabs>
      </w:pPr>
      <w:hyperlink w:anchor="_Toc24553" w:history="1">
        <w:r>
          <w:rPr>
            <w:rFonts w:hint="eastAsia"/>
          </w:rPr>
          <w:t>5.7.2用地规模及用地类型</w:t>
        </w:r>
        <w:r>
          <w:tab/>
        </w:r>
        <w:r>
          <w:fldChar w:fldCharType="begin"/>
        </w:r>
        <w:r>
          <w:instrText xml:space="preserve"> PAGEREF _Toc24553 \h </w:instrText>
        </w:r>
        <w:r>
          <w:fldChar w:fldCharType="separate"/>
        </w:r>
        <w:r>
          <w:t>32</w:t>
        </w:r>
        <w:r>
          <w:fldChar w:fldCharType="end"/>
        </w:r>
      </w:hyperlink>
    </w:p>
    <w:p>
      <w:pPr>
        <w:pStyle w:val="TOC1"/>
        <w:tabs>
          <w:tab w:val="clear" w:pos="8296"/>
          <w:tab w:val="right" w:leader="dot" w:pos="8312"/>
        </w:tabs>
      </w:pPr>
      <w:hyperlink w:anchor="_Toc10574"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_Toc10574 \h </w:instrText>
        </w:r>
        <w:r>
          <w:fldChar w:fldCharType="separate"/>
        </w:r>
        <w:r>
          <w:t>34</w:t>
        </w:r>
        <w:r>
          <w:fldChar w:fldCharType="end"/>
        </w:r>
      </w:hyperlink>
    </w:p>
    <w:p>
      <w:pPr>
        <w:pStyle w:val="TOC2"/>
        <w:tabs>
          <w:tab w:val="clear" w:pos="8302"/>
          <w:tab w:val="right" w:leader="dot" w:pos="8312"/>
        </w:tabs>
      </w:pPr>
      <w:hyperlink w:anchor="_Toc26560"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_Toc26560 \h </w:instrText>
        </w:r>
        <w:r>
          <w:fldChar w:fldCharType="separate"/>
        </w:r>
        <w:r>
          <w:t>34</w:t>
        </w:r>
        <w:r>
          <w:fldChar w:fldCharType="end"/>
        </w:r>
      </w:hyperlink>
    </w:p>
    <w:p>
      <w:pPr>
        <w:pStyle w:val="TOC2"/>
        <w:tabs>
          <w:tab w:val="clear" w:pos="8302"/>
          <w:tab w:val="right" w:leader="dot" w:pos="8312"/>
        </w:tabs>
      </w:pPr>
      <w:hyperlink w:anchor="_Toc18361"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_Toc18361 \h </w:instrText>
        </w:r>
        <w:r>
          <w:fldChar w:fldCharType="separate"/>
        </w:r>
        <w:r>
          <w:t>34</w:t>
        </w:r>
        <w:r>
          <w:fldChar w:fldCharType="end"/>
        </w:r>
      </w:hyperlink>
    </w:p>
    <w:p>
      <w:pPr>
        <w:pStyle w:val="TOC2"/>
        <w:tabs>
          <w:tab w:val="clear" w:pos="8302"/>
          <w:tab w:val="right" w:leader="dot" w:pos="8312"/>
        </w:tabs>
      </w:pPr>
      <w:hyperlink w:anchor="_Toc21591"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_Toc21591 \h </w:instrText>
        </w:r>
        <w:r>
          <w:fldChar w:fldCharType="separate"/>
        </w:r>
        <w:r>
          <w:t>34</w:t>
        </w:r>
        <w:r>
          <w:fldChar w:fldCharType="end"/>
        </w:r>
      </w:hyperlink>
    </w:p>
    <w:p>
      <w:pPr>
        <w:pStyle w:val="TOC2"/>
        <w:tabs>
          <w:tab w:val="clear" w:pos="8302"/>
          <w:tab w:val="right" w:leader="dot" w:pos="8312"/>
        </w:tabs>
      </w:pPr>
      <w:hyperlink w:anchor="_Toc28047" w:history="1">
        <w:r>
          <w:rPr>
            <w:rFonts w:ascii="Times New Roman" w:eastAsia="宋体" w:hAnsi="Times New Roman" w:hint="eastAsia"/>
            <w:szCs w:val="28"/>
          </w:rPr>
          <w:t>6.4产品生产规模确定</w:t>
        </w:r>
        <w:r>
          <w:tab/>
        </w:r>
        <w:r>
          <w:fldChar w:fldCharType="begin"/>
        </w:r>
        <w:r>
          <w:instrText xml:space="preserve"> PAGEREF _Toc28047 \h </w:instrText>
        </w:r>
        <w:r>
          <w:fldChar w:fldCharType="separate"/>
        </w:r>
        <w:r>
          <w:t>34</w:t>
        </w:r>
        <w:r>
          <w:fldChar w:fldCharType="end"/>
        </w:r>
      </w:hyperlink>
    </w:p>
    <w:p>
      <w:pPr>
        <w:pStyle w:val="TOC2"/>
        <w:tabs>
          <w:tab w:val="clear" w:pos="8302"/>
          <w:tab w:val="right" w:leader="dot" w:pos="8312"/>
        </w:tabs>
      </w:pPr>
      <w:hyperlink w:anchor="_Toc22174" w:history="1">
        <w:r>
          <w:rPr>
            <w:rFonts w:ascii="Times New Roman" w:eastAsia="宋体" w:hAnsi="Times New Roman" w:hint="eastAsia"/>
            <w:szCs w:val="28"/>
          </w:rPr>
          <w:t>6.5项目生产工艺简述</w:t>
        </w:r>
        <w:r>
          <w:tab/>
        </w:r>
        <w:r>
          <w:fldChar w:fldCharType="begin"/>
        </w:r>
        <w:r>
          <w:instrText xml:space="preserve"> PAGEREF _Toc22174 \h </w:instrText>
        </w:r>
        <w:r>
          <w:fldChar w:fldCharType="separate"/>
        </w:r>
        <w:r>
          <w:t>35</w:t>
        </w:r>
        <w:r>
          <w:fldChar w:fldCharType="end"/>
        </w:r>
      </w:hyperlink>
    </w:p>
    <w:p>
      <w:pPr>
        <w:pStyle w:val="TOC3"/>
        <w:tabs>
          <w:tab w:val="right" w:leader="dot" w:pos="8312"/>
        </w:tabs>
      </w:pPr>
      <w:hyperlink w:anchor="_Toc26498" w:history="1">
        <w:r>
          <w:rPr>
            <w:rFonts w:hint="eastAsia"/>
          </w:rPr>
          <w:t>6</w:t>
        </w:r>
        <w:r>
          <w:t>.</w:t>
        </w:r>
        <w:r>
          <w:rPr>
            <w:rFonts w:hint="eastAsia"/>
          </w:rPr>
          <w:t>5</w:t>
        </w:r>
        <w:r>
          <w:t>.</w:t>
        </w:r>
        <w:r>
          <w:rPr>
            <w:rFonts w:hint="eastAsia"/>
          </w:rPr>
          <w:t>1产品工艺方案选择</w:t>
        </w:r>
        <w:r>
          <w:tab/>
        </w:r>
        <w:r>
          <w:fldChar w:fldCharType="begin"/>
        </w:r>
        <w:r>
          <w:instrText xml:space="preserve"> PAGEREF _Toc26498 \h </w:instrText>
        </w:r>
        <w:r>
          <w:fldChar w:fldCharType="separate"/>
        </w:r>
        <w:r>
          <w:t>35</w:t>
        </w:r>
        <w:r>
          <w:fldChar w:fldCharType="end"/>
        </w:r>
      </w:hyperlink>
    </w:p>
    <w:p>
      <w:pPr>
        <w:pStyle w:val="TOC3"/>
        <w:tabs>
          <w:tab w:val="right" w:leader="dot" w:pos="8312"/>
        </w:tabs>
      </w:pPr>
      <w:hyperlink w:anchor="_Toc21009" w:history="1">
        <w:r>
          <w:rPr>
            <w:rFonts w:hint="eastAsia"/>
          </w:rPr>
          <w:t>6.5.2工艺技术流程及简述</w:t>
        </w:r>
        <w:r>
          <w:tab/>
        </w:r>
        <w:r>
          <w:fldChar w:fldCharType="begin"/>
        </w:r>
        <w:r>
          <w:instrText xml:space="preserve"> PAGEREF _Toc21009 \h </w:instrText>
        </w:r>
        <w:r>
          <w:fldChar w:fldCharType="separate"/>
        </w:r>
        <w:r>
          <w:t>35</w:t>
        </w:r>
        <w:r>
          <w:fldChar w:fldCharType="end"/>
        </w:r>
      </w:hyperlink>
    </w:p>
    <w:p>
      <w:pPr>
        <w:pStyle w:val="TOC1"/>
        <w:tabs>
          <w:tab w:val="clear" w:pos="8296"/>
          <w:tab w:val="right" w:leader="dot" w:pos="8312"/>
        </w:tabs>
      </w:pPr>
      <w:hyperlink w:anchor="_Toc30305"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_Toc30305 \h </w:instrText>
        </w:r>
        <w:r>
          <w:fldChar w:fldCharType="separate"/>
        </w:r>
        <w:r>
          <w:t>36</w:t>
        </w:r>
        <w:r>
          <w:fldChar w:fldCharType="end"/>
        </w:r>
      </w:hyperlink>
    </w:p>
    <w:p>
      <w:pPr>
        <w:pStyle w:val="TOC2"/>
        <w:tabs>
          <w:tab w:val="clear" w:pos="8302"/>
          <w:tab w:val="right" w:leader="dot" w:pos="8312"/>
        </w:tabs>
      </w:pPr>
      <w:hyperlink w:anchor="_Toc27238" w:history="1">
        <w:r>
          <w:rPr>
            <w:rFonts w:ascii="Times New Roman" w:eastAsia="宋体" w:hAnsi="Times New Roman" w:hint="eastAsia"/>
          </w:rPr>
          <w:t>7.1主要原材料供应</w:t>
        </w:r>
        <w:r>
          <w:tab/>
        </w:r>
        <w:r>
          <w:fldChar w:fldCharType="begin"/>
        </w:r>
        <w:r>
          <w:instrText xml:space="preserve"> PAGEREF _Toc27238 \h </w:instrText>
        </w:r>
        <w:r>
          <w:fldChar w:fldCharType="separate"/>
        </w:r>
        <w:r>
          <w:t>36</w:t>
        </w:r>
        <w:r>
          <w:fldChar w:fldCharType="end"/>
        </w:r>
      </w:hyperlink>
    </w:p>
    <w:p>
      <w:pPr>
        <w:pStyle w:val="TOC2"/>
        <w:tabs>
          <w:tab w:val="clear" w:pos="8302"/>
          <w:tab w:val="right" w:leader="dot" w:pos="8312"/>
        </w:tabs>
      </w:pPr>
      <w:hyperlink w:anchor="_Toc1193" w:history="1">
        <w:r>
          <w:rPr>
            <w:rFonts w:ascii="Times New Roman" w:eastAsia="宋体" w:hAnsi="Times New Roman" w:hint="eastAsia"/>
          </w:rPr>
          <w:t>7.2主要设备选型</w:t>
        </w:r>
        <w:r>
          <w:tab/>
        </w:r>
        <w:r>
          <w:fldChar w:fldCharType="begin"/>
        </w:r>
        <w:r>
          <w:instrText xml:space="preserve"> PAGEREF _Toc1193 \h </w:instrText>
        </w:r>
        <w:r>
          <w:fldChar w:fldCharType="separate"/>
        </w:r>
        <w:r>
          <w:t>36</w:t>
        </w:r>
        <w:r>
          <w:fldChar w:fldCharType="end"/>
        </w:r>
      </w:hyperlink>
    </w:p>
    <w:p>
      <w:pPr>
        <w:pStyle w:val="TOC3"/>
        <w:tabs>
          <w:tab w:val="right" w:leader="dot" w:pos="8312"/>
        </w:tabs>
      </w:pPr>
      <w:hyperlink w:anchor="_Toc18267" w:history="1">
        <w:r>
          <w:rPr>
            <w:rFonts w:hint="eastAsia"/>
          </w:rPr>
          <w:t>7</w:t>
        </w:r>
        <w:r>
          <w:t>.</w:t>
        </w:r>
        <w:r>
          <w:rPr>
            <w:rFonts w:hint="eastAsia"/>
          </w:rPr>
          <w:t>2</w:t>
        </w:r>
        <w:r>
          <w:t>.</w:t>
        </w:r>
        <w:r>
          <w:rPr>
            <w:rFonts w:hint="eastAsia"/>
          </w:rPr>
          <w:t>1设备选型原则</w:t>
        </w:r>
        <w:r>
          <w:tab/>
        </w:r>
        <w:r>
          <w:fldChar w:fldCharType="begin"/>
        </w:r>
        <w:r>
          <w:instrText xml:space="preserve"> PAGEREF _Toc18267 \h </w:instrText>
        </w:r>
        <w:r>
          <w:fldChar w:fldCharType="separate"/>
        </w:r>
        <w:r>
          <w:t>36</w:t>
        </w:r>
        <w:r>
          <w:fldChar w:fldCharType="end"/>
        </w:r>
      </w:hyperlink>
    </w:p>
    <w:p>
      <w:pPr>
        <w:pStyle w:val="TOC3"/>
        <w:tabs>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3"/>
          <w:cols w:space="708"/>
          <w:titlePg w:val="0"/>
          <w:docGrid w:type="lines" w:linePitch="312"/>
        </w:sectPr>
      </w:pPr>
      <w:hyperlink w:anchor="_Toc11658" w:history="1">
        <w:r>
          <w:rPr>
            <w:rFonts w:hint="eastAsia"/>
          </w:rPr>
          <w:t>7</w:t>
        </w:r>
        <w:r>
          <w:t>.</w:t>
        </w:r>
        <w:r>
          <w:rPr>
            <w:rFonts w:hint="eastAsia"/>
          </w:rPr>
          <w:t>2</w:t>
        </w:r>
        <w:r>
          <w:t>.</w:t>
        </w:r>
        <w:r>
          <w:rPr>
            <w:rFonts w:hint="eastAsia"/>
          </w:rPr>
          <w:t>2主要设备明细</w:t>
        </w:r>
        <w:r>
          <w:tab/>
        </w:r>
        <w:r>
          <w:fldChar w:fldCharType="begin"/>
        </w:r>
        <w:r>
          <w:instrText xml:space="preserve"> PAGEREF _Toc11658 \h </w:instrText>
        </w:r>
        <w:r>
          <w:fldChar w:fldCharType="separate"/>
        </w:r>
        <w:r>
          <w:t>37</w:t>
        </w:r>
        <w:r>
          <w:fldChar w:fldCharType="end"/>
        </w:r>
      </w:hyperlink>
    </w:p>
    <w:p>
      <w:pPr>
        <w:pStyle w:val="TOC1"/>
        <w:tabs>
          <w:tab w:val="clear" w:pos="8296"/>
          <w:tab w:val="right" w:leader="dot" w:pos="8312"/>
        </w:tabs>
      </w:pPr>
      <w:hyperlink w:anchor="_Toc2076"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_Toc2076 \h </w:instrText>
        </w:r>
        <w:r>
          <w:fldChar w:fldCharType="separate"/>
        </w:r>
        <w:r>
          <w:t>38</w:t>
        </w:r>
        <w:r>
          <w:fldChar w:fldCharType="end"/>
        </w:r>
      </w:hyperlink>
    </w:p>
    <w:p>
      <w:pPr>
        <w:pStyle w:val="TOC2"/>
        <w:tabs>
          <w:tab w:val="clear" w:pos="8302"/>
          <w:tab w:val="right" w:leader="dot" w:pos="8312"/>
        </w:tabs>
      </w:pPr>
      <w:hyperlink w:anchor="_Toc18740" w:history="1">
        <w:r>
          <w:rPr>
            <w:rFonts w:ascii="Times New Roman" w:eastAsia="宋体" w:hAnsi="Times New Roman" w:hint="eastAsia"/>
          </w:rPr>
          <w:t>8.1本项目遵循的合理用能标准及节能设计规范</w:t>
        </w:r>
        <w:r>
          <w:tab/>
        </w:r>
        <w:r>
          <w:fldChar w:fldCharType="begin"/>
        </w:r>
        <w:r>
          <w:instrText xml:space="preserve"> PAGEREF _Toc18740 \h </w:instrText>
        </w:r>
        <w:r>
          <w:fldChar w:fldCharType="separate"/>
        </w:r>
        <w:r>
          <w:t>38</w:t>
        </w:r>
        <w:r>
          <w:fldChar w:fldCharType="end"/>
        </w:r>
      </w:hyperlink>
    </w:p>
    <w:p>
      <w:pPr>
        <w:pStyle w:val="TOC2"/>
        <w:tabs>
          <w:tab w:val="clear" w:pos="8302"/>
          <w:tab w:val="right" w:leader="dot" w:pos="8312"/>
        </w:tabs>
      </w:pPr>
      <w:hyperlink w:anchor="_Toc27375" w:history="1">
        <w:r>
          <w:rPr>
            <w:rFonts w:ascii="Times New Roman" w:eastAsia="宋体" w:hAnsi="Times New Roman" w:hint="eastAsia"/>
          </w:rPr>
          <w:t>8.2建设项目能源消耗种类和数量分析</w:t>
        </w:r>
        <w:r>
          <w:tab/>
        </w:r>
        <w:r>
          <w:fldChar w:fldCharType="begin"/>
        </w:r>
        <w:r>
          <w:instrText xml:space="preserve"> PAGEREF _Toc27375 \h </w:instrText>
        </w:r>
        <w:r>
          <w:fldChar w:fldCharType="separate"/>
        </w:r>
        <w:r>
          <w:t>38</w:t>
        </w:r>
        <w:r>
          <w:fldChar w:fldCharType="end"/>
        </w:r>
      </w:hyperlink>
    </w:p>
    <w:p>
      <w:pPr>
        <w:pStyle w:val="TOC3"/>
        <w:tabs>
          <w:tab w:val="right" w:leader="dot" w:pos="8312"/>
        </w:tabs>
      </w:pPr>
      <w:hyperlink w:anchor="_Toc4200" w:history="1">
        <w:r>
          <w:rPr>
            <w:rFonts w:hint="eastAsia"/>
          </w:rPr>
          <w:t>8.2.1能源消耗种类</w:t>
        </w:r>
        <w:r>
          <w:tab/>
        </w:r>
        <w:r>
          <w:fldChar w:fldCharType="begin"/>
        </w:r>
        <w:r>
          <w:instrText xml:space="preserve"> PAGEREF _Toc4200 \h </w:instrText>
        </w:r>
        <w:r>
          <w:fldChar w:fldCharType="separate"/>
        </w:r>
        <w:r>
          <w:t>38</w:t>
        </w:r>
        <w:r>
          <w:fldChar w:fldCharType="end"/>
        </w:r>
      </w:hyperlink>
    </w:p>
    <w:p>
      <w:pPr>
        <w:pStyle w:val="TOC3"/>
        <w:tabs>
          <w:tab w:val="right" w:leader="dot" w:pos="8312"/>
        </w:tabs>
      </w:pPr>
      <w:hyperlink w:anchor="_Toc4852" w:history="1">
        <w:r>
          <w:rPr>
            <w:rFonts w:hint="eastAsia"/>
          </w:rPr>
          <w:t>8.2.2能源消耗数量分析</w:t>
        </w:r>
        <w:r>
          <w:tab/>
        </w:r>
        <w:r>
          <w:fldChar w:fldCharType="begin"/>
        </w:r>
        <w:r>
          <w:instrText xml:space="preserve"> PAGEREF _Toc4852 \h </w:instrText>
        </w:r>
        <w:r>
          <w:fldChar w:fldCharType="separate"/>
        </w:r>
        <w:r>
          <w:t>38</w:t>
        </w:r>
        <w:r>
          <w:fldChar w:fldCharType="end"/>
        </w:r>
      </w:hyperlink>
    </w:p>
    <w:p>
      <w:pPr>
        <w:pStyle w:val="TOC2"/>
        <w:tabs>
          <w:tab w:val="clear" w:pos="8302"/>
          <w:tab w:val="right" w:leader="dot" w:pos="8312"/>
        </w:tabs>
      </w:pPr>
      <w:hyperlink w:anchor="_Toc14744" w:history="1">
        <w:r>
          <w:rPr>
            <w:rFonts w:ascii="Times New Roman" w:eastAsia="宋体" w:hAnsi="Times New Roman" w:hint="eastAsia"/>
          </w:rPr>
          <w:t>8.3项目所在地能源供应状况分析</w:t>
        </w:r>
        <w:r>
          <w:tab/>
        </w:r>
        <w:r>
          <w:fldChar w:fldCharType="begin"/>
        </w:r>
        <w:r>
          <w:instrText xml:space="preserve"> PAGEREF _Toc14744 \h </w:instrText>
        </w:r>
        <w:r>
          <w:fldChar w:fldCharType="separate"/>
        </w:r>
        <w:r>
          <w:t>39</w:t>
        </w:r>
        <w:r>
          <w:fldChar w:fldCharType="end"/>
        </w:r>
      </w:hyperlink>
    </w:p>
    <w:p>
      <w:pPr>
        <w:pStyle w:val="TOC2"/>
        <w:tabs>
          <w:tab w:val="clear" w:pos="8302"/>
          <w:tab w:val="right" w:leader="dot" w:pos="8312"/>
        </w:tabs>
      </w:pPr>
      <w:hyperlink w:anchor="_Toc25924" w:history="1">
        <w:r>
          <w:rPr>
            <w:rFonts w:ascii="Times New Roman" w:eastAsia="宋体" w:hAnsi="Times New Roman" w:hint="eastAsia"/>
          </w:rPr>
          <w:t>8.4主要能耗指标及分析</w:t>
        </w:r>
        <w:r>
          <w:tab/>
        </w:r>
        <w:r>
          <w:fldChar w:fldCharType="begin"/>
        </w:r>
        <w:r>
          <w:instrText xml:space="preserve"> PAGEREF _Toc25924 \h </w:instrText>
        </w:r>
        <w:r>
          <w:fldChar w:fldCharType="separate"/>
        </w:r>
        <w:r>
          <w:t>39</w:t>
        </w:r>
        <w:r>
          <w:fldChar w:fldCharType="end"/>
        </w:r>
      </w:hyperlink>
    </w:p>
    <w:p>
      <w:pPr>
        <w:pStyle w:val="TOC2"/>
        <w:tabs>
          <w:tab w:val="clear" w:pos="8302"/>
          <w:tab w:val="right" w:leader="dot" w:pos="8312"/>
        </w:tabs>
      </w:pPr>
      <w:hyperlink w:anchor="_Toc17448" w:history="1">
        <w:r>
          <w:rPr>
            <w:rFonts w:ascii="Times New Roman" w:eastAsia="宋体" w:hAnsi="Times New Roman" w:hint="eastAsia"/>
          </w:rPr>
          <w:t>8.5节能措施和节能效果分析</w:t>
        </w:r>
        <w:r>
          <w:tab/>
        </w:r>
        <w:r>
          <w:fldChar w:fldCharType="begin"/>
        </w:r>
        <w:r>
          <w:instrText xml:space="preserve"> PAGEREF _Toc17448 \h </w:instrText>
        </w:r>
        <w:r>
          <w:fldChar w:fldCharType="separate"/>
        </w:r>
        <w:r>
          <w:t>40</w:t>
        </w:r>
        <w:r>
          <w:fldChar w:fldCharType="end"/>
        </w:r>
      </w:hyperlink>
    </w:p>
    <w:p>
      <w:pPr>
        <w:pStyle w:val="TOC3"/>
        <w:tabs>
          <w:tab w:val="right" w:leader="dot" w:pos="8312"/>
        </w:tabs>
      </w:pPr>
      <w:hyperlink w:anchor="_Toc32695" w:history="1">
        <w:r>
          <w:rPr>
            <w:rFonts w:hint="eastAsia"/>
          </w:rPr>
          <w:t>8.5.1工业节能</w:t>
        </w:r>
        <w:r>
          <w:tab/>
        </w:r>
        <w:r>
          <w:fldChar w:fldCharType="begin"/>
        </w:r>
        <w:r>
          <w:instrText xml:space="preserve"> PAGEREF _Toc32695 \h </w:instrText>
        </w:r>
        <w:r>
          <w:fldChar w:fldCharType="separate"/>
        </w:r>
        <w:r>
          <w:t>40</w:t>
        </w:r>
        <w:r>
          <w:fldChar w:fldCharType="end"/>
        </w:r>
      </w:hyperlink>
    </w:p>
    <w:p>
      <w:pPr>
        <w:pStyle w:val="TOC3"/>
        <w:tabs>
          <w:tab w:val="right" w:leader="dot" w:pos="8312"/>
        </w:tabs>
      </w:pPr>
      <w:hyperlink w:anchor="_Toc2695" w:history="1">
        <w:r>
          <w:rPr>
            <w:rFonts w:hint="eastAsia"/>
          </w:rPr>
          <w:t>8.5.2节水措施</w:t>
        </w:r>
        <w:r>
          <w:tab/>
        </w:r>
        <w:r>
          <w:fldChar w:fldCharType="begin"/>
        </w:r>
        <w:r>
          <w:instrText xml:space="preserve"> PAGEREF _Toc2695 \h </w:instrText>
        </w:r>
        <w:r>
          <w:fldChar w:fldCharType="separate"/>
        </w:r>
        <w:r>
          <w:t>41</w:t>
        </w:r>
        <w:r>
          <w:fldChar w:fldCharType="end"/>
        </w:r>
      </w:hyperlink>
    </w:p>
    <w:p>
      <w:pPr>
        <w:pStyle w:val="TOC3"/>
        <w:tabs>
          <w:tab w:val="right" w:leader="dot" w:pos="8312"/>
        </w:tabs>
      </w:pPr>
      <w:hyperlink w:anchor="_Toc7951" w:history="1">
        <w:r>
          <w:rPr>
            <w:rFonts w:hint="eastAsia"/>
          </w:rPr>
          <w:t>8.5.3建筑节能</w:t>
        </w:r>
        <w:r>
          <w:tab/>
        </w:r>
        <w:r>
          <w:fldChar w:fldCharType="begin"/>
        </w:r>
        <w:r>
          <w:instrText xml:space="preserve"> PAGEREF _Toc7951 \h </w:instrText>
        </w:r>
        <w:r>
          <w:fldChar w:fldCharType="separate"/>
        </w:r>
        <w:r>
          <w:t>41</w:t>
        </w:r>
        <w:r>
          <w:fldChar w:fldCharType="end"/>
        </w:r>
      </w:hyperlink>
    </w:p>
    <w:p>
      <w:pPr>
        <w:pStyle w:val="TOC3"/>
        <w:tabs>
          <w:tab w:val="right" w:leader="dot" w:pos="8312"/>
        </w:tabs>
      </w:pPr>
      <w:hyperlink w:anchor="_Toc14905" w:history="1">
        <w:r>
          <w:rPr>
            <w:rFonts w:hint="eastAsia"/>
          </w:rPr>
          <w:t>8.5.4企业节能管理</w:t>
        </w:r>
        <w:r>
          <w:tab/>
        </w:r>
        <w:r>
          <w:fldChar w:fldCharType="begin"/>
        </w:r>
        <w:r>
          <w:instrText xml:space="preserve"> PAGEREF _Toc14905 \h </w:instrText>
        </w:r>
        <w:r>
          <w:fldChar w:fldCharType="separate"/>
        </w:r>
        <w:r>
          <w:t>42</w:t>
        </w:r>
        <w:r>
          <w:fldChar w:fldCharType="end"/>
        </w:r>
      </w:hyperlink>
    </w:p>
    <w:p>
      <w:pPr>
        <w:pStyle w:val="TOC2"/>
        <w:tabs>
          <w:tab w:val="clear" w:pos="8302"/>
          <w:tab w:val="right" w:leader="dot" w:pos="8312"/>
        </w:tabs>
      </w:pPr>
      <w:hyperlink w:anchor="_Toc14183" w:history="1">
        <w:r>
          <w:rPr>
            <w:rFonts w:ascii="Times New Roman" w:eastAsia="宋体" w:hAnsi="Times New Roman" w:hint="eastAsia"/>
          </w:rPr>
          <w:t>8.6结论</w:t>
        </w:r>
        <w:r>
          <w:tab/>
        </w:r>
        <w:r>
          <w:fldChar w:fldCharType="begin"/>
        </w:r>
        <w:r>
          <w:instrText xml:space="preserve"> PAGEREF _Toc14183 \h </w:instrText>
        </w:r>
        <w:r>
          <w:fldChar w:fldCharType="separate"/>
        </w:r>
        <w:r>
          <w:t>43</w:t>
        </w:r>
        <w:r>
          <w:fldChar w:fldCharType="end"/>
        </w:r>
      </w:hyperlink>
    </w:p>
    <w:p>
      <w:pPr>
        <w:pStyle w:val="TOC1"/>
        <w:tabs>
          <w:tab w:val="clear" w:pos="8296"/>
          <w:tab w:val="right" w:leader="dot" w:pos="8312"/>
        </w:tabs>
      </w:pPr>
      <w:hyperlink w:anchor="_Toc2314"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_Toc2314 \h </w:instrText>
        </w:r>
        <w:r>
          <w:fldChar w:fldCharType="separate"/>
        </w:r>
        <w:r>
          <w:t>44</w:t>
        </w:r>
        <w:r>
          <w:fldChar w:fldCharType="end"/>
        </w:r>
      </w:hyperlink>
    </w:p>
    <w:p>
      <w:pPr>
        <w:pStyle w:val="TOC2"/>
        <w:tabs>
          <w:tab w:val="clear" w:pos="8302"/>
          <w:tab w:val="right" w:leader="dot" w:pos="8312"/>
        </w:tabs>
      </w:pPr>
      <w:hyperlink w:anchor="_Toc22795"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_Toc22795 \h </w:instrText>
        </w:r>
        <w:r>
          <w:fldChar w:fldCharType="separate"/>
        </w:r>
        <w:r>
          <w:t>44</w:t>
        </w:r>
        <w:r>
          <w:fldChar w:fldCharType="end"/>
        </w:r>
      </w:hyperlink>
    </w:p>
    <w:p>
      <w:pPr>
        <w:pStyle w:val="TOC3"/>
        <w:tabs>
          <w:tab w:val="right" w:leader="dot" w:pos="8312"/>
        </w:tabs>
      </w:pPr>
      <w:hyperlink w:anchor="_Toc30976" w:history="1">
        <w:r>
          <w:rPr>
            <w:rFonts w:hint="eastAsia"/>
          </w:rPr>
          <w:t>9</w:t>
        </w:r>
        <w:r>
          <w:t>.1.1</w:t>
        </w:r>
        <w:r>
          <w:rPr>
            <w:rFonts w:ascii="宋体" w:hAnsi="宋体" w:hint="eastAsia"/>
          </w:rPr>
          <w:t>环境保护设计依据</w:t>
        </w:r>
        <w:r>
          <w:tab/>
        </w:r>
        <w:r>
          <w:fldChar w:fldCharType="begin"/>
        </w:r>
        <w:r>
          <w:instrText xml:space="preserve"> PAGEREF _Toc30976 \h </w:instrText>
        </w:r>
        <w:r>
          <w:fldChar w:fldCharType="separate"/>
        </w:r>
        <w:r>
          <w:t>44</w:t>
        </w:r>
        <w:r>
          <w:fldChar w:fldCharType="end"/>
        </w:r>
      </w:hyperlink>
    </w:p>
    <w:p>
      <w:pPr>
        <w:pStyle w:val="TOC3"/>
        <w:tabs>
          <w:tab w:val="right" w:leader="dot" w:pos="8312"/>
        </w:tabs>
      </w:pPr>
      <w:hyperlink w:anchor="_Toc3366" w:history="1">
        <w:r>
          <w:rPr>
            <w:rFonts w:hint="eastAsia"/>
          </w:rPr>
          <w:t>9</w:t>
        </w:r>
        <w:r>
          <w:t>.1.2</w:t>
        </w:r>
        <w:r>
          <w:rPr>
            <w:rFonts w:ascii="宋体" w:hAnsi="宋体" w:hint="eastAsia"/>
          </w:rPr>
          <w:t>设计原则</w:t>
        </w:r>
        <w:r>
          <w:tab/>
        </w:r>
        <w:r>
          <w:fldChar w:fldCharType="begin"/>
        </w:r>
        <w:r>
          <w:instrText xml:space="preserve"> PAGEREF _Toc3366 \h </w:instrText>
        </w:r>
        <w:r>
          <w:fldChar w:fldCharType="separate"/>
        </w:r>
        <w:r>
          <w:t>44</w:t>
        </w:r>
        <w:r>
          <w:fldChar w:fldCharType="end"/>
        </w:r>
      </w:hyperlink>
    </w:p>
    <w:p>
      <w:pPr>
        <w:pStyle w:val="TOC2"/>
        <w:tabs>
          <w:tab w:val="clear" w:pos="8302"/>
          <w:tab w:val="right" w:leader="dot" w:pos="8312"/>
        </w:tabs>
      </w:pPr>
      <w:hyperlink w:anchor="_Toc18639"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_Toc18639 \h </w:instrText>
        </w:r>
        <w:r>
          <w:fldChar w:fldCharType="separate"/>
        </w:r>
        <w:r>
          <w:t>44</w:t>
        </w:r>
        <w:r>
          <w:fldChar w:fldCharType="end"/>
        </w:r>
      </w:hyperlink>
    </w:p>
    <w:p>
      <w:pPr>
        <w:pStyle w:val="TOC2"/>
        <w:tabs>
          <w:tab w:val="clear" w:pos="8302"/>
          <w:tab w:val="right" w:leader="dot" w:pos="8312"/>
        </w:tabs>
      </w:pPr>
      <w:hyperlink w:anchor="_Toc28917" w:history="1">
        <w:r>
          <w:rPr>
            <w:rFonts w:ascii="Times New Roman" w:eastAsia="宋体" w:hAnsi="Times New Roman" w:hint="eastAsia"/>
          </w:rPr>
          <w:t>9.3 项目建设和生产对环境的影响</w:t>
        </w:r>
        <w:r>
          <w:tab/>
        </w:r>
        <w:r>
          <w:fldChar w:fldCharType="begin"/>
        </w:r>
        <w:r>
          <w:instrText xml:space="preserve"> PAGEREF _Toc28917 \h </w:instrText>
        </w:r>
        <w:r>
          <w:fldChar w:fldCharType="separate"/>
        </w:r>
        <w:r>
          <w:t>45</w:t>
        </w:r>
        <w:r>
          <w:fldChar w:fldCharType="end"/>
        </w:r>
      </w:hyperlink>
    </w:p>
    <w:p>
      <w:pPr>
        <w:pStyle w:val="TOC3"/>
        <w:tabs>
          <w:tab w:val="right" w:leader="dot" w:pos="8312"/>
        </w:tabs>
      </w:pPr>
      <w:hyperlink w:anchor="_Toc23758" w:history="1">
        <w:r>
          <w:rPr>
            <w:rFonts w:hint="eastAsia"/>
          </w:rPr>
          <w:t>9.3.1 项目建设对环境的影响</w:t>
        </w:r>
        <w:r>
          <w:tab/>
        </w:r>
        <w:r>
          <w:fldChar w:fldCharType="begin"/>
        </w:r>
        <w:r>
          <w:instrText xml:space="preserve"> PAGEREF _Toc23758 \h </w:instrText>
        </w:r>
        <w:r>
          <w:fldChar w:fldCharType="separate"/>
        </w:r>
        <w:r>
          <w:t>45</w:t>
        </w:r>
        <w:r>
          <w:fldChar w:fldCharType="end"/>
        </w:r>
      </w:hyperlink>
    </w:p>
    <w:p>
      <w:pPr>
        <w:pStyle w:val="TOC3"/>
        <w:tabs>
          <w:tab w:val="right" w:leader="dot" w:pos="8312"/>
        </w:tabs>
      </w:pPr>
      <w:hyperlink w:anchor="_Toc19284" w:history="1">
        <w:r>
          <w:rPr>
            <w:rFonts w:hint="eastAsia"/>
          </w:rPr>
          <w:t>9.3.2 项目生产过程产生的污染物</w:t>
        </w:r>
        <w:r>
          <w:tab/>
        </w:r>
        <w:r>
          <w:fldChar w:fldCharType="begin"/>
        </w:r>
        <w:r>
          <w:instrText xml:space="preserve"> PAGEREF _Toc19284 \h </w:instrText>
        </w:r>
        <w:r>
          <w:fldChar w:fldCharType="separate"/>
        </w:r>
        <w:r>
          <w:t>46</w:t>
        </w:r>
        <w:r>
          <w:fldChar w:fldCharType="end"/>
        </w:r>
      </w:hyperlink>
    </w:p>
    <w:p>
      <w:pPr>
        <w:pStyle w:val="TOC2"/>
        <w:tabs>
          <w:tab w:val="clear" w:pos="8302"/>
          <w:tab w:val="right" w:leader="dot" w:pos="8312"/>
        </w:tabs>
      </w:pPr>
      <w:hyperlink w:anchor="_Toc3268" w:history="1">
        <w:r>
          <w:rPr>
            <w:rFonts w:ascii="Times New Roman" w:eastAsia="宋体" w:hAnsi="Times New Roman"/>
          </w:rPr>
          <w:t>9.4 环境保护措施方案</w:t>
        </w:r>
        <w:r>
          <w:tab/>
        </w:r>
        <w:r>
          <w:fldChar w:fldCharType="begin"/>
        </w:r>
        <w:r>
          <w:instrText xml:space="preserve"> PAGEREF _Toc3268 \h </w:instrText>
        </w:r>
        <w:r>
          <w:fldChar w:fldCharType="separate"/>
        </w:r>
        <w:r>
          <w:t>46</w:t>
        </w:r>
        <w:r>
          <w:fldChar w:fldCharType="end"/>
        </w:r>
      </w:hyperlink>
    </w:p>
    <w:p>
      <w:pPr>
        <w:pStyle w:val="TOC3"/>
        <w:tabs>
          <w:tab w:val="right" w:leader="dot" w:pos="8312"/>
        </w:tabs>
      </w:pPr>
      <w:hyperlink w:anchor="_Toc30683" w:history="1">
        <w:r>
          <w:t>9.4.1 项目建设期环保措施</w:t>
        </w:r>
        <w:r>
          <w:tab/>
        </w:r>
        <w:r>
          <w:fldChar w:fldCharType="begin"/>
        </w:r>
        <w:r>
          <w:instrText xml:space="preserve"> PAGEREF _Toc30683 \h </w:instrText>
        </w:r>
        <w:r>
          <w:fldChar w:fldCharType="separate"/>
        </w:r>
        <w:r>
          <w:t>46</w:t>
        </w:r>
        <w:r>
          <w:fldChar w:fldCharType="end"/>
        </w:r>
      </w:hyperlink>
    </w:p>
    <w:p>
      <w:pPr>
        <w:pStyle w:val="TOC3"/>
        <w:tabs>
          <w:tab w:val="right" w:leader="dot" w:pos="8312"/>
        </w:tabs>
      </w:pPr>
      <w:hyperlink w:anchor="_Toc25871" w:history="1">
        <w:r>
          <w:t>9.4.2 项目运营期环保措施</w:t>
        </w:r>
        <w:r>
          <w:tab/>
        </w:r>
        <w:r>
          <w:fldChar w:fldCharType="begin"/>
        </w:r>
        <w:r>
          <w:instrText xml:space="preserve"> PAGEREF _Toc25871 \h </w:instrText>
        </w:r>
        <w:r>
          <w:fldChar w:fldCharType="separate"/>
        </w:r>
        <w:r>
          <w:t>47</w:t>
        </w:r>
        <w:r>
          <w:fldChar w:fldCharType="end"/>
        </w:r>
      </w:hyperlink>
    </w:p>
    <w:p>
      <w:pPr>
        <w:pStyle w:val="TOC2"/>
        <w:tabs>
          <w:tab w:val="clear" w:pos="8302"/>
          <w:tab w:val="right" w:leader="dot" w:pos="8312"/>
        </w:tabs>
      </w:pPr>
      <w:hyperlink w:anchor="_Toc7160" w:history="1">
        <w:r>
          <w:rPr>
            <w:rFonts w:ascii="Times New Roman" w:eastAsia="宋体" w:hAnsi="Times New Roman" w:hint="eastAsia"/>
          </w:rPr>
          <w:t>9.5绿化方案</w:t>
        </w:r>
        <w:r>
          <w:tab/>
        </w:r>
        <w:r>
          <w:fldChar w:fldCharType="begin"/>
        </w:r>
        <w:r>
          <w:instrText xml:space="preserve"> PAGEREF _Toc7160 \h </w:instrText>
        </w:r>
        <w:r>
          <w:fldChar w:fldCharType="separate"/>
        </w:r>
        <w:r>
          <w:t>48</w:t>
        </w:r>
        <w:r>
          <w:fldChar w:fldCharType="end"/>
        </w:r>
      </w:hyperlink>
    </w:p>
    <w:p>
      <w:pPr>
        <w:pStyle w:val="TOC2"/>
        <w:tabs>
          <w:tab w:val="clear" w:pos="8302"/>
          <w:tab w:val="right" w:leader="dot" w:pos="8312"/>
        </w:tabs>
      </w:pPr>
      <w:hyperlink w:anchor="_Toc7653" w:history="1">
        <w:r>
          <w:rPr>
            <w:rFonts w:ascii="Times New Roman" w:eastAsia="宋体" w:hAnsi="Times New Roman" w:hint="eastAsia"/>
            <w:szCs w:val="28"/>
          </w:rPr>
          <w:t>9.6消防措施</w:t>
        </w:r>
        <w:r>
          <w:tab/>
        </w:r>
        <w:r>
          <w:fldChar w:fldCharType="begin"/>
        </w:r>
        <w:r>
          <w:instrText xml:space="preserve"> PAGEREF _Toc7653 \h </w:instrText>
        </w:r>
        <w:r>
          <w:fldChar w:fldCharType="separate"/>
        </w:r>
        <w:r>
          <w:t>48</w:t>
        </w:r>
        <w:r>
          <w:fldChar w:fldCharType="end"/>
        </w:r>
      </w:hyperlink>
    </w:p>
    <w:p>
      <w:pPr>
        <w:pStyle w:val="TOC3"/>
        <w:tabs>
          <w:tab w:val="right" w:leader="dot" w:pos="8312"/>
        </w:tabs>
      </w:pPr>
      <w:hyperlink w:anchor="_Toc32151" w:history="1">
        <w:r>
          <w:rPr>
            <w:rFonts w:hint="eastAsia"/>
          </w:rPr>
          <w:t>9.6.1设计依据</w:t>
        </w:r>
        <w:r>
          <w:tab/>
        </w:r>
        <w:r>
          <w:fldChar w:fldCharType="begin"/>
        </w:r>
        <w:r>
          <w:instrText xml:space="preserve"> PAGEREF _Toc32151 \h </w:instrText>
        </w:r>
        <w:r>
          <w:fldChar w:fldCharType="separate"/>
        </w:r>
        <w:r>
          <w:t>48</w:t>
        </w:r>
        <w:r>
          <w:fldChar w:fldCharType="end"/>
        </w:r>
      </w:hyperlink>
    </w:p>
    <w:p>
      <w:pPr>
        <w:pStyle w:val="TOC3"/>
        <w:tabs>
          <w:tab w:val="right" w:leader="dot" w:pos="8312"/>
        </w:tabs>
      </w:pPr>
      <w:hyperlink w:anchor="_Toc25028" w:history="1">
        <w:r>
          <w:rPr>
            <w:rFonts w:hint="eastAsia"/>
          </w:rPr>
          <w:t>9.6.2防范措施</w:t>
        </w:r>
        <w:r>
          <w:tab/>
        </w:r>
        <w:r>
          <w:fldChar w:fldCharType="begin"/>
        </w:r>
        <w:r>
          <w:instrText xml:space="preserve"> PAGEREF _Toc25028 \h </w:instrText>
        </w:r>
        <w:r>
          <w:fldChar w:fldCharType="separate"/>
        </w:r>
        <w:r>
          <w:t>49</w:t>
        </w:r>
        <w:r>
          <w:fldChar w:fldCharType="end"/>
        </w:r>
      </w:hyperlink>
    </w:p>
    <w:p>
      <w:pPr>
        <w:pStyle w:val="TOC3"/>
        <w:tabs>
          <w:tab w:val="right" w:leader="dot" w:pos="8312"/>
        </w:tabs>
      </w:pPr>
      <w:hyperlink w:anchor="_Toc20577" w:history="1">
        <w:r>
          <w:rPr>
            <w:rFonts w:hint="eastAsia"/>
          </w:rPr>
          <w:t>9.6.3消防管理</w:t>
        </w:r>
        <w:r>
          <w:tab/>
        </w:r>
        <w:r>
          <w:fldChar w:fldCharType="begin"/>
        </w:r>
        <w:r>
          <w:instrText xml:space="preserve"> PAGEREF _Toc20577 \h </w:instrText>
        </w:r>
        <w:r>
          <w:fldChar w:fldCharType="separate"/>
        </w:r>
        <w:r>
          <w:t>50</w:t>
        </w:r>
        <w:r>
          <w:fldChar w:fldCharType="end"/>
        </w:r>
      </w:hyperlink>
    </w:p>
    <w:p>
      <w:pPr>
        <w:pStyle w:val="TOC3"/>
        <w:tabs>
          <w:tab w:val="right" w:leader="dot" w:pos="8312"/>
        </w:tabs>
      </w:pPr>
      <w:hyperlink w:anchor="_Toc1105" w:history="1">
        <w:r>
          <w:rPr>
            <w:rFonts w:hint="eastAsia"/>
          </w:rPr>
          <w:t>9.6.4消防措施的预期效果</w:t>
        </w:r>
        <w:r>
          <w:tab/>
        </w:r>
        <w:r>
          <w:fldChar w:fldCharType="begin"/>
        </w:r>
        <w:r>
          <w:instrText xml:space="preserve"> PAGEREF _Toc1105 \h </w:instrText>
        </w:r>
        <w:r>
          <w:fldChar w:fldCharType="separate"/>
        </w:r>
        <w:r>
          <w:t>50</w:t>
        </w:r>
        <w:r>
          <w:fldChar w:fldCharType="end"/>
        </w:r>
      </w:hyperlink>
    </w:p>
    <w:p>
      <w:pPr>
        <w:pStyle w:val="TOC1"/>
        <w:tabs>
          <w:tab w:val="clear" w:pos="8296"/>
          <w:tab w:val="right" w:leader="dot" w:pos="8312"/>
        </w:tabs>
      </w:pPr>
      <w:hyperlink w:anchor="_Toc13719"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_Toc13719 \h </w:instrText>
        </w:r>
        <w:r>
          <w:fldChar w:fldCharType="separate"/>
        </w:r>
        <w:r>
          <w:t>52</w:t>
        </w:r>
        <w:r>
          <w:fldChar w:fldCharType="end"/>
        </w:r>
      </w:hyperlink>
    </w:p>
    <w:p>
      <w:pPr>
        <w:pStyle w:val="TOC2"/>
        <w:tabs>
          <w:tab w:val="clear" w:pos="8302"/>
          <w:tab w:val="right" w:leader="dot" w:pos="8312"/>
        </w:tabs>
      </w:pPr>
      <w:hyperlink w:anchor="_Toc5427" w:history="1">
        <w:r>
          <w:rPr>
            <w:rFonts w:ascii="Times New Roman" w:eastAsia="宋体" w:hAnsi="Times New Roman" w:hint="eastAsia"/>
            <w:szCs w:val="28"/>
          </w:rPr>
          <w:t>10.1 编制依据</w:t>
        </w:r>
        <w:r>
          <w:tab/>
        </w:r>
        <w:r>
          <w:fldChar w:fldCharType="begin"/>
        </w:r>
        <w:r>
          <w:instrText xml:space="preserve"> PAGEREF _Toc5427 \h </w:instrText>
        </w:r>
        <w:r>
          <w:fldChar w:fldCharType="separate"/>
        </w:r>
        <w:r>
          <w:t>52</w:t>
        </w:r>
        <w:r>
          <w:fldChar w:fldCharType="end"/>
        </w:r>
      </w:hyperlink>
    </w:p>
    <w:p>
      <w:pPr>
        <w:pStyle w:val="TOC2"/>
        <w:tabs>
          <w:tab w:val="clear" w:pos="8302"/>
          <w:tab w:val="right" w:leader="dot" w:pos="8312"/>
        </w:tabs>
      </w:pPr>
      <w:hyperlink w:anchor="_Toc19469" w:history="1">
        <w:r>
          <w:rPr>
            <w:rFonts w:ascii="Times New Roman" w:eastAsia="宋体" w:hAnsi="Times New Roman" w:hint="eastAsia"/>
            <w:szCs w:val="28"/>
          </w:rPr>
          <w:t>10.2概况</w:t>
        </w:r>
        <w:r>
          <w:tab/>
        </w:r>
        <w:r>
          <w:fldChar w:fldCharType="begin"/>
        </w:r>
        <w:r>
          <w:instrText xml:space="preserve"> PAGEREF _Toc19469 \h </w:instrText>
        </w:r>
        <w:r>
          <w:fldChar w:fldCharType="separate"/>
        </w:r>
        <w:r>
          <w:t>52</w:t>
        </w:r>
        <w:r>
          <w:fldChar w:fldCharType="end"/>
        </w:r>
      </w:hyperlink>
    </w:p>
    <w:p>
      <w:pPr>
        <w:pStyle w:val="TOC2"/>
        <w:tabs>
          <w:tab w:val="clear" w:pos="8302"/>
          <w:tab w:val="right" w:leader="dot" w:pos="8312"/>
        </w:tabs>
      </w:pPr>
      <w:hyperlink w:anchor="_Toc22180" w:history="1">
        <w:r>
          <w:rPr>
            <w:rFonts w:ascii="Times New Roman" w:eastAsia="宋体" w:hAnsi="Times New Roman" w:hint="eastAsia"/>
            <w:szCs w:val="28"/>
          </w:rPr>
          <w:t>10.3 劳动安全</w:t>
        </w:r>
        <w:r>
          <w:tab/>
        </w:r>
        <w:r>
          <w:fldChar w:fldCharType="begin"/>
        </w:r>
        <w:r>
          <w:instrText xml:space="preserve"> PAGEREF _Toc22180 \h </w:instrText>
        </w:r>
        <w:r>
          <w:fldChar w:fldCharType="separate"/>
        </w:r>
        <w:r>
          <w:t>52</w:t>
        </w:r>
        <w:r>
          <w:fldChar w:fldCharType="end"/>
        </w:r>
      </w:hyperlink>
    </w:p>
    <w:p>
      <w:pPr>
        <w:pStyle w:val="TOC3"/>
        <w:tabs>
          <w:tab w:val="right" w:leader="dot" w:pos="8312"/>
        </w:tabs>
      </w:pPr>
      <w:hyperlink w:anchor="_Toc22751" w:history="1">
        <w:r>
          <w:rPr>
            <w:rFonts w:hint="eastAsia"/>
            <w:szCs w:val="28"/>
          </w:rPr>
          <w:t>10</w:t>
        </w:r>
        <w:r>
          <w:rPr>
            <w:rFonts w:hint="eastAsia"/>
            <w:szCs w:val="24"/>
          </w:rPr>
          <w:t>.3.1工程消防</w:t>
        </w:r>
        <w:r>
          <w:tab/>
        </w:r>
        <w:r>
          <w:fldChar w:fldCharType="begin"/>
        </w:r>
        <w:r>
          <w:instrText xml:space="preserve"> PAGEREF _Toc22751 \h </w:instrText>
        </w:r>
        <w:r>
          <w:fldChar w:fldCharType="separate"/>
        </w:r>
        <w:r>
          <w:t>52</w:t>
        </w:r>
        <w:r>
          <w:fldChar w:fldCharType="end"/>
        </w:r>
      </w:hyperlink>
    </w:p>
    <w:p>
      <w:pPr>
        <w:pStyle w:val="TOC3"/>
        <w:tabs>
          <w:tab w:val="right" w:leader="dot" w:pos="8312"/>
        </w:tabs>
      </w:pPr>
      <w:hyperlink w:anchor="_Toc7644"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_Toc7644 \h </w:instrText>
        </w:r>
        <w:r>
          <w:fldChar w:fldCharType="separate"/>
        </w:r>
        <w:r>
          <w:t>53</w:t>
        </w:r>
        <w:r>
          <w:fldChar w:fldCharType="end"/>
        </w:r>
      </w:hyperlink>
    </w:p>
    <w:p>
      <w:pPr>
        <w:pStyle w:val="TOC3"/>
        <w:tabs>
          <w:tab w:val="right" w:leader="dot" w:pos="8312"/>
        </w:tabs>
      </w:pPr>
      <w:hyperlink w:anchor="_Toc5833"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_Toc5833 \h </w:instrText>
        </w:r>
        <w:r>
          <w:fldChar w:fldCharType="separate"/>
        </w:r>
        <w:r>
          <w:t>53</w:t>
        </w:r>
        <w:r>
          <w:fldChar w:fldCharType="end"/>
        </w:r>
      </w:hyperlink>
    </w:p>
    <w:p>
      <w:pPr>
        <w:pStyle w:val="TOC3"/>
        <w:tabs>
          <w:tab w:val="right" w:leader="dot" w:pos="8312"/>
        </w:tabs>
      </w:pPr>
      <w:hyperlink w:anchor="_Toc4993"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_Toc4993 \h </w:instrText>
        </w:r>
        <w:r>
          <w:fldChar w:fldCharType="separate"/>
        </w:r>
        <w:r>
          <w:t>53</w:t>
        </w:r>
        <w:r>
          <w:fldChar w:fldCharType="end"/>
        </w:r>
      </w:hyperlink>
    </w:p>
    <w:p>
      <w:pPr>
        <w:pStyle w:val="TOC2"/>
        <w:tabs>
          <w:tab w:val="clear" w:pos="8302"/>
          <w:tab w:val="right" w:leader="dot" w:pos="8312"/>
        </w:tabs>
      </w:pPr>
      <w:hyperlink w:anchor="_Toc26960"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_Toc26960 \h </w:instrText>
        </w:r>
        <w:r>
          <w:fldChar w:fldCharType="separate"/>
        </w:r>
        <w:r>
          <w:t>54</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4"/>
          <w:cols w:space="708"/>
          <w:titlePg w:val="0"/>
          <w:docGrid w:type="lines" w:linePitch="312"/>
        </w:sectPr>
      </w:pPr>
      <w:hyperlink w:anchor="_Toc15536" w:history="1">
        <w:r>
          <w:rPr>
            <w:rFonts w:hint="eastAsia"/>
            <w:szCs w:val="28"/>
          </w:rPr>
          <w:t>10</w:t>
        </w:r>
        <w:r>
          <w:rPr>
            <w:szCs w:val="24"/>
          </w:rPr>
          <w:t>.4.1防暑降温</w:t>
        </w:r>
        <w:r>
          <w:tab/>
        </w:r>
        <w:r>
          <w:fldChar w:fldCharType="begin"/>
        </w:r>
        <w:r>
          <w:instrText xml:space="preserve"> PAGEREF _Toc15536 \h </w:instrText>
        </w:r>
        <w:r>
          <w:fldChar w:fldCharType="separate"/>
        </w:r>
        <w:r>
          <w:t>54</w:t>
        </w:r>
        <w:r>
          <w:fldChar w:fldCharType="end"/>
        </w:r>
      </w:hyperlink>
    </w:p>
    <w:p>
      <w:pPr>
        <w:pStyle w:val="TOC3"/>
        <w:tabs>
          <w:tab w:val="right" w:leader="dot" w:pos="8312"/>
        </w:tabs>
      </w:pPr>
      <w:hyperlink w:anchor="_Toc23066"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_Toc23066 \h </w:instrText>
        </w:r>
        <w:r>
          <w:fldChar w:fldCharType="separate"/>
        </w:r>
        <w:r>
          <w:t>54</w:t>
        </w:r>
        <w:r>
          <w:fldChar w:fldCharType="end"/>
        </w:r>
      </w:hyperlink>
    </w:p>
    <w:p>
      <w:pPr>
        <w:pStyle w:val="TOC3"/>
        <w:tabs>
          <w:tab w:val="right" w:leader="dot" w:pos="8312"/>
        </w:tabs>
      </w:pPr>
      <w:hyperlink w:anchor="_Toc14702"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_Toc14702 \h </w:instrText>
        </w:r>
        <w:r>
          <w:fldChar w:fldCharType="separate"/>
        </w:r>
        <w:r>
          <w:t>54</w:t>
        </w:r>
        <w:r>
          <w:fldChar w:fldCharType="end"/>
        </w:r>
      </w:hyperlink>
    </w:p>
    <w:p>
      <w:pPr>
        <w:pStyle w:val="TOC3"/>
        <w:tabs>
          <w:tab w:val="right" w:leader="dot" w:pos="8312"/>
        </w:tabs>
      </w:pPr>
      <w:hyperlink w:anchor="_Toc14890" w:history="1">
        <w:r>
          <w:rPr>
            <w:rFonts w:hint="eastAsia"/>
            <w:szCs w:val="28"/>
          </w:rPr>
          <w:t>10</w:t>
        </w:r>
        <w:r>
          <w:rPr>
            <w:szCs w:val="24"/>
          </w:rPr>
          <w:t>.4.</w:t>
        </w:r>
        <w:r>
          <w:rPr>
            <w:rFonts w:hint="eastAsia"/>
            <w:szCs w:val="24"/>
          </w:rPr>
          <w:t>4照明</w:t>
        </w:r>
        <w:r>
          <w:tab/>
        </w:r>
        <w:r>
          <w:fldChar w:fldCharType="begin"/>
        </w:r>
        <w:r>
          <w:instrText xml:space="preserve"> PAGEREF _Toc14890 \h </w:instrText>
        </w:r>
        <w:r>
          <w:fldChar w:fldCharType="separate"/>
        </w:r>
        <w:r>
          <w:t>54</w:t>
        </w:r>
        <w:r>
          <w:fldChar w:fldCharType="end"/>
        </w:r>
      </w:hyperlink>
    </w:p>
    <w:p>
      <w:pPr>
        <w:pStyle w:val="TOC3"/>
        <w:tabs>
          <w:tab w:val="right" w:leader="dot" w:pos="8312"/>
        </w:tabs>
      </w:pPr>
      <w:hyperlink w:anchor="_Toc19326" w:history="1">
        <w:r>
          <w:rPr>
            <w:rFonts w:hint="eastAsia"/>
            <w:szCs w:val="28"/>
          </w:rPr>
          <w:t>10</w:t>
        </w:r>
        <w:r>
          <w:rPr>
            <w:szCs w:val="28"/>
          </w:rPr>
          <w:t>.4.</w:t>
        </w:r>
        <w:r>
          <w:rPr>
            <w:rFonts w:hint="eastAsia"/>
            <w:szCs w:val="28"/>
          </w:rPr>
          <w:t>5个人防护</w:t>
        </w:r>
        <w:r>
          <w:tab/>
        </w:r>
        <w:r>
          <w:fldChar w:fldCharType="begin"/>
        </w:r>
        <w:r>
          <w:instrText xml:space="preserve"> PAGEREF _Toc19326 \h </w:instrText>
        </w:r>
        <w:r>
          <w:fldChar w:fldCharType="separate"/>
        </w:r>
        <w:r>
          <w:t>54</w:t>
        </w:r>
        <w:r>
          <w:fldChar w:fldCharType="end"/>
        </w:r>
      </w:hyperlink>
    </w:p>
    <w:p>
      <w:pPr>
        <w:pStyle w:val="TOC3"/>
        <w:tabs>
          <w:tab w:val="right" w:leader="dot" w:pos="8312"/>
        </w:tabs>
      </w:pPr>
      <w:hyperlink w:anchor="_Toc19932" w:history="1">
        <w:r>
          <w:rPr>
            <w:rFonts w:hint="eastAsia"/>
            <w:szCs w:val="28"/>
          </w:rPr>
          <w:t>10</w:t>
        </w:r>
        <w:r>
          <w:rPr>
            <w:szCs w:val="28"/>
          </w:rPr>
          <w:t>.4.</w:t>
        </w:r>
        <w:r>
          <w:rPr>
            <w:rFonts w:hint="eastAsia"/>
            <w:szCs w:val="28"/>
          </w:rPr>
          <w:t>6安全教育及防护</w:t>
        </w:r>
        <w:r>
          <w:tab/>
        </w:r>
        <w:r>
          <w:fldChar w:fldCharType="begin"/>
        </w:r>
        <w:r>
          <w:instrText xml:space="preserve"> PAGEREF _Toc19932 \h </w:instrText>
        </w:r>
        <w:r>
          <w:fldChar w:fldCharType="separate"/>
        </w:r>
        <w:r>
          <w:t>54</w:t>
        </w:r>
        <w:r>
          <w:fldChar w:fldCharType="end"/>
        </w:r>
      </w:hyperlink>
    </w:p>
    <w:p>
      <w:pPr>
        <w:pStyle w:val="TOC1"/>
        <w:tabs>
          <w:tab w:val="clear" w:pos="8296"/>
          <w:tab w:val="right" w:leader="dot" w:pos="8312"/>
        </w:tabs>
      </w:pPr>
      <w:hyperlink w:anchor="_Toc4325"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_Toc4325 \h </w:instrText>
        </w:r>
        <w:r>
          <w:fldChar w:fldCharType="separate"/>
        </w:r>
        <w:r>
          <w:t>56</w:t>
        </w:r>
        <w:r>
          <w:fldChar w:fldCharType="end"/>
        </w:r>
      </w:hyperlink>
    </w:p>
    <w:p>
      <w:pPr>
        <w:pStyle w:val="TOC2"/>
        <w:tabs>
          <w:tab w:val="clear" w:pos="8302"/>
          <w:tab w:val="right" w:leader="dot" w:pos="8312"/>
        </w:tabs>
      </w:pPr>
      <w:hyperlink w:anchor="_Toc25040"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_Toc25040 \h </w:instrText>
        </w:r>
        <w:r>
          <w:fldChar w:fldCharType="separate"/>
        </w:r>
        <w:r>
          <w:t>56</w:t>
        </w:r>
        <w:r>
          <w:fldChar w:fldCharType="end"/>
        </w:r>
      </w:hyperlink>
    </w:p>
    <w:p>
      <w:pPr>
        <w:pStyle w:val="TOC2"/>
        <w:tabs>
          <w:tab w:val="clear" w:pos="8302"/>
          <w:tab w:val="right" w:leader="dot" w:pos="8312"/>
        </w:tabs>
      </w:pPr>
      <w:hyperlink w:anchor="_Toc30638"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_Toc30638 \h </w:instrText>
        </w:r>
        <w:r>
          <w:fldChar w:fldCharType="separate"/>
        </w:r>
        <w:r>
          <w:t>56</w:t>
        </w:r>
        <w:r>
          <w:fldChar w:fldCharType="end"/>
        </w:r>
      </w:hyperlink>
    </w:p>
    <w:p>
      <w:pPr>
        <w:pStyle w:val="TOC2"/>
        <w:tabs>
          <w:tab w:val="clear" w:pos="8302"/>
          <w:tab w:val="right" w:leader="dot" w:pos="8312"/>
        </w:tabs>
      </w:pPr>
      <w:hyperlink w:anchor="_Toc22569" w:history="1">
        <w:r>
          <w:rPr>
            <w:rFonts w:ascii="Times New Roman" w:eastAsia="宋体" w:hAnsi="Times New Roman" w:hint="eastAsia"/>
            <w:szCs w:val="28"/>
          </w:rPr>
          <w:t>11.3人力资源管理</w:t>
        </w:r>
        <w:r>
          <w:tab/>
        </w:r>
        <w:r>
          <w:fldChar w:fldCharType="begin"/>
        </w:r>
        <w:r>
          <w:instrText xml:space="preserve"> PAGEREF _Toc22569 \h </w:instrText>
        </w:r>
        <w:r>
          <w:fldChar w:fldCharType="separate"/>
        </w:r>
        <w:r>
          <w:t>56</w:t>
        </w:r>
        <w:r>
          <w:fldChar w:fldCharType="end"/>
        </w:r>
      </w:hyperlink>
    </w:p>
    <w:p>
      <w:pPr>
        <w:pStyle w:val="TOC2"/>
        <w:tabs>
          <w:tab w:val="clear" w:pos="8302"/>
          <w:tab w:val="right" w:leader="dot" w:pos="8312"/>
        </w:tabs>
      </w:pPr>
      <w:hyperlink w:anchor="_Toc23719" w:history="1">
        <w:r>
          <w:rPr>
            <w:rFonts w:ascii="Times New Roman" w:eastAsia="宋体" w:hAnsi="Times New Roman" w:hint="eastAsia"/>
            <w:szCs w:val="28"/>
          </w:rPr>
          <w:t>11.4福利待遇</w:t>
        </w:r>
        <w:r>
          <w:tab/>
        </w:r>
        <w:r>
          <w:fldChar w:fldCharType="begin"/>
        </w:r>
        <w:r>
          <w:instrText xml:space="preserve"> PAGEREF _Toc23719 \h </w:instrText>
        </w:r>
        <w:r>
          <w:fldChar w:fldCharType="separate"/>
        </w:r>
        <w:r>
          <w:t>57</w:t>
        </w:r>
        <w:r>
          <w:fldChar w:fldCharType="end"/>
        </w:r>
      </w:hyperlink>
    </w:p>
    <w:p>
      <w:pPr>
        <w:pStyle w:val="TOC1"/>
        <w:tabs>
          <w:tab w:val="clear" w:pos="8296"/>
          <w:tab w:val="right" w:leader="dot" w:pos="8312"/>
        </w:tabs>
      </w:pPr>
      <w:hyperlink w:anchor="_Toc30923" w:history="1">
        <w:r>
          <w:rPr>
            <w:rFonts w:ascii="Times New Roman" w:hAnsi="宋体" w:hint="eastAsia"/>
          </w:rPr>
          <w:t>第十二章 项目实施规划</w:t>
        </w:r>
        <w:r>
          <w:tab/>
        </w:r>
        <w:r>
          <w:fldChar w:fldCharType="begin"/>
        </w:r>
        <w:r>
          <w:instrText xml:space="preserve"> PAGEREF _Toc30923 \h </w:instrText>
        </w:r>
        <w:r>
          <w:fldChar w:fldCharType="separate"/>
        </w:r>
        <w:r>
          <w:t>58</w:t>
        </w:r>
        <w:r>
          <w:fldChar w:fldCharType="end"/>
        </w:r>
      </w:hyperlink>
    </w:p>
    <w:p>
      <w:pPr>
        <w:pStyle w:val="TOC2"/>
        <w:tabs>
          <w:tab w:val="clear" w:pos="8302"/>
          <w:tab w:val="right" w:leader="dot" w:pos="8312"/>
        </w:tabs>
      </w:pPr>
      <w:hyperlink w:anchor="_Toc5425"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_Toc5425 \h </w:instrText>
        </w:r>
        <w:r>
          <w:fldChar w:fldCharType="separate"/>
        </w:r>
        <w:r>
          <w:t>58</w:t>
        </w:r>
        <w:r>
          <w:fldChar w:fldCharType="end"/>
        </w:r>
      </w:hyperlink>
    </w:p>
    <w:p>
      <w:pPr>
        <w:pStyle w:val="TOC2"/>
        <w:tabs>
          <w:tab w:val="clear" w:pos="8302"/>
          <w:tab w:val="right" w:leader="dot" w:pos="8312"/>
        </w:tabs>
      </w:pPr>
      <w:hyperlink w:anchor="_Toc25724"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_Toc25724 \h </w:instrText>
        </w:r>
        <w:r>
          <w:fldChar w:fldCharType="separate"/>
        </w:r>
        <w:r>
          <w:t>58</w:t>
        </w:r>
        <w:r>
          <w:fldChar w:fldCharType="end"/>
        </w:r>
      </w:hyperlink>
    </w:p>
    <w:p>
      <w:pPr>
        <w:pStyle w:val="TOC2"/>
        <w:tabs>
          <w:tab w:val="clear" w:pos="8302"/>
          <w:tab w:val="right" w:leader="dot" w:pos="8312"/>
        </w:tabs>
      </w:pPr>
      <w:hyperlink w:anchor="_Toc25684"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_Toc25684 \h </w:instrText>
        </w:r>
        <w:r>
          <w:fldChar w:fldCharType="separate"/>
        </w:r>
        <w:r>
          <w:t>58</w:t>
        </w:r>
        <w:r>
          <w:fldChar w:fldCharType="end"/>
        </w:r>
      </w:hyperlink>
    </w:p>
    <w:p>
      <w:pPr>
        <w:pStyle w:val="TOC1"/>
        <w:tabs>
          <w:tab w:val="clear" w:pos="8296"/>
          <w:tab w:val="right" w:leader="dot" w:pos="8312"/>
        </w:tabs>
      </w:pPr>
      <w:hyperlink w:anchor="_Toc18962"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_Toc18962 \h </w:instrText>
        </w:r>
        <w:r>
          <w:fldChar w:fldCharType="separate"/>
        </w:r>
        <w:r>
          <w:t>59</w:t>
        </w:r>
        <w:r>
          <w:fldChar w:fldCharType="end"/>
        </w:r>
      </w:hyperlink>
    </w:p>
    <w:p>
      <w:pPr>
        <w:pStyle w:val="TOC2"/>
        <w:tabs>
          <w:tab w:val="clear" w:pos="8302"/>
          <w:tab w:val="right" w:leader="dot" w:pos="8312"/>
        </w:tabs>
      </w:pPr>
      <w:hyperlink w:anchor="_Toc760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_Toc7608 \h </w:instrText>
        </w:r>
        <w:r>
          <w:fldChar w:fldCharType="separate"/>
        </w:r>
        <w:r>
          <w:t>59</w:t>
        </w:r>
        <w:r>
          <w:fldChar w:fldCharType="end"/>
        </w:r>
      </w:hyperlink>
    </w:p>
    <w:p>
      <w:pPr>
        <w:pStyle w:val="TOC2"/>
        <w:tabs>
          <w:tab w:val="clear" w:pos="8302"/>
          <w:tab w:val="right" w:leader="dot" w:pos="8312"/>
        </w:tabs>
      </w:pPr>
      <w:hyperlink w:anchor="_Toc1384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_Toc13846 \h </w:instrText>
        </w:r>
        <w:r>
          <w:fldChar w:fldCharType="separate"/>
        </w:r>
        <w:r>
          <w:t>59</w:t>
        </w:r>
        <w:r>
          <w:fldChar w:fldCharType="end"/>
        </w:r>
      </w:hyperlink>
    </w:p>
    <w:p>
      <w:pPr>
        <w:pStyle w:val="TOC2"/>
        <w:tabs>
          <w:tab w:val="clear" w:pos="8302"/>
          <w:tab w:val="right" w:leader="dot" w:pos="8312"/>
        </w:tabs>
      </w:pPr>
      <w:hyperlink w:anchor="_Toc338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_Toc3385 \h </w:instrText>
        </w:r>
        <w:r>
          <w:fldChar w:fldCharType="separate"/>
        </w:r>
        <w:r>
          <w:t>60</w:t>
        </w:r>
        <w:r>
          <w:fldChar w:fldCharType="end"/>
        </w:r>
      </w:hyperlink>
    </w:p>
    <w:p>
      <w:pPr>
        <w:pStyle w:val="TOC2"/>
        <w:tabs>
          <w:tab w:val="clear" w:pos="8302"/>
          <w:tab w:val="right" w:leader="dot" w:pos="8312"/>
        </w:tabs>
      </w:pPr>
      <w:hyperlink w:anchor="_Toc2266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_Toc22664 \h </w:instrText>
        </w:r>
        <w:r>
          <w:fldChar w:fldCharType="separate"/>
        </w:r>
        <w:r>
          <w:t>60</w:t>
        </w:r>
        <w:r>
          <w:fldChar w:fldCharType="end"/>
        </w:r>
      </w:hyperlink>
    </w:p>
    <w:p>
      <w:pPr>
        <w:pStyle w:val="TOC2"/>
        <w:tabs>
          <w:tab w:val="clear" w:pos="8302"/>
          <w:tab w:val="right" w:leader="dot" w:pos="8312"/>
        </w:tabs>
      </w:pPr>
      <w:hyperlink w:anchor="_Toc1232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_Toc12324 \h </w:instrText>
        </w:r>
        <w:r>
          <w:fldChar w:fldCharType="separate"/>
        </w:r>
        <w:r>
          <w:t>60</w:t>
        </w:r>
        <w:r>
          <w:fldChar w:fldCharType="end"/>
        </w:r>
      </w:hyperlink>
    </w:p>
    <w:p>
      <w:pPr>
        <w:pStyle w:val="TOC2"/>
        <w:tabs>
          <w:tab w:val="clear" w:pos="8302"/>
          <w:tab w:val="right" w:leader="dot" w:pos="8312"/>
        </w:tabs>
      </w:pPr>
      <w:hyperlink w:anchor="_Toc1475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_Toc14753 \h </w:instrText>
        </w:r>
        <w:r>
          <w:fldChar w:fldCharType="separate"/>
        </w:r>
        <w:r>
          <w:t>63</w:t>
        </w:r>
        <w:r>
          <w:fldChar w:fldCharType="end"/>
        </w:r>
      </w:hyperlink>
    </w:p>
    <w:p>
      <w:pPr>
        <w:pStyle w:val="TOC1"/>
        <w:tabs>
          <w:tab w:val="clear" w:pos="8296"/>
          <w:tab w:val="right" w:leader="dot" w:pos="8312"/>
        </w:tabs>
      </w:pPr>
      <w:hyperlink w:anchor="_Toc30057"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_Toc30057 \h </w:instrText>
        </w:r>
        <w:r>
          <w:fldChar w:fldCharType="separate"/>
        </w:r>
        <w:r>
          <w:t>64</w:t>
        </w:r>
        <w:r>
          <w:fldChar w:fldCharType="end"/>
        </w:r>
      </w:hyperlink>
    </w:p>
    <w:p>
      <w:pPr>
        <w:pStyle w:val="TOC2"/>
        <w:tabs>
          <w:tab w:val="clear" w:pos="8302"/>
          <w:tab w:val="right" w:leader="dot" w:pos="8312"/>
        </w:tabs>
      </w:pPr>
      <w:hyperlink w:anchor="_Toc24007"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_Toc24007 \h </w:instrText>
        </w:r>
        <w:r>
          <w:fldChar w:fldCharType="separate"/>
        </w:r>
        <w:r>
          <w:t>64</w:t>
        </w:r>
        <w:r>
          <w:fldChar w:fldCharType="end"/>
        </w:r>
      </w:hyperlink>
    </w:p>
    <w:p>
      <w:pPr>
        <w:pStyle w:val="TOC3"/>
        <w:tabs>
          <w:tab w:val="right" w:leader="dot" w:pos="8312"/>
        </w:tabs>
      </w:pPr>
      <w:hyperlink w:anchor="_Toc9278" w:history="1">
        <w:r>
          <w:rPr>
            <w:szCs w:val="24"/>
          </w:rPr>
          <w:t>1</w:t>
        </w:r>
        <w:r>
          <w:rPr>
            <w:rFonts w:hint="eastAsia"/>
            <w:szCs w:val="24"/>
          </w:rPr>
          <w:t>4</w:t>
        </w:r>
        <w:r>
          <w:rPr>
            <w:szCs w:val="24"/>
          </w:rPr>
          <w:t>.1.1基本数据的确立</w:t>
        </w:r>
        <w:r>
          <w:tab/>
        </w:r>
        <w:r>
          <w:fldChar w:fldCharType="begin"/>
        </w:r>
        <w:r>
          <w:instrText xml:space="preserve"> PAGEREF _Toc9278 \h </w:instrText>
        </w:r>
        <w:r>
          <w:fldChar w:fldCharType="separate"/>
        </w:r>
        <w:r>
          <w:t>64</w:t>
        </w:r>
        <w:r>
          <w:fldChar w:fldCharType="end"/>
        </w:r>
      </w:hyperlink>
    </w:p>
    <w:p>
      <w:pPr>
        <w:pStyle w:val="TOC3"/>
        <w:tabs>
          <w:tab w:val="right" w:leader="dot" w:pos="8312"/>
        </w:tabs>
      </w:pPr>
      <w:hyperlink w:anchor="_Toc6676" w:history="1">
        <w:r>
          <w:rPr>
            <w:rFonts w:hint="eastAsia"/>
            <w:szCs w:val="24"/>
          </w:rPr>
          <w:t>14</w:t>
        </w:r>
        <w:r>
          <w:rPr>
            <w:szCs w:val="24"/>
          </w:rPr>
          <w:t>.1.2产品成本</w:t>
        </w:r>
        <w:r>
          <w:tab/>
        </w:r>
        <w:r>
          <w:fldChar w:fldCharType="begin"/>
        </w:r>
        <w:r>
          <w:instrText xml:space="preserve"> PAGEREF _Toc6676 \h </w:instrText>
        </w:r>
        <w:r>
          <w:fldChar w:fldCharType="separate"/>
        </w:r>
        <w:r>
          <w:t>65</w:t>
        </w:r>
        <w:r>
          <w:fldChar w:fldCharType="end"/>
        </w:r>
      </w:hyperlink>
    </w:p>
    <w:p>
      <w:pPr>
        <w:pStyle w:val="TOC3"/>
        <w:tabs>
          <w:tab w:val="right" w:leader="dot" w:pos="8312"/>
        </w:tabs>
      </w:pPr>
      <w:hyperlink w:anchor="_Toc17679" w:history="1">
        <w:r>
          <w:rPr>
            <w:rFonts w:hint="eastAsia"/>
            <w:szCs w:val="24"/>
          </w:rPr>
          <w:t>14</w:t>
        </w:r>
        <w:r>
          <w:rPr>
            <w:szCs w:val="24"/>
          </w:rPr>
          <w:t>.1.3平均产品利润</w:t>
        </w:r>
        <w:r>
          <w:tab/>
        </w:r>
        <w:r>
          <w:fldChar w:fldCharType="begin"/>
        </w:r>
        <w:r>
          <w:instrText xml:space="preserve"> PAGEREF _Toc17679 \h </w:instrText>
        </w:r>
        <w:r>
          <w:fldChar w:fldCharType="separate"/>
        </w:r>
        <w:r>
          <w:t>66</w:t>
        </w:r>
        <w:r>
          <w:fldChar w:fldCharType="end"/>
        </w:r>
      </w:hyperlink>
    </w:p>
    <w:p>
      <w:pPr>
        <w:pStyle w:val="TOC2"/>
        <w:tabs>
          <w:tab w:val="clear" w:pos="8302"/>
          <w:tab w:val="right" w:leader="dot" w:pos="8312"/>
        </w:tabs>
      </w:pPr>
      <w:hyperlink w:anchor="_Toc9756"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_Toc9756 \h </w:instrText>
        </w:r>
        <w:r>
          <w:fldChar w:fldCharType="separate"/>
        </w:r>
        <w:r>
          <w:t>66</w:t>
        </w:r>
        <w:r>
          <w:fldChar w:fldCharType="end"/>
        </w:r>
      </w:hyperlink>
    </w:p>
    <w:p>
      <w:pPr>
        <w:pStyle w:val="TOC3"/>
        <w:tabs>
          <w:tab w:val="right" w:leader="dot" w:pos="8312"/>
        </w:tabs>
      </w:pPr>
      <w:hyperlink w:anchor="_Toc1705" w:history="1">
        <w:r>
          <w:rPr>
            <w:rFonts w:hint="eastAsia"/>
            <w:szCs w:val="24"/>
          </w:rPr>
          <w:t>14</w:t>
        </w:r>
        <w:r>
          <w:rPr>
            <w:szCs w:val="24"/>
          </w:rPr>
          <w:t>.2.1项目投资回收期</w:t>
        </w:r>
        <w:r>
          <w:tab/>
        </w:r>
        <w:r>
          <w:fldChar w:fldCharType="begin"/>
        </w:r>
        <w:r>
          <w:instrText xml:space="preserve"> PAGEREF _Toc1705 \h </w:instrText>
        </w:r>
        <w:r>
          <w:fldChar w:fldCharType="separate"/>
        </w:r>
        <w:r>
          <w:t>66</w:t>
        </w:r>
        <w:r>
          <w:fldChar w:fldCharType="end"/>
        </w:r>
      </w:hyperlink>
    </w:p>
    <w:p>
      <w:pPr>
        <w:pStyle w:val="TOC3"/>
        <w:tabs>
          <w:tab w:val="right" w:leader="dot" w:pos="8312"/>
        </w:tabs>
      </w:pPr>
      <w:hyperlink w:anchor="_Toc7382" w:history="1">
        <w:r>
          <w:rPr>
            <w:rFonts w:hint="eastAsia"/>
            <w:szCs w:val="24"/>
          </w:rPr>
          <w:t>14</w:t>
        </w:r>
        <w:r>
          <w:rPr>
            <w:szCs w:val="24"/>
          </w:rPr>
          <w:t>.2.2项目投资利润率</w:t>
        </w:r>
        <w:r>
          <w:tab/>
        </w:r>
        <w:r>
          <w:fldChar w:fldCharType="begin"/>
        </w:r>
        <w:r>
          <w:instrText xml:space="preserve"> PAGEREF _Toc7382 \h </w:instrText>
        </w:r>
        <w:r>
          <w:fldChar w:fldCharType="separate"/>
        </w:r>
        <w:r>
          <w:t>66</w:t>
        </w:r>
        <w:r>
          <w:fldChar w:fldCharType="end"/>
        </w:r>
      </w:hyperlink>
    </w:p>
    <w:p>
      <w:pPr>
        <w:pStyle w:val="TOC3"/>
        <w:tabs>
          <w:tab w:val="right" w:leader="dot" w:pos="8312"/>
        </w:tabs>
      </w:pPr>
      <w:hyperlink w:anchor="_Toc10754" w:history="1">
        <w:r>
          <w:rPr>
            <w:rFonts w:hint="eastAsia"/>
            <w:szCs w:val="24"/>
          </w:rPr>
          <w:t>14</w:t>
        </w:r>
        <w:r>
          <w:rPr>
            <w:szCs w:val="24"/>
          </w:rPr>
          <w:t>.2.3不确定性分析</w:t>
        </w:r>
        <w:r>
          <w:tab/>
        </w:r>
        <w:r>
          <w:fldChar w:fldCharType="begin"/>
        </w:r>
        <w:r>
          <w:instrText xml:space="preserve"> PAGEREF _Toc10754 \h </w:instrText>
        </w:r>
        <w:r>
          <w:fldChar w:fldCharType="separate"/>
        </w:r>
        <w:r>
          <w:t>66</w:t>
        </w:r>
        <w:r>
          <w:fldChar w:fldCharType="end"/>
        </w:r>
      </w:hyperlink>
    </w:p>
    <w:p>
      <w:pPr>
        <w:pStyle w:val="TOC2"/>
        <w:tabs>
          <w:tab w:val="clear" w:pos="8302"/>
          <w:tab w:val="right" w:leader="dot" w:pos="8312"/>
        </w:tabs>
      </w:pPr>
      <w:hyperlink w:anchor="_Toc28114"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_Toc28114 \h </w:instrText>
        </w:r>
        <w:r>
          <w:fldChar w:fldCharType="separate"/>
        </w:r>
        <w:r>
          <w:t>69</w:t>
        </w:r>
        <w:r>
          <w:fldChar w:fldCharType="end"/>
        </w:r>
      </w:hyperlink>
    </w:p>
    <w:p>
      <w:pPr>
        <w:pStyle w:val="TOC1"/>
        <w:tabs>
          <w:tab w:val="clear" w:pos="8296"/>
          <w:tab w:val="right" w:leader="dot" w:pos="8312"/>
        </w:tabs>
      </w:pPr>
      <w:hyperlink w:anchor="_Toc4373"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_Toc4373 \h </w:instrText>
        </w:r>
        <w:r>
          <w:fldChar w:fldCharType="separate"/>
        </w:r>
        <w:r>
          <w:t>71</w:t>
        </w:r>
        <w:r>
          <w:fldChar w:fldCharType="end"/>
        </w:r>
      </w:hyperlink>
    </w:p>
    <w:p>
      <w:pPr>
        <w:pStyle w:val="TOC2"/>
        <w:tabs>
          <w:tab w:val="clear" w:pos="8302"/>
          <w:tab w:val="right" w:leader="dot" w:pos="8312"/>
        </w:tabs>
      </w:pPr>
      <w:hyperlink w:anchor="_Toc234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_Toc2342 \h </w:instrText>
        </w:r>
        <w:r>
          <w:fldChar w:fldCharType="separate"/>
        </w:r>
        <w:r>
          <w:t>71</w:t>
        </w:r>
        <w:r>
          <w:fldChar w:fldCharType="end"/>
        </w:r>
      </w:hyperlink>
    </w:p>
    <w:p>
      <w:pPr>
        <w:pStyle w:val="TOC3"/>
        <w:tabs>
          <w:tab w:val="right" w:leader="dot" w:pos="8312"/>
        </w:tabs>
      </w:pPr>
      <w:hyperlink w:anchor="_Toc12698"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_Toc12698 \h </w:instrText>
        </w:r>
        <w:r>
          <w:fldChar w:fldCharType="separate"/>
        </w:r>
        <w:r>
          <w:t>71</w:t>
        </w:r>
        <w:r>
          <w:fldChar w:fldCharType="end"/>
        </w:r>
      </w:hyperlink>
    </w:p>
    <w:p>
      <w:pPr>
        <w:pStyle w:val="TOC3"/>
        <w:tabs>
          <w:tab w:val="right" w:leader="dot" w:pos="8312"/>
        </w:tabs>
      </w:pPr>
      <w:hyperlink w:anchor="_Toc9140"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_Toc9140 \h </w:instrText>
        </w:r>
        <w:r>
          <w:fldChar w:fldCharType="separate"/>
        </w:r>
        <w:r>
          <w:t>71</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5"/>
          <w:cols w:space="708"/>
          <w:titlePg w:val="0"/>
          <w:docGrid w:type="lines" w:linePitch="312"/>
        </w:sectPr>
      </w:pPr>
      <w:hyperlink w:anchor="_Toc29364"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_Toc29364 \h </w:instrText>
        </w:r>
        <w:r>
          <w:fldChar w:fldCharType="separate"/>
        </w:r>
        <w:r>
          <w:t>71</w:t>
        </w:r>
        <w:r>
          <w:fldChar w:fldCharType="end"/>
        </w:r>
      </w:hyperlink>
    </w:p>
    <w:p>
      <w:pPr>
        <w:pStyle w:val="TOC2"/>
        <w:tabs>
          <w:tab w:val="clear" w:pos="8302"/>
          <w:tab w:val="right" w:leader="dot" w:pos="8312"/>
        </w:tabs>
      </w:pPr>
      <w:hyperlink w:anchor="_Toc786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_Toc7866 \h </w:instrText>
        </w:r>
        <w:r>
          <w:fldChar w:fldCharType="separate"/>
        </w:r>
        <w:r>
          <w:t>71</w:t>
        </w:r>
        <w:r>
          <w:fldChar w:fldCharType="end"/>
        </w:r>
      </w:hyperlink>
    </w:p>
    <w:p>
      <w:pPr>
        <w:pStyle w:val="TOC3"/>
        <w:tabs>
          <w:tab w:val="right" w:leader="dot" w:pos="8312"/>
        </w:tabs>
      </w:pPr>
      <w:hyperlink w:anchor="_Toc29891"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_Toc29891 \h </w:instrText>
        </w:r>
        <w:r>
          <w:fldChar w:fldCharType="separate"/>
        </w:r>
        <w:r>
          <w:t>72</w:t>
        </w:r>
        <w:r>
          <w:fldChar w:fldCharType="end"/>
        </w:r>
      </w:hyperlink>
    </w:p>
    <w:p>
      <w:pPr>
        <w:pStyle w:val="TOC3"/>
        <w:tabs>
          <w:tab w:val="right" w:leader="dot" w:pos="8312"/>
        </w:tabs>
      </w:pPr>
      <w:hyperlink w:anchor="_Toc13517"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_Toc13517 \h </w:instrText>
        </w:r>
        <w:r>
          <w:fldChar w:fldCharType="separate"/>
        </w:r>
        <w:r>
          <w:t>72</w:t>
        </w:r>
        <w:r>
          <w:fldChar w:fldCharType="end"/>
        </w:r>
      </w:hyperlink>
    </w:p>
    <w:p>
      <w:pPr>
        <w:pStyle w:val="TOC3"/>
        <w:tabs>
          <w:tab w:val="right" w:leader="dot" w:pos="8312"/>
        </w:tabs>
      </w:pPr>
      <w:hyperlink w:anchor="_Toc31986"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_Toc31986 \h </w:instrText>
        </w:r>
        <w:r>
          <w:fldChar w:fldCharType="separate"/>
        </w:r>
        <w:r>
          <w:t>72</w:t>
        </w:r>
        <w:r>
          <w:fldChar w:fldCharType="end"/>
        </w:r>
      </w:hyperlink>
    </w:p>
    <w:p>
      <w:pPr>
        <w:pStyle w:val="TOC1"/>
        <w:tabs>
          <w:tab w:val="clear" w:pos="8296"/>
          <w:tab w:val="right" w:leader="dot" w:pos="8312"/>
        </w:tabs>
      </w:pPr>
      <w:hyperlink w:anchor="_Toc24486"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_Toc24486 \h </w:instrText>
        </w:r>
        <w:r>
          <w:fldChar w:fldCharType="separate"/>
        </w:r>
        <w:r>
          <w:t>73</w:t>
        </w:r>
        <w:r>
          <w:fldChar w:fldCharType="end"/>
        </w:r>
      </w:hyperlink>
    </w:p>
    <w:p>
      <w:pPr>
        <w:pStyle w:val="TOC2"/>
        <w:tabs>
          <w:tab w:val="clear" w:pos="8302"/>
          <w:tab w:val="right" w:leader="dot" w:pos="8312"/>
        </w:tabs>
      </w:pPr>
      <w:hyperlink w:anchor="_Toc1902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_Toc19023 \h </w:instrText>
        </w:r>
        <w:r>
          <w:fldChar w:fldCharType="separate"/>
        </w:r>
        <w:r>
          <w:t>73</w:t>
        </w:r>
        <w:r>
          <w:fldChar w:fldCharType="end"/>
        </w:r>
      </w:hyperlink>
    </w:p>
    <w:p>
      <w:pPr>
        <w:pStyle w:val="TOC2"/>
        <w:tabs>
          <w:tab w:val="clear" w:pos="8302"/>
          <w:tab w:val="right" w:leader="dot" w:pos="8312"/>
        </w:tabs>
      </w:pPr>
      <w:hyperlink w:anchor="_Toc1777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_Toc17778 \h </w:instrText>
        </w:r>
        <w:r>
          <w:fldChar w:fldCharType="separate"/>
        </w:r>
        <w:r>
          <w:t>73</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6"/>
          <w:cols w:space="708"/>
          <w:titlePg w:val="0"/>
          <w:docGrid w:type="lines" w:linePitch="312"/>
        </w:sectPr>
      </w:pPr>
      <w:r>
        <w:rPr>
          <w:rFonts w:ascii="Times New Roman" w:eastAsia="宋体" w:hint="eastAsia"/>
          <w:color w:val="000000"/>
          <w:sz w:val="28"/>
          <w:szCs w:val="36"/>
          <w:lang w:eastAsia="zh-CN"/>
        </w:rPr>
        <w:t>废弃果木再利用及生产机制炭项目可行性研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6936"/>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3041"/>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4871"/>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废弃果木再利用及生产机制炭</w:t>
      </w:r>
      <w:r>
        <w:rPr>
          <w:rFonts w:hint="eastAsia"/>
          <w:color w:val="000000"/>
          <w:kern w:val="0"/>
          <w:sz w:val="26"/>
          <w:szCs w:val="28"/>
        </w:rPr>
        <w:t>项目</w:t>
      </w:r>
    </w:p>
    <w:p>
      <w:pPr>
        <w:pStyle w:val="Heading3"/>
        <w:rPr>
          <w:rFonts w:hint="eastAsia"/>
          <w:color w:val="000000"/>
          <w:sz w:val="24"/>
          <w:szCs w:val="24"/>
        </w:rPr>
      </w:pPr>
      <w:bookmarkStart w:id="6" w:name="_Toc1663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***机械</w:t>
      </w:r>
      <w:r>
        <w:rPr>
          <w:rFonts w:hint="eastAsia"/>
          <w:color w:val="000000"/>
          <w:kern w:val="0"/>
          <w:sz w:val="26"/>
          <w:szCs w:val="28"/>
        </w:rPr>
        <w:t>有限公司</w:t>
      </w:r>
    </w:p>
    <w:p>
      <w:pPr>
        <w:pStyle w:val="Heading3"/>
        <w:rPr>
          <w:color w:val="000000"/>
          <w:sz w:val="24"/>
          <w:szCs w:val="24"/>
        </w:rPr>
      </w:pPr>
      <w:bookmarkStart w:id="7" w:name="_Toc16163"/>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537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eastAsia="宋体"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福建省</w:t>
      </w:r>
      <w:r>
        <w:rPr>
          <w:rFonts w:hint="eastAsia"/>
          <w:color w:val="000000"/>
          <w:kern w:val="0"/>
          <w:sz w:val="26"/>
          <w:szCs w:val="28"/>
        </w:rPr>
        <w:t>三明市将乐县经济开发区</w:t>
      </w:r>
    </w:p>
    <w:p>
      <w:pPr>
        <w:pStyle w:val="Heading3"/>
        <w:rPr>
          <w:rFonts w:hint="eastAsia"/>
          <w:color w:val="000000"/>
          <w:sz w:val="24"/>
          <w:szCs w:val="24"/>
        </w:rPr>
      </w:pPr>
      <w:bookmarkStart w:id="9" w:name="_Toc2627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eastAsia="宋体"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b/>
          <w:bCs/>
          <w:color w:val="auto"/>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27330"/>
      <w:bookmarkStart w:id="11" w:name="_Toc380043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项目的总投资为4500.00万元，其中，建设投资为3750.00万元（土建工程费用为1490.00万元，设备及安装投资1776.60万元，土地费用为360.00万元，其他费用为68.13万元，预备费55.27万元），铺底流动资金为750.00万元。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7"/>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项目建成后，达产年可实现年产值13500.00万元，年均销售收入为10309.09万元，年均利润总额966.93万元；投资利润率为21.49%，税后财务内部收益率22.52%，税后投资回收期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为5.89年。</w:t>
      </w:r>
    </w:p>
    <w:p>
      <w:pPr>
        <w:pStyle w:val="Heading3"/>
        <w:rPr>
          <w:rFonts w:hint="eastAsia"/>
          <w:color w:val="000000"/>
          <w:sz w:val="24"/>
          <w:szCs w:val="24"/>
        </w:rPr>
      </w:pPr>
      <w:bookmarkStart w:id="12" w:name="_Toc3800439"/>
      <w:bookmarkStart w:id="13" w:name="_Toc2339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：废弃果木再利用及生产机制炭</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本次建设项目占地面积30亩，总建筑面积13000.00平方米；主要建设内容及规模如下：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792"/>
        <w:gridCol w:w="3061"/>
        <w:gridCol w:w="1196"/>
        <w:gridCol w:w="1196"/>
        <w:gridCol w:w="1283"/>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79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30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19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19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283"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405"/>
          <w:jc w:val="center"/>
        </w:trPr>
        <w:tc>
          <w:tcPr>
            <w:tcW w:w="1792"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3061" w:type="dxa"/>
            <w:vAlign w:val="center"/>
          </w:tcPr>
          <w:p>
            <w:pPr>
              <w:widowControl/>
              <w:jc w:val="center"/>
              <w:rPr>
                <w:rFonts w:ascii="宋体" w:hAnsi="宋体" w:cs="宋体"/>
                <w:color w:val="000000"/>
                <w:kern w:val="0"/>
                <w:sz w:val="20"/>
                <w:szCs w:val="20"/>
              </w:rPr>
            </w:pPr>
            <w:bookmarkStart w:id="14" w:name="RANGE!O3"/>
            <w:r>
              <w:rPr>
                <w:rFonts w:ascii="宋体" w:hAnsi="宋体" w:cs="宋体" w:hint="eastAsia"/>
                <w:color w:val="000000"/>
                <w:kern w:val="0"/>
                <w:sz w:val="20"/>
                <w:szCs w:val="20"/>
              </w:rPr>
              <w:t>生产车间</w:t>
            </w:r>
            <w:bookmarkEnd w:id="14"/>
          </w:p>
        </w:tc>
        <w:tc>
          <w:tcPr>
            <w:tcW w:w="1196"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196" w:type="dxa"/>
            <w:vAlign w:val="center"/>
          </w:tcPr>
          <w:p>
            <w:pPr>
              <w:widowControl/>
              <w:jc w:val="center"/>
              <w:rPr>
                <w:color w:val="000000"/>
                <w:kern w:val="0"/>
                <w:sz w:val="20"/>
                <w:szCs w:val="20"/>
              </w:rPr>
            </w:pPr>
            <w:r>
              <w:rPr>
                <w:color w:val="000000"/>
                <w:kern w:val="0"/>
                <w:sz w:val="20"/>
                <w:szCs w:val="20"/>
              </w:rPr>
              <w:t>5200.00</w:t>
            </w:r>
          </w:p>
        </w:tc>
        <w:tc>
          <w:tcPr>
            <w:tcW w:w="1283" w:type="dxa"/>
            <w:vAlign w:val="center"/>
          </w:tcPr>
          <w:p>
            <w:pPr>
              <w:widowControl/>
              <w:jc w:val="center"/>
              <w:rPr>
                <w:color w:val="000000"/>
                <w:kern w:val="0"/>
                <w:sz w:val="20"/>
                <w:szCs w:val="20"/>
              </w:rPr>
            </w:pPr>
            <w:r>
              <w:rPr>
                <w:color w:val="000000"/>
                <w:kern w:val="0"/>
                <w:sz w:val="20"/>
                <w:szCs w:val="20"/>
              </w:rPr>
              <w:t>5200.00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196"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196" w:type="dxa"/>
            <w:vAlign w:val="center"/>
          </w:tcPr>
          <w:p>
            <w:pPr>
              <w:widowControl/>
              <w:jc w:val="center"/>
              <w:rPr>
                <w:color w:val="000000"/>
                <w:kern w:val="0"/>
                <w:sz w:val="20"/>
                <w:szCs w:val="20"/>
              </w:rPr>
            </w:pPr>
            <w:r>
              <w:rPr>
                <w:color w:val="000000"/>
                <w:kern w:val="0"/>
                <w:sz w:val="20"/>
                <w:szCs w:val="20"/>
              </w:rPr>
              <w:t>2200.00</w:t>
            </w:r>
          </w:p>
        </w:tc>
        <w:tc>
          <w:tcPr>
            <w:tcW w:w="1283" w:type="dxa"/>
            <w:vAlign w:val="center"/>
          </w:tcPr>
          <w:p>
            <w:pPr>
              <w:widowControl/>
              <w:jc w:val="center"/>
              <w:rPr>
                <w:color w:val="000000"/>
                <w:kern w:val="0"/>
                <w:sz w:val="20"/>
                <w:szCs w:val="20"/>
              </w:rPr>
            </w:pPr>
            <w:r>
              <w:rPr>
                <w:color w:val="000000"/>
                <w:kern w:val="0"/>
                <w:sz w:val="20"/>
                <w:szCs w:val="20"/>
              </w:rPr>
              <w:t>2200.00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196"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196" w:type="dxa"/>
            <w:vAlign w:val="center"/>
          </w:tcPr>
          <w:p>
            <w:pPr>
              <w:widowControl/>
              <w:jc w:val="center"/>
              <w:rPr>
                <w:color w:val="000000"/>
                <w:kern w:val="0"/>
                <w:sz w:val="20"/>
                <w:szCs w:val="20"/>
              </w:rPr>
            </w:pPr>
            <w:r>
              <w:rPr>
                <w:color w:val="000000"/>
                <w:kern w:val="0"/>
                <w:sz w:val="20"/>
                <w:szCs w:val="20"/>
              </w:rPr>
              <w:t>300.00</w:t>
            </w:r>
          </w:p>
        </w:tc>
        <w:tc>
          <w:tcPr>
            <w:tcW w:w="1283" w:type="dxa"/>
            <w:vAlign w:val="center"/>
          </w:tcPr>
          <w:p>
            <w:pPr>
              <w:widowControl/>
              <w:jc w:val="center"/>
              <w:rPr>
                <w:color w:val="000000"/>
                <w:kern w:val="0"/>
                <w:sz w:val="20"/>
                <w:szCs w:val="20"/>
              </w:rPr>
            </w:pPr>
            <w:r>
              <w:rPr>
                <w:color w:val="000000"/>
                <w:kern w:val="0"/>
                <w:sz w:val="20"/>
                <w:szCs w:val="20"/>
              </w:rPr>
              <w:t>900.00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196"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196" w:type="dxa"/>
            <w:vAlign w:val="center"/>
          </w:tcPr>
          <w:p>
            <w:pPr>
              <w:widowControl/>
              <w:jc w:val="center"/>
              <w:rPr>
                <w:color w:val="000000"/>
                <w:kern w:val="0"/>
                <w:sz w:val="20"/>
                <w:szCs w:val="20"/>
              </w:rPr>
            </w:pPr>
            <w:r>
              <w:rPr>
                <w:color w:val="000000"/>
                <w:kern w:val="0"/>
                <w:sz w:val="20"/>
                <w:szCs w:val="20"/>
              </w:rPr>
              <w:t>300.00</w:t>
            </w:r>
          </w:p>
        </w:tc>
        <w:tc>
          <w:tcPr>
            <w:tcW w:w="1283" w:type="dxa"/>
            <w:vAlign w:val="center"/>
          </w:tcPr>
          <w:p>
            <w:pPr>
              <w:widowControl/>
              <w:jc w:val="center"/>
              <w:rPr>
                <w:color w:val="000000"/>
                <w:kern w:val="0"/>
                <w:sz w:val="20"/>
                <w:szCs w:val="20"/>
              </w:rPr>
            </w:pPr>
            <w:r>
              <w:rPr>
                <w:color w:val="000000"/>
                <w:kern w:val="0"/>
                <w:sz w:val="20"/>
                <w:szCs w:val="20"/>
              </w:rPr>
              <w:t>900.00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供配电站及门卫室</w:t>
            </w:r>
          </w:p>
        </w:tc>
        <w:tc>
          <w:tcPr>
            <w:tcW w:w="1196" w:type="dxa"/>
            <w:vAlign w:val="center"/>
          </w:tcPr>
          <w:p>
            <w:pPr>
              <w:widowControl/>
              <w:jc w:val="center"/>
              <w:rPr>
                <w:color w:val="000000"/>
                <w:kern w:val="0"/>
                <w:sz w:val="20"/>
                <w:szCs w:val="20"/>
              </w:rPr>
            </w:pPr>
            <w:r>
              <w:rPr>
                <w:color w:val="000000"/>
                <w:kern w:val="0"/>
                <w:sz w:val="20"/>
                <w:szCs w:val="20"/>
              </w:rPr>
              <w:t>1</w:t>
            </w:r>
          </w:p>
        </w:tc>
        <w:tc>
          <w:tcPr>
            <w:tcW w:w="1196" w:type="dxa"/>
            <w:vAlign w:val="center"/>
          </w:tcPr>
          <w:p>
            <w:pPr>
              <w:widowControl/>
              <w:jc w:val="center"/>
              <w:rPr>
                <w:color w:val="000000"/>
                <w:kern w:val="0"/>
                <w:sz w:val="20"/>
                <w:szCs w:val="20"/>
              </w:rPr>
            </w:pPr>
            <w:r>
              <w:rPr>
                <w:color w:val="000000"/>
                <w:kern w:val="0"/>
                <w:sz w:val="20"/>
                <w:szCs w:val="20"/>
              </w:rPr>
              <w:t>150.00</w:t>
            </w:r>
          </w:p>
        </w:tc>
        <w:tc>
          <w:tcPr>
            <w:tcW w:w="1283"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原料堆场</w:t>
            </w:r>
          </w:p>
        </w:tc>
        <w:tc>
          <w:tcPr>
            <w:tcW w:w="1196" w:type="dxa"/>
            <w:vAlign w:val="center"/>
          </w:tcPr>
          <w:p>
            <w:pPr>
              <w:widowControl/>
              <w:jc w:val="center"/>
              <w:rPr>
                <w:color w:val="000000"/>
                <w:kern w:val="0"/>
                <w:sz w:val="20"/>
                <w:szCs w:val="20"/>
              </w:rPr>
            </w:pPr>
            <w:r>
              <w:rPr>
                <w:color w:val="000000"/>
                <w:kern w:val="0"/>
                <w:sz w:val="20"/>
                <w:szCs w:val="20"/>
              </w:rPr>
              <w:t>1</w:t>
            </w:r>
          </w:p>
        </w:tc>
        <w:tc>
          <w:tcPr>
            <w:tcW w:w="1196" w:type="dxa"/>
            <w:vAlign w:val="center"/>
          </w:tcPr>
          <w:p>
            <w:pPr>
              <w:widowControl/>
              <w:jc w:val="center"/>
              <w:rPr>
                <w:color w:val="000000"/>
                <w:kern w:val="0"/>
                <w:sz w:val="20"/>
                <w:szCs w:val="20"/>
              </w:rPr>
            </w:pPr>
            <w:r>
              <w:rPr>
                <w:color w:val="000000"/>
                <w:kern w:val="0"/>
                <w:sz w:val="20"/>
                <w:szCs w:val="20"/>
              </w:rPr>
              <w:t>3500.00</w:t>
            </w:r>
          </w:p>
        </w:tc>
        <w:tc>
          <w:tcPr>
            <w:tcW w:w="1283" w:type="dxa"/>
            <w:vAlign w:val="center"/>
          </w:tcPr>
          <w:p>
            <w:pPr>
              <w:widowControl/>
              <w:jc w:val="center"/>
              <w:rPr>
                <w:color w:val="000000"/>
                <w:kern w:val="0"/>
                <w:sz w:val="20"/>
                <w:szCs w:val="20"/>
              </w:rPr>
            </w:pPr>
            <w:r>
              <w:rPr>
                <w:color w:val="000000"/>
                <w:kern w:val="0"/>
                <w:sz w:val="20"/>
                <w:szCs w:val="20"/>
              </w:rPr>
              <w:t>3500.00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其他配套建筑工程</w:t>
            </w:r>
          </w:p>
        </w:tc>
        <w:tc>
          <w:tcPr>
            <w:tcW w:w="1196" w:type="dxa"/>
            <w:vAlign w:val="center"/>
          </w:tcPr>
          <w:p>
            <w:pPr>
              <w:widowControl/>
              <w:jc w:val="center"/>
              <w:rPr>
                <w:color w:val="000000"/>
                <w:kern w:val="0"/>
                <w:sz w:val="20"/>
                <w:szCs w:val="20"/>
              </w:rPr>
            </w:pPr>
            <w:r>
              <w:rPr>
                <w:color w:val="000000"/>
                <w:kern w:val="0"/>
                <w:sz w:val="20"/>
                <w:szCs w:val="20"/>
              </w:rPr>
              <w:t>1</w:t>
            </w:r>
          </w:p>
        </w:tc>
        <w:tc>
          <w:tcPr>
            <w:tcW w:w="1196" w:type="dxa"/>
            <w:vAlign w:val="center"/>
          </w:tcPr>
          <w:p>
            <w:pPr>
              <w:widowControl/>
              <w:jc w:val="center"/>
              <w:rPr>
                <w:color w:val="000000"/>
                <w:kern w:val="0"/>
                <w:sz w:val="20"/>
                <w:szCs w:val="20"/>
              </w:rPr>
            </w:pPr>
            <w:r>
              <w:rPr>
                <w:color w:val="000000"/>
                <w:kern w:val="0"/>
                <w:sz w:val="20"/>
                <w:szCs w:val="20"/>
              </w:rPr>
              <w:t>150.00</w:t>
            </w:r>
          </w:p>
        </w:tc>
        <w:tc>
          <w:tcPr>
            <w:tcW w:w="1283"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6049"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196" w:type="dxa"/>
            <w:vAlign w:val="center"/>
          </w:tcPr>
          <w:p>
            <w:pPr>
              <w:widowControl/>
              <w:jc w:val="center"/>
              <w:rPr>
                <w:b/>
                <w:bCs/>
                <w:color w:val="000000"/>
                <w:kern w:val="0"/>
                <w:sz w:val="20"/>
                <w:szCs w:val="20"/>
              </w:rPr>
            </w:pPr>
            <w:r>
              <w:rPr>
                <w:b/>
                <w:bCs/>
                <w:color w:val="000000"/>
                <w:kern w:val="0"/>
                <w:sz w:val="20"/>
                <w:szCs w:val="20"/>
              </w:rPr>
              <w:t>11800.00</w:t>
            </w:r>
          </w:p>
        </w:tc>
        <w:tc>
          <w:tcPr>
            <w:tcW w:w="1283" w:type="dxa"/>
            <w:vAlign w:val="center"/>
          </w:tcPr>
          <w:p>
            <w:pPr>
              <w:widowControl/>
              <w:jc w:val="center"/>
              <w:rPr>
                <w:b/>
                <w:bCs/>
                <w:color w:val="000000"/>
                <w:kern w:val="0"/>
                <w:sz w:val="20"/>
                <w:szCs w:val="20"/>
              </w:rPr>
            </w:pPr>
            <w:r>
              <w:rPr>
                <w:b/>
                <w:bCs/>
                <w:color w:val="000000"/>
                <w:kern w:val="0"/>
                <w:sz w:val="20"/>
                <w:szCs w:val="20"/>
              </w:rPr>
              <w:t>13000.00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6049"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196" w:type="dxa"/>
            <w:vAlign w:val="center"/>
          </w:tcPr>
          <w:p>
            <w:pPr>
              <w:widowControl/>
              <w:jc w:val="center"/>
              <w:rPr>
                <w:b/>
                <w:bCs/>
                <w:color w:val="000000"/>
                <w:kern w:val="0"/>
                <w:sz w:val="20"/>
                <w:szCs w:val="20"/>
              </w:rPr>
            </w:pPr>
            <w:r>
              <w:rPr>
                <w:b/>
                <w:bCs/>
                <w:color w:val="000000"/>
                <w:kern w:val="0"/>
                <w:sz w:val="20"/>
                <w:szCs w:val="20"/>
              </w:rPr>
              <w:t>600.00</w:t>
            </w:r>
          </w:p>
        </w:tc>
        <w:tc>
          <w:tcPr>
            <w:tcW w:w="1283" w:type="dxa"/>
            <w:vAlign w:val="center"/>
          </w:tcPr>
          <w:p>
            <w:pPr>
              <w:widowControl/>
              <w:jc w:val="center"/>
              <w:rPr>
                <w:b/>
                <w:bCs/>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9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路面硬化及停车场</w:t>
            </w:r>
          </w:p>
        </w:tc>
        <w:tc>
          <w:tcPr>
            <w:tcW w:w="1196" w:type="dxa"/>
            <w:vAlign w:val="center"/>
          </w:tcPr>
          <w:p>
            <w:pPr>
              <w:widowControl/>
              <w:jc w:val="center"/>
              <w:rPr>
                <w:color w:val="000000"/>
                <w:kern w:val="0"/>
                <w:sz w:val="20"/>
                <w:szCs w:val="20"/>
              </w:rPr>
            </w:pPr>
          </w:p>
        </w:tc>
        <w:tc>
          <w:tcPr>
            <w:tcW w:w="1196" w:type="dxa"/>
            <w:vAlign w:val="center"/>
          </w:tcPr>
          <w:p>
            <w:pPr>
              <w:widowControl/>
              <w:jc w:val="center"/>
              <w:rPr>
                <w:color w:val="000000"/>
                <w:kern w:val="0"/>
                <w:sz w:val="20"/>
                <w:szCs w:val="20"/>
              </w:rPr>
            </w:pPr>
            <w:r>
              <w:rPr>
                <w:color w:val="000000"/>
                <w:kern w:val="0"/>
                <w:sz w:val="20"/>
                <w:szCs w:val="20"/>
              </w:rPr>
              <w:t>6100.00</w:t>
            </w:r>
          </w:p>
        </w:tc>
        <w:tc>
          <w:tcPr>
            <w:tcW w:w="1283" w:type="dxa"/>
            <w:vAlign w:val="center"/>
          </w:tcPr>
          <w:p>
            <w:pPr>
              <w:widowControl/>
              <w:jc w:val="center"/>
              <w:rPr>
                <w:color w:val="000000"/>
                <w:kern w:val="0"/>
                <w:sz w:val="20"/>
                <w:szCs w:val="20"/>
              </w:rPr>
            </w:pPr>
            <w:r>
              <w:rPr>
                <w:color w:val="000000"/>
                <w:kern w:val="0"/>
                <w:sz w:val="20"/>
                <w:szCs w:val="20"/>
              </w:rPr>
              <w:t>6100.00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196" w:type="dxa"/>
            <w:vAlign w:val="center"/>
          </w:tcPr>
          <w:p>
            <w:pPr>
              <w:widowControl/>
              <w:jc w:val="center"/>
              <w:rPr>
                <w:color w:val="000000"/>
                <w:kern w:val="0"/>
                <w:sz w:val="20"/>
                <w:szCs w:val="20"/>
              </w:rPr>
            </w:pPr>
          </w:p>
        </w:tc>
        <w:tc>
          <w:tcPr>
            <w:tcW w:w="1196" w:type="dxa"/>
            <w:vAlign w:val="center"/>
          </w:tcPr>
          <w:p>
            <w:pPr>
              <w:widowControl/>
              <w:jc w:val="center"/>
              <w:rPr>
                <w:color w:val="000000"/>
                <w:kern w:val="0"/>
                <w:sz w:val="20"/>
                <w:szCs w:val="20"/>
              </w:rPr>
            </w:pPr>
            <w:r>
              <w:rPr>
                <w:color w:val="000000"/>
                <w:kern w:val="0"/>
                <w:sz w:val="20"/>
                <w:szCs w:val="20"/>
              </w:rPr>
              <w:t>2000.00</w:t>
            </w:r>
          </w:p>
        </w:tc>
        <w:tc>
          <w:tcPr>
            <w:tcW w:w="1283" w:type="dxa"/>
            <w:vAlign w:val="center"/>
          </w:tcPr>
          <w:p>
            <w:pPr>
              <w:widowControl/>
              <w:jc w:val="center"/>
              <w:rPr>
                <w:color w:val="000000"/>
                <w:kern w:val="0"/>
                <w:sz w:val="20"/>
                <w:szCs w:val="20"/>
              </w:rPr>
            </w:pPr>
            <w:r>
              <w:rPr>
                <w:color w:val="000000"/>
                <w:kern w:val="0"/>
                <w:sz w:val="20"/>
                <w:szCs w:val="20"/>
              </w:rPr>
              <w:t>2000.00</w:t>
            </w:r>
          </w:p>
        </w:tc>
      </w:tr>
    </w:tbl>
    <w:p>
      <w:pPr>
        <w:pStyle w:val="Heading3"/>
        <w:rPr>
          <w:rFonts w:hint="eastAsia"/>
          <w:color w:val="000000"/>
          <w:sz w:val="24"/>
          <w:szCs w:val="24"/>
        </w:rPr>
      </w:pPr>
      <w:bookmarkStart w:id="15" w:name="_Toc3800440"/>
      <w:bookmarkStart w:id="16" w:name="_Toc682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tabs>
          <w:tab w:val="right" w:pos="8312"/>
        </w:tabs>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4500.00万元人民币，资金来源为项目</w:t>
      </w:r>
      <w:r>
        <w:rPr>
          <w:color w:val="000000"/>
          <w:sz w:val="26"/>
          <w:szCs w:val="26"/>
        </w:rPr>
        <w:t>企业</w:t>
      </w:r>
      <w:r>
        <w:rPr>
          <w:rFonts w:hint="eastAsia"/>
          <w:color w:val="000000"/>
          <w:sz w:val="26"/>
          <w:szCs w:val="26"/>
        </w:rPr>
        <w:t>自筹。</w:t>
      </w:r>
    </w:p>
    <w:p>
      <w:pPr>
        <w:pStyle w:val="Heading3"/>
        <w:rPr>
          <w:rFonts w:hint="eastAsia"/>
          <w:color w:val="000000"/>
          <w:sz w:val="24"/>
          <w:szCs w:val="24"/>
        </w:rPr>
      </w:pPr>
      <w:bookmarkStart w:id="17" w:name="_Toc3800441"/>
      <w:bookmarkStart w:id="18" w:name="_Toc2069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rFonts w:hAnsi="宋体"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8"/>
          <w:cols w:space="708"/>
          <w:titlePg w:val="0"/>
          <w:docGrid w:type="lines" w:linePitch="312" w:charSpace="0"/>
        </w:sectPr>
      </w:pPr>
      <w:r>
        <w:rPr>
          <w:rFonts w:hAnsi="宋体"/>
          <w:color w:val="000000"/>
          <w:sz w:val="26"/>
          <w:szCs w:val="26"/>
        </w:rPr>
        <w:t>本项目建设分</w:t>
      </w:r>
      <w:r>
        <w:rPr>
          <w:rFonts w:hAnsi="宋体" w:hint="eastAsia"/>
          <w:color w:val="000000"/>
          <w:sz w:val="26"/>
          <w:szCs w:val="26"/>
        </w:rPr>
        <w:t>三</w:t>
      </w:r>
      <w:r>
        <w:rPr>
          <w:rFonts w:hAnsi="宋体"/>
          <w:color w:val="000000"/>
          <w:sz w:val="26"/>
          <w:szCs w:val="26"/>
        </w:rPr>
        <w:t>期进行：第一期：201</w:t>
      </w:r>
      <w:r>
        <w:rPr>
          <w:rFonts w:hAnsi="宋体" w:hint="eastAsia"/>
          <w:color w:val="000000"/>
          <w:sz w:val="26"/>
          <w:szCs w:val="26"/>
        </w:rPr>
        <w:t>9</w:t>
      </w:r>
      <w:r>
        <w:rPr>
          <w:rFonts w:hAnsi="宋体"/>
          <w:color w:val="000000"/>
          <w:sz w:val="26"/>
          <w:szCs w:val="26"/>
        </w:rPr>
        <w:t>年</w:t>
      </w:r>
      <w:r>
        <w:rPr>
          <w:rFonts w:hAnsi="宋体" w:hint="eastAsia"/>
          <w:color w:val="000000"/>
          <w:sz w:val="26"/>
          <w:szCs w:val="26"/>
        </w:rPr>
        <w:t>4</w:t>
      </w:r>
      <w:r>
        <w:rPr>
          <w:rFonts w:hAnsi="宋体"/>
          <w:color w:val="000000"/>
          <w:sz w:val="26"/>
          <w:szCs w:val="26"/>
        </w:rPr>
        <w:t>月—20</w:t>
      </w:r>
      <w:r>
        <w:rPr>
          <w:rFonts w:hAnsi="宋体" w:hint="eastAsia"/>
          <w:color w:val="000000"/>
          <w:sz w:val="26"/>
          <w:szCs w:val="26"/>
        </w:rPr>
        <w:t>20</w:t>
      </w:r>
      <w:r>
        <w:rPr>
          <w:rFonts w:hAnsi="宋体"/>
          <w:color w:val="000000"/>
          <w:sz w:val="26"/>
          <w:szCs w:val="26"/>
        </w:rPr>
        <w:t>年</w:t>
      </w:r>
      <w:r>
        <w:rPr>
          <w:rFonts w:hAnsi="宋体" w:hint="eastAsia"/>
          <w:color w:val="000000"/>
          <w:sz w:val="26"/>
          <w:szCs w:val="26"/>
        </w:rPr>
        <w:t>3</w:t>
      </w:r>
      <w:r>
        <w:rPr>
          <w:rFonts w:hAnsi="宋体"/>
          <w:color w:val="000000"/>
          <w:sz w:val="26"/>
          <w:szCs w:val="26"/>
        </w:rPr>
        <w:t>月；第二期：20</w:t>
      </w:r>
      <w:r>
        <w:rPr>
          <w:rFonts w:hAnsi="宋体" w:hint="eastAsia"/>
          <w:color w:val="000000"/>
          <w:sz w:val="26"/>
          <w:szCs w:val="26"/>
        </w:rPr>
        <w:t>20</w:t>
      </w:r>
      <w:r>
        <w:rPr>
          <w:rFonts w:hAnsi="宋体"/>
          <w:color w:val="000000"/>
          <w:sz w:val="26"/>
          <w:szCs w:val="26"/>
        </w:rPr>
        <w:t>年</w:t>
      </w:r>
      <w:r>
        <w:rPr>
          <w:rFonts w:hAnsi="宋体" w:hint="eastAsia"/>
          <w:color w:val="000000"/>
          <w:sz w:val="26"/>
          <w:szCs w:val="26"/>
        </w:rPr>
        <w:t>4</w:t>
      </w:r>
      <w:r>
        <w:rPr>
          <w:rFonts w:hAnsi="宋体"/>
          <w:color w:val="000000"/>
          <w:sz w:val="26"/>
          <w:szCs w:val="26"/>
        </w:rPr>
        <w:t>月—20</w:t>
      </w:r>
      <w:r>
        <w:rPr>
          <w:rFonts w:hAnsi="宋体" w:hint="eastAsia"/>
          <w:color w:val="000000"/>
          <w:sz w:val="26"/>
          <w:szCs w:val="26"/>
        </w:rPr>
        <w:t>21</w:t>
      </w:r>
      <w:r>
        <w:rPr>
          <w:rFonts w:hAnsi="宋体"/>
          <w:color w:val="000000"/>
          <w:sz w:val="26"/>
          <w:szCs w:val="26"/>
        </w:rPr>
        <w:t>年</w:t>
      </w:r>
      <w:r>
        <w:rPr>
          <w:rFonts w:hAnsi="宋体" w:hint="eastAsia"/>
          <w:color w:val="000000"/>
          <w:sz w:val="26"/>
          <w:szCs w:val="26"/>
        </w:rPr>
        <w:t>3</w:t>
      </w:r>
      <w:r>
        <w:rPr>
          <w:rFonts w:hAnsi="宋体"/>
          <w:color w:val="000000"/>
          <w:sz w:val="26"/>
          <w:szCs w:val="26"/>
        </w:rPr>
        <w:t>月；第</w:t>
      </w:r>
      <w:r>
        <w:rPr>
          <w:rFonts w:hAnsi="宋体" w:hint="eastAsia"/>
          <w:color w:val="000000"/>
          <w:sz w:val="26"/>
          <w:szCs w:val="26"/>
        </w:rPr>
        <w:t>三</w:t>
      </w:r>
      <w:r>
        <w:rPr>
          <w:rFonts w:hAnsi="宋体"/>
          <w:color w:val="000000"/>
          <w:sz w:val="26"/>
          <w:szCs w:val="26"/>
        </w:rPr>
        <w:t>期：20</w:t>
      </w:r>
      <w:r>
        <w:rPr>
          <w:rFonts w:hAnsi="宋体" w:hint="eastAsia"/>
          <w:color w:val="000000"/>
          <w:sz w:val="26"/>
          <w:szCs w:val="26"/>
        </w:rPr>
        <w:t>21</w:t>
      </w:r>
      <w:r>
        <w:rPr>
          <w:rFonts w:hAnsi="宋体"/>
          <w:color w:val="000000"/>
          <w:sz w:val="26"/>
          <w:szCs w:val="26"/>
        </w:rPr>
        <w:t>年</w:t>
      </w:r>
      <w:r>
        <w:rPr>
          <w:rFonts w:hAnsi="宋体" w:hint="eastAsia"/>
          <w:color w:val="000000"/>
          <w:sz w:val="26"/>
          <w:szCs w:val="26"/>
        </w:rPr>
        <w:t>4</w:t>
      </w:r>
      <w:r>
        <w:rPr>
          <w:rFonts w:hAnsi="宋体"/>
          <w:color w:val="000000"/>
          <w:sz w:val="26"/>
          <w:szCs w:val="26"/>
        </w:rPr>
        <w:t>月—20</w:t>
      </w:r>
      <w:r>
        <w:rPr>
          <w:rFonts w:hAnsi="宋体" w:hint="eastAsia"/>
          <w:color w:val="000000"/>
          <w:sz w:val="26"/>
          <w:szCs w:val="26"/>
        </w:rPr>
        <w:t>22</w:t>
      </w:r>
      <w:r>
        <w:rPr>
          <w:rFonts w:hAnsi="宋体"/>
          <w:color w:val="000000"/>
          <w:sz w:val="26"/>
          <w:szCs w:val="26"/>
        </w:rPr>
        <w:t>年</w:t>
      </w:r>
      <w:r>
        <w:rPr>
          <w:rFonts w:hAnsi="宋体" w:hint="eastAsia"/>
          <w:color w:val="000000"/>
          <w:sz w:val="26"/>
          <w:szCs w:val="26"/>
        </w:rPr>
        <w:t>3</w:t>
      </w:r>
      <w:r>
        <w:rPr>
          <w:rFonts w:hAnsi="宋体"/>
          <w:color w:val="000000"/>
          <w:sz w:val="26"/>
          <w:szCs w:val="26"/>
        </w:rPr>
        <w:t>月；建设工期共计</w:t>
      </w:r>
      <w:r>
        <w:rPr>
          <w:rFonts w:hAnsi="宋体" w:hint="eastAsia"/>
          <w:color w:val="000000"/>
          <w:sz w:val="26"/>
          <w:szCs w:val="26"/>
        </w:rPr>
        <w:t>3年</w:t>
      </w:r>
      <w:r>
        <w:rPr>
          <w:rFonts w:hAnsi="宋体"/>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7143"/>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right="0"/>
        <w:rPr>
          <w:rFonts w:hint="eastAsia"/>
          <w:color w:val="FF0000"/>
          <w:sz w:val="26"/>
          <w:szCs w:val="28"/>
        </w:rPr>
      </w:pP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公司自1998年成立以来，不断的追求新产品的开发、技术的研究、质量的改进，使高质量的产品呈现在客户面前，在激烈的市场竞争中得以壮大发展。公司致力于提供整厂的交钥匙工程，公司不仅在机械、自动化方面技术先进，而且在乳品、饮料加工工艺方面丰富的技术和经验能够给予客户全方位的帮助。公司始终以服务客户为目标，以现代化的管理模式、先进的技术、优良的品质、合理的价格、全面的服务为经营准则，以提供整厂交钥匙工程技术为核心，致力于加工设备、加工工艺技术的研究开发，全力打造企业的核心竞争力，为客户提供整套乳品、饮料工程技术的全面解决方案。　　</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公司全方面技术和综合实力，使公司在国际上有了强有力的竞争力，使公司逐走向世界提升了公司在国际乳品、饮料加工设备行业中的地位和影响力！</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1713"/>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福建省三明市将乐县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废弃果木再利用及生产机制炭</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9"/>
          <w:cols w:space="708"/>
          <w:titlePg w:val="0"/>
          <w:docGrid w:type="lines" w:linePitch="312" w:charSpace="0"/>
        </w:sect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9424"/>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14446"/>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10"/>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p>
    <w:p>
      <w:pPr>
        <w:spacing w:after="156" w:afterLines="50" w:line="520" w:lineRule="exact"/>
        <w:ind w:firstLine="520" w:firstLineChars="200"/>
        <w:rPr>
          <w:rFonts w:hint="eastAsia"/>
          <w:color w:val="000000"/>
          <w:kern w:val="0"/>
          <w:sz w:val="26"/>
          <w:szCs w:val="28"/>
        </w:rPr>
      </w:pP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3800446"/>
      <w:bookmarkStart w:id="24" w:name="_Toc22800"/>
      <w:bookmarkStart w:id="25" w:name="_Toc244509860"/>
      <w:bookmarkStart w:id="26" w:name="_Toc256591008"/>
      <w:bookmarkStart w:id="27" w:name="_Toc256591030"/>
      <w:bookmarkStart w:id="28" w:name="_Toc240341598"/>
      <w:bookmarkStart w:id="29" w:name="_Toc244509877"/>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3"/>
      <w:bookmarkEnd w:id="24"/>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53"/>
        <w:gridCol w:w="4296"/>
        <w:gridCol w:w="1632"/>
        <w:gridCol w:w="1847"/>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5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29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29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32" w:type="dxa"/>
            <w:noWrap/>
            <w:vAlign w:val="center"/>
          </w:tcPr>
          <w:p>
            <w:pPr>
              <w:widowControl/>
              <w:jc w:val="center"/>
              <w:rPr>
                <w:color w:val="000000"/>
                <w:kern w:val="0"/>
                <w:sz w:val="22"/>
                <w:szCs w:val="22"/>
              </w:rPr>
            </w:pPr>
          </w:p>
        </w:tc>
        <w:tc>
          <w:tcPr>
            <w:tcW w:w="1847"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1</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47"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3</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47" w:type="dxa"/>
            <w:noWrap/>
            <w:vAlign w:val="center"/>
          </w:tcPr>
          <w:p>
            <w:pPr>
              <w:widowControl/>
              <w:jc w:val="center"/>
              <w:rPr>
                <w:color w:val="000000"/>
                <w:kern w:val="0"/>
                <w:sz w:val="22"/>
                <w:szCs w:val="22"/>
              </w:rPr>
            </w:pPr>
            <w:r>
              <w:rPr>
                <w:color w:val="000000"/>
                <w:kern w:val="0"/>
                <w:sz w:val="22"/>
                <w:szCs w:val="22"/>
              </w:rPr>
              <w:t>30.00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4</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13000.00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5</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4500.00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5.1</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1490.00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5.2</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1776.60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5.3</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360.00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5.4</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68.13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5.5</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55.27</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5.6</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750.00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5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29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32" w:type="dxa"/>
            <w:noWrap/>
            <w:vAlign w:val="center"/>
          </w:tcPr>
          <w:p>
            <w:pPr>
              <w:widowControl/>
              <w:jc w:val="center"/>
              <w:rPr>
                <w:rFonts w:ascii="宋体" w:hAnsi="宋体" w:cs="宋体"/>
                <w:color w:val="000000"/>
                <w:kern w:val="0"/>
                <w:sz w:val="22"/>
                <w:szCs w:val="22"/>
              </w:rPr>
            </w:pPr>
          </w:p>
        </w:tc>
        <w:tc>
          <w:tcPr>
            <w:tcW w:w="1847"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1</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正常达产年年产值</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13500.00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2</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计算期内年均销售收入</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10309.09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3</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966.93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4</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966.93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5</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6</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7</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8</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47" w:type="dxa"/>
            <w:noWrap/>
            <w:vAlign w:val="center"/>
          </w:tcPr>
          <w:p>
            <w:pPr>
              <w:widowControl/>
              <w:jc w:val="center"/>
              <w:rPr>
                <w:color w:val="000000"/>
                <w:kern w:val="0"/>
                <w:sz w:val="22"/>
                <w:szCs w:val="22"/>
              </w:rPr>
            </w:pPr>
            <w:r>
              <w:rPr>
                <w:color w:val="000000"/>
                <w:kern w:val="0"/>
                <w:sz w:val="22"/>
                <w:szCs w:val="22"/>
              </w:rPr>
              <w:t>105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9</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47" w:type="dxa"/>
            <w:noWrap/>
            <w:vAlign w:val="center"/>
          </w:tcPr>
          <w:p>
            <w:pPr>
              <w:widowControl/>
              <w:jc w:val="center"/>
              <w:rPr>
                <w:color w:val="000000"/>
                <w:kern w:val="0"/>
                <w:sz w:val="22"/>
                <w:szCs w:val="22"/>
              </w:rPr>
            </w:pPr>
            <w:r>
              <w:rPr>
                <w:color w:val="000000"/>
                <w:kern w:val="0"/>
                <w:sz w:val="22"/>
                <w:szCs w:val="22"/>
              </w:rPr>
              <w:t>2</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5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29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32" w:type="dxa"/>
            <w:noWrap/>
            <w:vAlign w:val="center"/>
          </w:tcPr>
          <w:p>
            <w:pPr>
              <w:widowControl/>
              <w:jc w:val="center"/>
              <w:rPr>
                <w:rFonts w:ascii="宋体" w:hAnsi="宋体" w:cs="宋体"/>
                <w:b/>
                <w:bCs/>
                <w:color w:val="000000"/>
                <w:kern w:val="0"/>
                <w:sz w:val="22"/>
                <w:szCs w:val="22"/>
              </w:rPr>
            </w:pPr>
          </w:p>
        </w:tc>
        <w:tc>
          <w:tcPr>
            <w:tcW w:w="1847"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1</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32" w:type="dxa"/>
            <w:noWrap/>
            <w:vAlign w:val="center"/>
          </w:tcPr>
          <w:p>
            <w:pPr>
              <w:widowControl/>
              <w:jc w:val="center"/>
              <w:rPr>
                <w:color w:val="000000"/>
                <w:kern w:val="0"/>
                <w:sz w:val="22"/>
                <w:szCs w:val="22"/>
              </w:rPr>
            </w:pPr>
            <w:r>
              <w:rPr>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21.49%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2</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32" w:type="dxa"/>
            <w:noWrap/>
            <w:vAlign w:val="center"/>
          </w:tcPr>
          <w:p>
            <w:pPr>
              <w:widowControl/>
              <w:jc w:val="center"/>
              <w:rPr>
                <w:color w:val="000000"/>
                <w:kern w:val="0"/>
                <w:sz w:val="22"/>
                <w:szCs w:val="22"/>
              </w:rPr>
            </w:pPr>
            <w:r>
              <w:rPr>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21.49%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3</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32" w:type="dxa"/>
            <w:noWrap/>
            <w:vAlign w:val="center"/>
          </w:tcPr>
          <w:p>
            <w:pPr>
              <w:widowControl/>
              <w:jc w:val="center"/>
              <w:rPr>
                <w:color w:val="000000"/>
                <w:kern w:val="0"/>
                <w:sz w:val="22"/>
                <w:szCs w:val="22"/>
              </w:rPr>
            </w:pPr>
            <w:r>
              <w:rPr>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22.52%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4</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32" w:type="dxa"/>
            <w:noWrap/>
            <w:vAlign w:val="center"/>
          </w:tcPr>
          <w:p>
            <w:pPr>
              <w:widowControl/>
              <w:jc w:val="center"/>
              <w:rPr>
                <w:color w:val="000000"/>
                <w:kern w:val="0"/>
                <w:sz w:val="22"/>
                <w:szCs w:val="22"/>
              </w:rPr>
            </w:pPr>
            <w:r>
              <w:rPr>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22.52%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5</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4,248.05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6</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4,248.05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7</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47" w:type="dxa"/>
            <w:noWrap/>
            <w:vAlign w:val="center"/>
          </w:tcPr>
          <w:p>
            <w:pPr>
              <w:widowControl/>
              <w:jc w:val="center"/>
              <w:rPr>
                <w:color w:val="000000"/>
                <w:kern w:val="0"/>
                <w:sz w:val="22"/>
                <w:szCs w:val="22"/>
              </w:rPr>
            </w:pPr>
            <w:r>
              <w:rPr>
                <w:color w:val="000000"/>
                <w:kern w:val="0"/>
                <w:sz w:val="22"/>
                <w:szCs w:val="22"/>
              </w:rPr>
              <w:t>5.89</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11"/>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53"/>
        <w:gridCol w:w="4296"/>
        <w:gridCol w:w="1632"/>
        <w:gridCol w:w="1847"/>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8</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47" w:type="dxa"/>
            <w:noWrap/>
            <w:vAlign w:val="center"/>
          </w:tcPr>
          <w:p>
            <w:pPr>
              <w:widowControl/>
              <w:jc w:val="center"/>
              <w:rPr>
                <w:color w:val="000000"/>
                <w:kern w:val="0"/>
                <w:sz w:val="22"/>
                <w:szCs w:val="22"/>
              </w:rPr>
            </w:pPr>
            <w:r>
              <w:rPr>
                <w:color w:val="000000"/>
                <w:kern w:val="0"/>
                <w:sz w:val="22"/>
                <w:szCs w:val="22"/>
              </w:rPr>
              <w:t>5.89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9</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32" w:type="dxa"/>
            <w:noWrap/>
            <w:vAlign w:val="center"/>
          </w:tcPr>
          <w:p>
            <w:pPr>
              <w:widowControl/>
              <w:jc w:val="center"/>
              <w:rPr>
                <w:color w:val="000000"/>
                <w:kern w:val="0"/>
                <w:sz w:val="22"/>
                <w:szCs w:val="22"/>
              </w:rPr>
            </w:pPr>
            <w:r>
              <w:rPr>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39.04%</w:t>
            </w:r>
          </w:p>
        </w:tc>
      </w:tr>
    </w:tbl>
    <w:p>
      <w:pPr>
        <w:pStyle w:val="Heading1"/>
        <w:spacing w:before="468" w:after="156" w:afterLines="50" w:line="520" w:lineRule="exact"/>
        <w:jc w:val="both"/>
        <w:textAlignment w:val="baseline"/>
        <w:rPr>
          <w:rFonts w:ascii="Times New Roman" w:hAnsi="宋体"/>
          <w:color w:val="000000"/>
          <w:sz w:val="30"/>
        </w:rPr>
      </w:pPr>
    </w:p>
    <w:p>
      <w:pPr>
        <w:pStyle w:val="Heading1"/>
        <w:spacing w:before="468" w:after="156" w:afterLines="50" w:line="520" w:lineRule="exact"/>
        <w:jc w:val="center"/>
        <w:textAlignment w:val="baseline"/>
        <w:rPr>
          <w:rFonts w:ascii="Times New Roman" w:hAnsi="宋体"/>
          <w:color w:val="000000"/>
          <w:sz w:val="30"/>
        </w:rPr>
      </w:pPr>
    </w:p>
    <w:p>
      <w:pPr>
        <w:pStyle w:val="Heading1"/>
        <w:spacing w:before="468" w:after="156" w:afterLines="50" w:line="520" w:lineRule="exact"/>
        <w:jc w:val="center"/>
        <w:textAlignment w:val="baseline"/>
        <w:rPr>
          <w:rFonts w:ascii="Times New Roman" w:hAnsi="宋体"/>
          <w:color w:val="000000"/>
          <w:sz w:val="30"/>
        </w:rPr>
      </w:pPr>
    </w:p>
    <w:p>
      <w:pPr>
        <w:pStyle w:val="Heading1"/>
        <w:spacing w:before="468" w:after="156" w:afterLines="50" w:line="520" w:lineRule="exact"/>
        <w:jc w:val="center"/>
        <w:textAlignment w:val="baseline"/>
        <w:rPr>
          <w:rFonts w:ascii="Times New Roman" w:hAnsi="宋体"/>
          <w:color w:val="000000"/>
          <w:sz w:val="30"/>
        </w:rPr>
      </w:pPr>
    </w:p>
    <w:p>
      <w:pPr>
        <w:pStyle w:val="Heading1"/>
        <w:spacing w:before="468" w:after="156" w:afterLines="50" w:line="520" w:lineRule="exact"/>
        <w:jc w:val="center"/>
        <w:textAlignment w:val="baseline"/>
        <w:rPr>
          <w:rFonts w:ascii="Times New Roman" w:hAnsi="宋体"/>
          <w:color w:val="000000"/>
          <w:sz w:val="30"/>
        </w:rPr>
      </w:pPr>
    </w:p>
    <w:p>
      <w:pPr>
        <w:pStyle w:val="Heading1"/>
        <w:spacing w:before="468" w:after="156" w:afterLines="50" w:line="520" w:lineRule="exact"/>
        <w:jc w:val="center"/>
        <w:textAlignment w:val="baseline"/>
        <w:rPr>
          <w:rFonts w:ascii="Times New Roman" w:hAnsi="宋体"/>
          <w:color w:val="000000"/>
          <w:sz w:val="30"/>
        </w:rPr>
      </w:pPr>
    </w:p>
    <w:p>
      <w:pPr>
        <w:pStyle w:val="Heading1"/>
        <w:spacing w:before="468" w:after="156" w:afterLines="50" w:line="520" w:lineRule="exact"/>
        <w:jc w:val="both"/>
        <w:textAlignment w:val="baseline"/>
        <w:rPr>
          <w:rFonts w:ascii="Times New Roman" w:hAnsi="宋体"/>
          <w:color w:val="000000"/>
          <w:sz w:val="30"/>
        </w:rPr>
      </w:pPr>
    </w:p>
    <w:p>
      <w:pPr>
        <w:rPr>
          <w:rFonts w:ascii="Times New Roman" w:hAnsi="宋体"/>
          <w:color w:val="000000"/>
          <w:sz w:val="30"/>
        </w:rPr>
      </w:pPr>
    </w:p>
    <w:p>
      <w:pPr>
        <w:pStyle w:val="Heading1"/>
        <w:spacing w:before="468" w:after="156" w:afterLines="50" w:line="520" w:lineRule="exact"/>
        <w:jc w:val="center"/>
        <w:textAlignment w:val="baseline"/>
        <w:rPr>
          <w:rFonts w:ascii="Times New Roman" w:hAnsi="宋体"/>
          <w:color w:val="000000"/>
          <w:sz w:val="30"/>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12"/>
          <w:cols w:space="708"/>
          <w:titlePg w:val="0"/>
          <w:docGrid w:type="lines" w:linePitch="312" w:charSpace="0"/>
        </w:sectPr>
      </w:pPr>
    </w:p>
    <w:p>
      <w:pPr>
        <w:pStyle w:val="Heading1"/>
        <w:spacing w:before="468" w:after="156" w:afterLines="50" w:line="520" w:lineRule="exact"/>
        <w:jc w:val="center"/>
        <w:textAlignment w:val="baseline"/>
        <w:rPr>
          <w:rFonts w:ascii="Times New Roman" w:hAnsi="宋体" w:hint="eastAsia"/>
          <w:color w:val="000000"/>
          <w:sz w:val="30"/>
        </w:rPr>
      </w:pPr>
      <w:bookmarkStart w:id="30" w:name="_Toc29130"/>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5"/>
      <w:bookmarkEnd w:id="26"/>
      <w:bookmarkEnd w:id="30"/>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1" w:name="_Toc3563"/>
      <w:bookmarkStart w:id="32"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1"/>
    </w:p>
    <w:p>
      <w:pPr>
        <w:spacing w:after="156" w:afterLines="50" w:line="520" w:lineRule="exact"/>
        <w:ind w:firstLine="520" w:firstLineChars="200"/>
        <w:rPr>
          <w:rFonts w:hint="default"/>
          <w:color w:val="000000"/>
          <w:kern w:val="0"/>
          <w:sz w:val="26"/>
          <w:szCs w:val="28"/>
        </w:rPr>
      </w:pPr>
      <w:r>
        <w:rPr>
          <w:rFonts w:hint="default"/>
          <w:color w:val="000000"/>
          <w:kern w:val="0"/>
          <w:sz w:val="26"/>
          <w:szCs w:val="28"/>
          <w:lang w:val="en-US" w:eastAsia="zh-CN"/>
        </w:rPr>
        <w:t>2017年，全县地区生产总值117.3亿元，增长8%；规模以上工业增加值49.8亿元，增长8.5%；地方一般公共预算收入6.4亿元，增长3%；固定资产投资146.9亿元，增长20%；出口总值10.5亿元，增长22%；社会消费品零售总额25.2亿元，增长11.5%；城镇居民人均可支配收入3.1万元，增长9.2%；农村居民人均可支配收入1.5万元，增长8.5%。</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3" w:name="_Toc17416"/>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废弃果木再利用及生产机制炭</w:t>
      </w:r>
      <w:r>
        <w:rPr>
          <w:rFonts w:ascii="Times New Roman" w:eastAsia="宋体" w:hAnsi="Times New Roman" w:hint="eastAsia"/>
          <w:color w:val="000000"/>
          <w:sz w:val="26"/>
        </w:rPr>
        <w:t>行业发展状况分析</w:t>
      </w:r>
      <w:bookmarkEnd w:id="32"/>
      <w:bookmarkEnd w:id="3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废弃果木再利用及生产机制炭</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废弃果木再利用及生产机制炭</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废弃果木再利用及生产机制炭</w:t>
      </w:r>
      <w:r>
        <w:rPr>
          <w:rFonts w:hint="eastAsia"/>
          <w:color w:val="000000"/>
          <w:kern w:val="0"/>
          <w:sz w:val="26"/>
          <w:szCs w:val="28"/>
        </w:rPr>
        <w:t>产业格局的进一步调整，我国</w:t>
      </w:r>
      <w:r>
        <w:rPr>
          <w:rFonts w:hint="eastAsia"/>
          <w:color w:val="000000"/>
          <w:kern w:val="0"/>
          <w:sz w:val="26"/>
          <w:szCs w:val="28"/>
          <w:lang w:eastAsia="zh-CN"/>
        </w:rPr>
        <w:t>废弃果木再利用及生产机制炭</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废弃果木再利用及生产机制炭</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废弃果木再利用及生产机制炭</w:t>
      </w:r>
      <w:r>
        <w:rPr>
          <w:rFonts w:hint="eastAsia"/>
          <w:color w:val="000000"/>
          <w:kern w:val="0"/>
          <w:sz w:val="26"/>
          <w:szCs w:val="28"/>
        </w:rPr>
        <w:t>行业在传统</w:t>
      </w:r>
      <w:r>
        <w:rPr>
          <w:rFonts w:hint="eastAsia"/>
          <w:color w:val="000000"/>
          <w:kern w:val="0"/>
          <w:sz w:val="26"/>
          <w:szCs w:val="28"/>
          <w:lang w:eastAsia="zh-CN"/>
        </w:rPr>
        <w:t>废弃果木再利用及生产机制炭</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废弃果木再利用及生产机制炭</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废弃果木再利用及生产机制炭</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13"/>
          <w:cols w:space="708"/>
          <w:titlePg w:val="0"/>
          <w:docGrid w:type="lines" w:linePitch="312" w:charSpace="0"/>
        </w:sectPr>
      </w:pPr>
      <w:r>
        <w:rPr>
          <w:rFonts w:hint="eastAsia"/>
          <w:b/>
          <w:color w:val="000000"/>
          <w:kern w:val="0"/>
          <w:sz w:val="26"/>
          <w:szCs w:val="28"/>
          <w:lang w:eastAsia="zh-CN"/>
        </w:rPr>
        <w:t>废弃果木再利用及生产机制炭</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废弃果木再利用及生产机制炭</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废弃果木再利用及生产机制炭</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废弃果木再利用及生产机制炭</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废弃果木再利用及生产机制炭</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废弃果木再利用及生产机制炭</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4" w:name="_Toc2534"/>
      <w:bookmarkStart w:id="35"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废弃果木再利用及生产机制炭</w:t>
      </w:r>
      <w:r>
        <w:rPr>
          <w:rFonts w:ascii="Times New Roman" w:eastAsia="宋体" w:hAnsi="Times New Roman" w:hint="eastAsia"/>
          <w:color w:val="000000"/>
          <w:sz w:val="26"/>
        </w:rPr>
        <w:t>行业发展趋势分析</w:t>
      </w:r>
      <w:bookmarkEnd w:id="34"/>
      <w:bookmarkEnd w:id="35"/>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14"/>
          <w:cols w:space="708"/>
          <w:titlePg w:val="0"/>
          <w:docGrid w:type="lines" w:linePitch="312" w:charSpace="0"/>
        </w:sectPr>
      </w:pPr>
      <w:bookmarkStart w:id="36"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废弃果木再利用及生产机制炭</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废弃果木再利用及生产机制炭</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废弃果木再利用及生产机制炭</w:t>
      </w:r>
      <w:r>
        <w:rPr>
          <w:rFonts w:hint="eastAsia"/>
          <w:color w:val="000000"/>
          <w:kern w:val="0"/>
          <w:sz w:val="26"/>
          <w:szCs w:val="28"/>
        </w:rPr>
        <w:t>行业的结构调整，大大提高我国</w:t>
      </w:r>
      <w:r>
        <w:rPr>
          <w:rFonts w:hint="eastAsia"/>
          <w:color w:val="000000"/>
          <w:kern w:val="0"/>
          <w:sz w:val="26"/>
          <w:szCs w:val="28"/>
          <w:lang w:eastAsia="zh-CN"/>
        </w:rPr>
        <w:t>废弃果木再利用及生产机制炭</w:t>
      </w:r>
      <w:r>
        <w:rPr>
          <w:rFonts w:hint="eastAsia"/>
          <w:color w:val="000000"/>
          <w:kern w:val="0"/>
          <w:sz w:val="26"/>
          <w:szCs w:val="28"/>
        </w:rPr>
        <w:t>工艺技术水平，提高我国</w:t>
      </w:r>
      <w:r>
        <w:rPr>
          <w:rFonts w:hint="eastAsia"/>
          <w:color w:val="000000"/>
          <w:kern w:val="0"/>
          <w:sz w:val="26"/>
          <w:szCs w:val="28"/>
          <w:lang w:eastAsia="zh-CN"/>
        </w:rPr>
        <w:t>废弃果木再利用及生产机制炭</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废弃果木再利用及生产机制炭</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废弃果木再利用及生产机制炭</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7" w:name="_Toc10396"/>
      <w:bookmarkEnd w:id="36"/>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废弃果木再利用及生产机制炭</w:t>
      </w:r>
      <w:r>
        <w:rPr>
          <w:rFonts w:hint="eastAsia"/>
          <w:color w:val="000000"/>
          <w:kern w:val="0"/>
          <w:sz w:val="26"/>
          <w:szCs w:val="28"/>
        </w:rPr>
        <w:t>业及</w:t>
      </w:r>
      <w:r>
        <w:rPr>
          <w:rFonts w:hint="eastAsia"/>
          <w:color w:val="000000"/>
          <w:kern w:val="0"/>
          <w:sz w:val="26"/>
          <w:szCs w:val="28"/>
          <w:lang w:eastAsia="zh-CN"/>
        </w:rPr>
        <w:t>废弃果木再利用及生产机制炭</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废弃果木再利用及生产机制炭</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15"/>
          <w:cols w:space="708"/>
          <w:titlePg w:val="0"/>
          <w:docGrid w:type="lines" w:linePitch="312" w:charSpace="0"/>
        </w:sectPr>
      </w:pPr>
      <w:bookmarkEnd w:id="29"/>
      <w:bookmarkEnd w:id="27"/>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8" w:name="_Toc16571"/>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8"/>
      <w:bookmarkEnd w:id="38"/>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308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9"/>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废弃果木再利用及生产机制炭</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废弃果木再利用及生产机制炭</w:t>
      </w:r>
      <w:r>
        <w:rPr>
          <w:color w:val="000000"/>
          <w:kern w:val="0"/>
          <w:sz w:val="26"/>
          <w:szCs w:val="28"/>
        </w:rPr>
        <w:t>市场的变化，政府大力推动并加快</w:t>
      </w:r>
      <w:r>
        <w:rPr>
          <w:rFonts w:hint="eastAsia"/>
          <w:color w:val="000000"/>
          <w:kern w:val="0"/>
          <w:sz w:val="26"/>
          <w:szCs w:val="28"/>
          <w:lang w:eastAsia="zh-CN"/>
        </w:rPr>
        <w:t>废弃果木再利用及生产机制炭</w:t>
      </w:r>
      <w:r>
        <w:rPr>
          <w:color w:val="000000"/>
          <w:kern w:val="0"/>
          <w:sz w:val="26"/>
          <w:szCs w:val="28"/>
        </w:rPr>
        <w:t>工业转型升级，</w:t>
      </w:r>
      <w:r>
        <w:rPr>
          <w:rFonts w:hint="eastAsia"/>
          <w:color w:val="000000"/>
          <w:kern w:val="0"/>
          <w:sz w:val="26"/>
          <w:szCs w:val="28"/>
          <w:lang w:eastAsia="zh-CN"/>
        </w:rPr>
        <w:t>废弃果木再利用及生产机制炭</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废弃果木再利用及生产机制炭</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6"/>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废弃果木再利用及生产机制炭</w:t>
      </w:r>
      <w:r>
        <w:rPr>
          <w:rFonts w:hint="eastAsia"/>
          <w:color w:val="000000"/>
          <w:kern w:val="0"/>
          <w:sz w:val="26"/>
          <w:szCs w:val="28"/>
        </w:rPr>
        <w:t>行业发展较好的行业背景、</w:t>
      </w:r>
      <w:r>
        <w:rPr>
          <w:rFonts w:hint="eastAsia"/>
          <w:color w:val="000000"/>
          <w:kern w:val="0"/>
          <w:sz w:val="26"/>
          <w:szCs w:val="28"/>
          <w:lang w:eastAsia="zh-CN"/>
        </w:rPr>
        <w:t>废弃果木再利用及生产机制炭</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废弃果木再利用及生产机制炭</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废弃果木再利用及生产机制炭</w:t>
      </w:r>
      <w:r>
        <w:rPr>
          <w:rFonts w:hint="eastAsia"/>
          <w:color w:val="000000"/>
          <w:kern w:val="0"/>
          <w:sz w:val="26"/>
          <w:szCs w:val="28"/>
        </w:rPr>
        <w:t>开发生产基地。本次项目的建设对于加快</w:t>
      </w:r>
      <w:r>
        <w:rPr>
          <w:rFonts w:hint="eastAsia"/>
          <w:color w:val="000000"/>
          <w:kern w:val="0"/>
          <w:sz w:val="26"/>
          <w:szCs w:val="28"/>
          <w:lang w:eastAsia="zh-CN"/>
        </w:rPr>
        <w:t>福建省***机械</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40339966"/>
      <w:bookmarkStart w:id="41" w:name="_Toc240339729"/>
      <w:bookmarkStart w:id="42" w:name="_Toc240341599"/>
      <w:bookmarkStart w:id="43" w:name="_Toc240339580"/>
      <w:bookmarkStart w:id="44" w:name="_Toc2401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0"/>
      <w:bookmarkEnd w:id="41"/>
      <w:bookmarkEnd w:id="42"/>
      <w:bookmarkEnd w:id="43"/>
      <w:r>
        <w:rPr>
          <w:rFonts w:ascii="Times New Roman" w:eastAsia="宋体" w:hAnsi="Times New Roman" w:hint="eastAsia"/>
          <w:color w:val="000000"/>
          <w:sz w:val="26"/>
          <w:szCs w:val="28"/>
        </w:rPr>
        <w:t>建设必要性分析</w:t>
      </w:r>
      <w:bookmarkEnd w:id="44"/>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5" w:name="_Toc16753"/>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废弃果木再利用及生产机制炭</w:t>
      </w:r>
      <w:r>
        <w:rPr>
          <w:rFonts w:hint="eastAsia"/>
          <w:color w:val="000000"/>
          <w:sz w:val="24"/>
          <w:szCs w:val="24"/>
        </w:rPr>
        <w:t>工业快速发展</w:t>
      </w:r>
      <w:r>
        <w:rPr>
          <w:color w:val="000000"/>
          <w:sz w:val="24"/>
          <w:szCs w:val="24"/>
        </w:rPr>
        <w:t>的需要</w:t>
      </w:r>
      <w:bookmarkEnd w:id="45"/>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7"/>
          <w:cols w:space="708"/>
          <w:titlePg w:val="0"/>
          <w:docGrid w:type="lines" w:linePitch="312"/>
        </w:sectPr>
      </w:pPr>
      <w:r>
        <w:rPr>
          <w:rFonts w:hint="eastAsia"/>
          <w:color w:val="000000"/>
          <w:kern w:val="0"/>
          <w:sz w:val="26"/>
          <w:szCs w:val="28"/>
          <w:lang w:eastAsia="zh-CN"/>
        </w:rPr>
        <w:t>废弃果木再利用及生产机制炭</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废弃果木再利用及生产机制炭</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废弃果木再利用及生产机制炭</w:t>
      </w:r>
      <w:r>
        <w:rPr>
          <w:rFonts w:hint="eastAsia"/>
          <w:color w:val="000000"/>
          <w:kern w:val="0"/>
          <w:sz w:val="26"/>
          <w:szCs w:val="28"/>
        </w:rPr>
        <w:t>业生产的主要方向，以减少中国</w:t>
      </w:r>
      <w:r>
        <w:rPr>
          <w:rFonts w:hint="eastAsia"/>
          <w:color w:val="000000"/>
          <w:kern w:val="0"/>
          <w:sz w:val="26"/>
          <w:szCs w:val="28"/>
          <w:lang w:eastAsia="zh-CN"/>
        </w:rPr>
        <w:t>废弃果木再利用及生产机制炭</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废弃果木再利用及生产机制炭</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废弃果木再利用及生产机制炭</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废弃果木再利用及生产机制炭</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废弃果木再利用及生产机制炭</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6" w:name="_Toc319069505"/>
      <w:bookmarkStart w:id="47" w:name="_Toc28653"/>
      <w:r>
        <w:rPr>
          <w:rFonts w:hint="eastAsia"/>
          <w:color w:val="000000"/>
          <w:sz w:val="24"/>
          <w:szCs w:val="24"/>
          <w:lang w:val="en-US" w:eastAsia="zh-CN"/>
        </w:rPr>
        <w:t>3</w:t>
      </w:r>
      <w:r>
        <w:rPr>
          <w:rFonts w:hint="eastAsia"/>
          <w:color w:val="000000"/>
          <w:sz w:val="24"/>
          <w:szCs w:val="24"/>
        </w:rPr>
        <w:t>.2.</w:t>
      </w:r>
      <w:bookmarkEnd w:id="46"/>
      <w:r>
        <w:rPr>
          <w:rFonts w:hint="eastAsia"/>
          <w:color w:val="000000"/>
          <w:sz w:val="24"/>
          <w:szCs w:val="24"/>
        </w:rPr>
        <w:t>2提升技术进步，满足</w:t>
      </w:r>
      <w:r>
        <w:rPr>
          <w:rFonts w:hint="eastAsia"/>
          <w:color w:val="000000"/>
          <w:sz w:val="24"/>
          <w:szCs w:val="24"/>
          <w:lang w:eastAsia="zh-CN"/>
        </w:rPr>
        <w:t>废弃果木再利用及生产机制炭</w:t>
      </w:r>
      <w:r>
        <w:rPr>
          <w:rFonts w:hint="eastAsia"/>
          <w:color w:val="000000"/>
          <w:sz w:val="24"/>
          <w:szCs w:val="24"/>
        </w:rPr>
        <w:t>行业生产高品质产品的需要</w:t>
      </w:r>
      <w:bookmarkEnd w:id="4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废弃果木再利用及生产机制炭</w:t>
      </w:r>
      <w:r>
        <w:rPr>
          <w:rFonts w:hint="eastAsia"/>
          <w:color w:val="000000"/>
          <w:kern w:val="0"/>
          <w:sz w:val="26"/>
          <w:szCs w:val="28"/>
        </w:rPr>
        <w:t>技术进步与产业升级对于</w:t>
      </w:r>
      <w:r>
        <w:rPr>
          <w:rFonts w:hint="eastAsia"/>
          <w:color w:val="000000"/>
          <w:kern w:val="0"/>
          <w:sz w:val="26"/>
          <w:szCs w:val="28"/>
          <w:lang w:eastAsia="zh-CN"/>
        </w:rPr>
        <w:t>废弃果木再利用及生产机制炭</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福建省***机械</w:t>
      </w:r>
      <w:r>
        <w:rPr>
          <w:rFonts w:hint="eastAsia"/>
          <w:color w:val="000000"/>
          <w:kern w:val="0"/>
          <w:sz w:val="26"/>
          <w:szCs w:val="28"/>
        </w:rPr>
        <w:t>有限公司自成立以来一直从事</w:t>
      </w:r>
      <w:r>
        <w:rPr>
          <w:rFonts w:hint="eastAsia"/>
          <w:color w:val="000000"/>
          <w:kern w:val="0"/>
          <w:sz w:val="26"/>
          <w:szCs w:val="28"/>
          <w:lang w:eastAsia="zh-CN"/>
        </w:rPr>
        <w:t>废弃果木再利用及生产机制炭废弃果木再利用及生产机制炭</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废弃果木再利用及生产机制炭</w:t>
      </w:r>
      <w:r>
        <w:rPr>
          <w:rFonts w:hint="eastAsia"/>
          <w:color w:val="000000"/>
          <w:kern w:val="0"/>
          <w:sz w:val="26"/>
          <w:szCs w:val="28"/>
        </w:rPr>
        <w:t>尖端技术的空白，还可有效满足</w:t>
      </w:r>
      <w:r>
        <w:rPr>
          <w:rFonts w:hint="eastAsia"/>
          <w:color w:val="000000"/>
          <w:kern w:val="0"/>
          <w:sz w:val="26"/>
          <w:szCs w:val="28"/>
          <w:lang w:eastAsia="zh-CN"/>
        </w:rPr>
        <w:t>废弃果木再利用及生产机制炭</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8"/>
          <w:cols w:space="708"/>
          <w:titlePg w:val="0"/>
          <w:docGrid w:type="lines" w:linePitch="312"/>
        </w:sectPr>
      </w:pPr>
      <w:r>
        <w:rPr>
          <w:color w:val="000000"/>
          <w:kern w:val="0"/>
          <w:sz w:val="26"/>
          <w:szCs w:val="28"/>
        </w:rPr>
        <w:t>从</w:t>
      </w:r>
      <w:r>
        <w:rPr>
          <w:rFonts w:hint="eastAsia"/>
          <w:color w:val="000000"/>
          <w:kern w:val="0"/>
          <w:sz w:val="26"/>
          <w:szCs w:val="28"/>
          <w:lang w:val="en-US" w:eastAsia="zh-CN"/>
        </w:rPr>
        <w:t>废弃果木再利用及生产机制炭</w:t>
      </w:r>
      <w:r>
        <w:rPr>
          <w:color w:val="000000"/>
          <w:kern w:val="0"/>
          <w:sz w:val="26"/>
          <w:szCs w:val="28"/>
        </w:rPr>
        <w:t>企业来说，生产高端</w:t>
      </w:r>
      <w:r>
        <w:rPr>
          <w:rFonts w:hint="eastAsia"/>
          <w:color w:val="000000"/>
          <w:kern w:val="0"/>
          <w:sz w:val="26"/>
          <w:szCs w:val="28"/>
          <w:lang w:eastAsia="zh-CN"/>
        </w:rPr>
        <w:t>废弃果木再利用及生产机制炭</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废弃果木再利用及生产机制炭</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废弃果木再利用及生产机制炭</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废弃果木再利用及生产机制炭</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8" w:name="_Toc517734634"/>
      <w:bookmarkStart w:id="49" w:name="_Toc443477886"/>
      <w:bookmarkStart w:id="50" w:name="_Toc2755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8"/>
      <w:bookmarkEnd w:id="49"/>
      <w:r>
        <w:rPr>
          <w:rFonts w:hint="eastAsia"/>
          <w:color w:val="000000"/>
          <w:sz w:val="24"/>
          <w:szCs w:val="24"/>
          <w:lang w:val="en-US" w:eastAsia="zh-CN"/>
        </w:rPr>
        <w:t>3</w:t>
      </w:r>
      <w:r>
        <w:rPr>
          <w:rFonts w:hint="eastAsia"/>
          <w:color w:val="000000"/>
          <w:sz w:val="24"/>
          <w:szCs w:val="24"/>
        </w:rPr>
        <w:t>符合现行产业政策及清洁生产要求</w:t>
      </w:r>
      <w:bookmarkEnd w:id="50"/>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1" w:name="_Toc26827"/>
      <w:bookmarkStart w:id="52"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废弃果木再利用及生产机制炭</w:t>
      </w:r>
      <w:r>
        <w:rPr>
          <w:color w:val="000000"/>
          <w:sz w:val="24"/>
          <w:szCs w:val="24"/>
        </w:rPr>
        <w:t>产品研发和技术创新</w:t>
      </w:r>
      <w:r>
        <w:rPr>
          <w:rFonts w:hint="eastAsia"/>
          <w:color w:val="000000"/>
          <w:sz w:val="24"/>
          <w:szCs w:val="24"/>
        </w:rPr>
        <w:t>水平的需要</w:t>
      </w:r>
      <w:bookmarkEnd w:id="51"/>
      <w:bookmarkEnd w:id="52"/>
    </w:p>
    <w:p>
      <w:pPr>
        <w:spacing w:after="156" w:afterLines="50" w:line="520" w:lineRule="exact"/>
        <w:ind w:firstLine="520" w:firstLineChars="200"/>
        <w:rPr>
          <w:rFonts w:ascii="宋体" w:hAnsi="宋体"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9"/>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废弃果木再利用及生产机制炭</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废弃果木再利用及生产机制炭</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福建省三明市将乐县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废弃果木再利用及生产机制炭</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3" w:name="_Toc20343"/>
      <w:bookmarkStart w:id="54"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3"/>
      <w:bookmarkEnd w:id="5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废弃果木再利用及生产机制炭</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废弃果木再利用及生产机制炭</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废弃果木再利用及生产机制炭</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废弃果木再利用及生产机制炭</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5" w:name="_Toc16177443"/>
      <w:bookmarkStart w:id="56" w:name="_Toc259432489"/>
      <w:bookmarkStart w:id="57" w:name="_Toc13322"/>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5"/>
      <w:bookmarkEnd w:id="56"/>
      <w:bookmarkEnd w:id="57"/>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废弃果木再利用及生产机制炭</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8" w:name="_Toc25342"/>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8"/>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9" w:name="_Toc3279"/>
      <w:r>
        <w:rPr>
          <w:rFonts w:hint="eastAsia"/>
          <w:color w:val="000000"/>
          <w:sz w:val="24"/>
          <w:szCs w:val="24"/>
          <w:lang w:val="en-US" w:eastAsia="zh-CN"/>
        </w:rPr>
        <w:t>3</w:t>
      </w:r>
      <w:r>
        <w:rPr>
          <w:rFonts w:hint="eastAsia"/>
          <w:color w:val="000000"/>
          <w:sz w:val="24"/>
          <w:szCs w:val="24"/>
        </w:rPr>
        <w:t>.3.1政策可行性</w:t>
      </w:r>
      <w:bookmarkEnd w:id="59"/>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20"/>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废弃果木再利用及生产机制炭</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废弃果木再利用及生产机制炭</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废弃果木再利用及生产机制炭</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21"/>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0" w:name="_Toc17729"/>
      <w:bookmarkStart w:id="61" w:name="_Toc196653792"/>
      <w:bookmarkStart w:id="62" w:name="_Toc215308197"/>
      <w:bookmarkStart w:id="63" w:name="_Toc319069511"/>
      <w:r>
        <w:rPr>
          <w:rFonts w:hint="eastAsia"/>
          <w:color w:val="000000"/>
          <w:sz w:val="24"/>
          <w:szCs w:val="24"/>
          <w:lang w:val="en-US" w:eastAsia="zh-CN"/>
        </w:rPr>
        <w:t>3</w:t>
      </w:r>
      <w:r>
        <w:rPr>
          <w:rFonts w:hint="eastAsia"/>
          <w:color w:val="000000"/>
          <w:sz w:val="24"/>
          <w:szCs w:val="24"/>
        </w:rPr>
        <w:t>.3.2技术可行性</w:t>
      </w:r>
      <w:bookmarkEnd w:id="60"/>
      <w:bookmarkEnd w:id="61"/>
      <w:bookmarkEnd w:id="62"/>
      <w:bookmarkEnd w:id="63"/>
    </w:p>
    <w:p>
      <w:pPr>
        <w:spacing w:after="156" w:afterLines="50" w:line="520" w:lineRule="exact"/>
        <w:ind w:firstLine="520" w:firstLineChars="200"/>
        <w:rPr>
          <w:rFonts w:hint="eastAsia"/>
          <w:color w:val="000000"/>
          <w:kern w:val="0"/>
          <w:sz w:val="26"/>
          <w:szCs w:val="28"/>
        </w:rPr>
      </w:pPr>
      <w:bookmarkStart w:id="64" w:name="_Toc196653793"/>
      <w:bookmarkStart w:id="65" w:name="_Toc215308198"/>
      <w:bookmarkStart w:id="66" w:name="_Toc319069512"/>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7" w:name="_Toc11368"/>
      <w:r>
        <w:rPr>
          <w:rFonts w:hint="eastAsia"/>
          <w:color w:val="000000"/>
          <w:sz w:val="24"/>
          <w:szCs w:val="24"/>
          <w:lang w:val="en-US" w:eastAsia="zh-CN"/>
        </w:rPr>
        <w:t>3</w:t>
      </w:r>
      <w:r>
        <w:rPr>
          <w:rFonts w:hint="eastAsia"/>
          <w:color w:val="000000"/>
          <w:sz w:val="24"/>
          <w:szCs w:val="24"/>
        </w:rPr>
        <w:t>.3.3管理可行性</w:t>
      </w:r>
      <w:bookmarkEnd w:id="64"/>
      <w:bookmarkEnd w:id="65"/>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8" w:name="_Toc28399"/>
      <w:bookmarkStart w:id="69"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22"/>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0" w:name="_Toc788"/>
      <w:bookmarkStart w:id="71"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0"/>
      <w:bookmarkEnd w:id="71"/>
    </w:p>
    <w:p>
      <w:pPr>
        <w:pStyle w:val="Heading2"/>
        <w:spacing w:before="100" w:beforeLines="0" w:beforeAutospacing="1" w:after="156" w:afterLines="50" w:line="360" w:lineRule="auto"/>
        <w:rPr>
          <w:rFonts w:ascii="Times New Roman" w:eastAsia="宋体" w:hAnsi="Times New Roman"/>
          <w:color w:val="000000"/>
          <w:sz w:val="26"/>
        </w:rPr>
      </w:pPr>
      <w:bookmarkStart w:id="72" w:name="_Toc10346"/>
      <w:bookmarkStart w:id="73" w:name="_Toc261422189"/>
      <w:bookmarkStart w:id="74" w:name="_Toc259859426"/>
      <w:bookmarkStart w:id="75" w:name="_Toc256591031"/>
      <w:bookmarkStart w:id="76" w:name="_Toc7521261"/>
      <w:bookmarkStart w:id="77" w:name="_Toc244509878"/>
      <w:bookmarkStart w:id="78"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2"/>
      <w:bookmarkEnd w:id="73"/>
      <w:bookmarkEnd w:id="74"/>
      <w:bookmarkEnd w:id="75"/>
      <w:bookmarkEnd w:id="76"/>
      <w:bookmarkEnd w:id="7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本项目建设地址选定在福建省福建省三明市将乐县经济开发区。将乐县</w:t>
      </w:r>
      <w:r>
        <w:rPr>
          <w:color w:val="000000"/>
          <w:kern w:val="0"/>
          <w:sz w:val="26"/>
          <w:szCs w:val="28"/>
        </w:rPr>
        <w:t>林地面积293.71万亩，其中毛竹林面积45.93万亩，森林覆盖率达79.98%，是我国南方重点林业县和中国毛竹之乡。</w:t>
      </w:r>
    </w:p>
    <w:p>
      <w:pPr>
        <w:spacing w:after="156" w:afterLines="50" w:line="520" w:lineRule="exact"/>
        <w:ind w:firstLine="2730" w:firstLineChars="1050"/>
        <w:rPr>
          <w:rFonts w:hint="eastAsia"/>
          <w:b/>
          <w:color w:val="000000"/>
          <w:sz w:val="26"/>
        </w:rPr>
      </w:pPr>
      <w:r>
        <w:rPr>
          <w:rFonts w:hint="eastAsia"/>
          <w:b/>
          <w:color w:val="000000"/>
          <w:kern w:val="0"/>
          <w:sz w:val="26"/>
        </w:rPr>
        <w:t>项目区域所在位置示意图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6" o:spid="_x0000_i1025" type="#_x0000_t75" style="width:354.7pt;height:256.45pt;mso-position-horizontal-relative:page;mso-position-vertical-relative:page;mso-wrap-style:square" o:preferrelative="t" filled="f" stroked="f">
            <v:fill o:detectmouseclick="t"/>
            <v:stroke linestyle="single"/>
            <v:imagedata r:id="rId93"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9" w:name="_Toc261422190"/>
      <w:bookmarkStart w:id="80" w:name="_Toc7521262"/>
      <w:bookmarkStart w:id="81" w:name="_Toc29766"/>
      <w:bookmarkStart w:id="82" w:name="_Toc318372917"/>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79"/>
      <w:bookmarkEnd w:id="80"/>
      <w:bookmarkEnd w:id="82"/>
      <w:bookmarkEnd w:id="81"/>
    </w:p>
    <w:p>
      <w:pPr>
        <w:pStyle w:val="Heading3"/>
        <w:spacing w:before="120" w:after="120" w:line="415" w:lineRule="auto"/>
        <w:rPr>
          <w:color w:val="000000"/>
          <w:sz w:val="24"/>
        </w:rPr>
      </w:pPr>
      <w:bookmarkStart w:id="83" w:name="_Toc31115"/>
      <w:bookmarkStart w:id="84" w:name="_Toc7521263"/>
      <w:bookmarkStart w:id="85" w:name="_Toc318372918"/>
      <w:bookmarkStart w:id="86" w:name="_Toc261422191"/>
      <w:bookmarkStart w:id="87" w:name="_Toc256591027"/>
      <w:r>
        <w:rPr>
          <w:color w:val="000000"/>
          <w:sz w:val="24"/>
        </w:rPr>
        <w:t>4.2.1</w:t>
      </w:r>
      <w:bookmarkEnd w:id="87"/>
      <w:bookmarkEnd w:id="86"/>
      <w:bookmarkEnd w:id="85"/>
      <w:r>
        <w:rPr>
          <w:rFonts w:hint="eastAsia"/>
          <w:color w:val="000000"/>
          <w:sz w:val="24"/>
        </w:rPr>
        <w:t>区域概况</w:t>
      </w:r>
      <w:bookmarkEnd w:id="84"/>
      <w:bookmarkEnd w:id="83"/>
    </w:p>
    <w:p>
      <w:pPr>
        <w:spacing w:after="156" w:afterLines="50" w:line="520" w:lineRule="exact"/>
        <w:ind w:firstLine="520" w:firstLineChars="200"/>
        <w:rPr>
          <w:rFonts w:hint="eastAsia"/>
          <w:color w:val="000000"/>
          <w:kern w:val="0"/>
          <w:sz w:val="26"/>
          <w:szCs w:val="28"/>
        </w:rPr>
        <w:sectPr>
          <w:headerReference w:type="default" r:id="rId94"/>
          <w:footerReference w:type="default" r:id="rId95"/>
          <w:headerReference w:type="first" r:id="rId96"/>
          <w:footerReference w:type="first" r:id="rId97"/>
          <w:type w:val="nextPage"/>
          <w:pgSz w:w="11906" w:h="16838"/>
          <w:pgMar w:top="1440" w:right="1800" w:bottom="1440" w:left="1800" w:header="851" w:footer="992" w:gutter="0"/>
          <w:pgNumType w:start="23"/>
          <w:cols w:space="708"/>
          <w:docGrid w:type="lines" w:linePitch="312" w:charSpace="0"/>
        </w:sectPr>
      </w:pPr>
      <w:r>
        <w:rPr>
          <w:rFonts w:hint="eastAsia"/>
          <w:color w:val="000000"/>
          <w:kern w:val="0"/>
          <w:sz w:val="26"/>
          <w:szCs w:val="28"/>
        </w:rPr>
        <w:t>本项目建设地点位于三明市将乐经济开发区。</w:t>
      </w:r>
      <w:r>
        <w:rPr>
          <w:color w:val="000000"/>
          <w:kern w:val="0"/>
          <w:sz w:val="26"/>
          <w:szCs w:val="28"/>
        </w:rPr>
        <w:t>将乐县（古属</w:t>
      </w:r>
      <w:hyperlink r:id="rId98" w:tgtFrame="_blank" w:history="1">
        <w:r>
          <w:rPr>
            <w:color w:val="000000"/>
            <w:kern w:val="0"/>
            <w:sz w:val="26"/>
            <w:szCs w:val="28"/>
          </w:rPr>
          <w:t>延平府</w:t>
        </w:r>
      </w:hyperlink>
      <w:hyperlink r:id="rId99" w:tgtFrame="_blank" w:history="1">
        <w:r>
          <w:rPr>
            <w:color w:val="000000"/>
            <w:kern w:val="0"/>
            <w:sz w:val="26"/>
            <w:szCs w:val="28"/>
          </w:rPr>
          <w:t>将乐县</w:t>
        </w:r>
      </w:hyperlink>
      <w:r>
        <w:rPr>
          <w:color w:val="000000"/>
          <w:kern w:val="0"/>
          <w:sz w:val="26"/>
          <w:szCs w:val="28"/>
        </w:rPr>
        <w:t>）位于</w:t>
      </w:r>
      <w:hyperlink r:id="rId100" w:tgtFrame="_blank" w:history="1">
        <w:r>
          <w:rPr>
            <w:color w:val="000000"/>
            <w:kern w:val="0"/>
            <w:sz w:val="26"/>
            <w:szCs w:val="28"/>
          </w:rPr>
          <w:t>福建省</w:t>
        </w:r>
      </w:hyperlink>
      <w:r>
        <w:rPr>
          <w:color w:val="000000"/>
          <w:kern w:val="0"/>
          <w:sz w:val="26"/>
          <w:szCs w:val="28"/>
        </w:rPr>
        <w:t>西北部，是历史古县、原中央苏区县、全国科技进步县、文化先进县、省级文明县城，总面积2241平方公里，现辖6个镇、7个乡，135个村、8个社区、8个良种（林果）场。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将乐县是福建省最早建县的七个古县之一，也是中国26个原中央苏区县之一，也是我国南方重点林业县和中国毛竹之乡。</w:t>
      </w:r>
    </w:p>
    <w:p>
      <w:pPr>
        <w:pStyle w:val="Heading3"/>
        <w:spacing w:before="120" w:after="120" w:line="415" w:lineRule="auto"/>
        <w:rPr>
          <w:rFonts w:hint="eastAsia"/>
          <w:color w:val="000000"/>
          <w:sz w:val="24"/>
        </w:rPr>
      </w:pPr>
      <w:bookmarkStart w:id="88" w:name="_Toc6620"/>
      <w:bookmarkStart w:id="89" w:name="_Toc7521264"/>
      <w:r>
        <w:rPr>
          <w:color w:val="000000"/>
          <w:sz w:val="24"/>
        </w:rPr>
        <w:t>4.2.</w:t>
      </w:r>
      <w:r>
        <w:rPr>
          <w:rFonts w:hint="eastAsia"/>
          <w:color w:val="000000"/>
          <w:sz w:val="24"/>
        </w:rPr>
        <w:t>2区域地形地貌条件</w:t>
      </w:r>
      <w:bookmarkEnd w:id="89"/>
      <w:bookmarkEnd w:id="88"/>
    </w:p>
    <w:p>
      <w:pPr>
        <w:spacing w:after="156" w:afterLines="50" w:line="520" w:lineRule="exact"/>
        <w:ind w:firstLine="520" w:firstLineChars="200"/>
        <w:rPr>
          <w:rFonts w:hint="eastAsia"/>
          <w:color w:val="000000"/>
          <w:kern w:val="0"/>
          <w:sz w:val="26"/>
          <w:szCs w:val="28"/>
        </w:rPr>
      </w:pPr>
      <w:bookmarkStart w:id="90" w:name="_Toc318372920"/>
      <w:r>
        <w:rPr>
          <w:color w:val="000000"/>
          <w:kern w:val="0"/>
          <w:sz w:val="26"/>
          <w:szCs w:val="28"/>
        </w:rPr>
        <w:t>将乐县地处</w:t>
      </w:r>
      <w:hyperlink r:id="rId101" w:tgtFrame="_blank" w:history="1">
        <w:r>
          <w:rPr>
            <w:color w:val="000000"/>
            <w:kern w:val="0"/>
            <w:sz w:val="26"/>
            <w:szCs w:val="28"/>
          </w:rPr>
          <w:t>武夷山脉</w:t>
        </w:r>
      </w:hyperlink>
      <w:r>
        <w:rPr>
          <w:color w:val="000000"/>
          <w:kern w:val="0"/>
          <w:sz w:val="26"/>
          <w:szCs w:val="28"/>
        </w:rPr>
        <w:t>东南坡。</w:t>
      </w:r>
      <w:hyperlink r:id="rId102" w:tgtFrame="_blank" w:history="1">
        <w:r>
          <w:rPr>
            <w:color w:val="000000"/>
            <w:kern w:val="0"/>
            <w:sz w:val="26"/>
            <w:szCs w:val="28"/>
          </w:rPr>
          <w:t>富屯溪</w:t>
        </w:r>
      </w:hyperlink>
      <w:r>
        <w:rPr>
          <w:color w:val="000000"/>
          <w:kern w:val="0"/>
          <w:sz w:val="26"/>
          <w:szCs w:val="28"/>
        </w:rPr>
        <w:t>最大支流金溪将全县分为南、北面积大致相等的两部分。境内山岭耸峙，丘陵起伏，河谷和盆地错落其间。山体多呈南西—北东走向，与金溪流向一致，构成西北、东南高，中间低，大致呈西南向东北延伸的山间盆谷。</w:t>
      </w:r>
    </w:p>
    <w:p>
      <w:pPr>
        <w:pStyle w:val="Heading3"/>
        <w:spacing w:before="120" w:after="120" w:line="415" w:lineRule="auto"/>
        <w:rPr>
          <w:rFonts w:hint="eastAsia"/>
          <w:color w:val="000000"/>
          <w:sz w:val="24"/>
        </w:rPr>
      </w:pPr>
      <w:bookmarkStart w:id="91" w:name="_Toc7521265"/>
      <w:bookmarkStart w:id="92" w:name="_Toc10363"/>
      <w:r>
        <w:rPr>
          <w:color w:val="000000"/>
          <w:sz w:val="24"/>
        </w:rPr>
        <w:t>4.2.</w:t>
      </w:r>
      <w:r>
        <w:rPr>
          <w:rFonts w:hint="eastAsia"/>
          <w:color w:val="000000"/>
          <w:sz w:val="24"/>
        </w:rPr>
        <w:t>3区域气候条件</w:t>
      </w:r>
      <w:bookmarkEnd w:id="91"/>
      <w:bookmarkEnd w:id="9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乐县地处中亚热带地区，大陆度54，具有大陆性气候特征，兼受海洋性气候的影响，属中亚热带季风气候区。气候特点：四季分明，夏无酷暑，冬少严寒，雨热同期，干湿明显，受季风及地形影响，常有灾害性天气。</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县内各地四季起止日期及持续天数差异明显。在低海拔河谷平原地区，夏长冬短，春秋对峙，热量丰富，气候温暖。随着海拔增高，冬季延长，夏季缩短，气温逐渐降低，气候以温凉为主。</w:t>
      </w:r>
    </w:p>
    <w:p>
      <w:pPr>
        <w:pStyle w:val="Heading3"/>
        <w:spacing w:before="120" w:after="120" w:line="415" w:lineRule="auto"/>
        <w:rPr>
          <w:rFonts w:hint="eastAsia"/>
          <w:color w:val="000000"/>
          <w:sz w:val="24"/>
        </w:rPr>
      </w:pPr>
      <w:bookmarkStart w:id="93" w:name="_Toc7521266"/>
      <w:bookmarkStart w:id="94" w:name="_Toc28184"/>
      <w:r>
        <w:rPr>
          <w:color w:val="000000"/>
          <w:sz w:val="24"/>
        </w:rPr>
        <w:t>4.2.</w:t>
      </w:r>
      <w:r>
        <w:rPr>
          <w:rFonts w:hint="eastAsia"/>
          <w:color w:val="000000"/>
          <w:sz w:val="24"/>
        </w:rPr>
        <w:t>4区域基础条件</w:t>
      </w:r>
      <w:bookmarkEnd w:id="93"/>
      <w:bookmarkEnd w:id="94"/>
    </w:p>
    <w:p>
      <w:pPr>
        <w:spacing w:after="156" w:afterLines="50" w:line="520" w:lineRule="exact"/>
        <w:ind w:firstLine="520" w:firstLineChars="200"/>
        <w:rPr>
          <w:rFonts w:hint="eastAsia"/>
          <w:color w:val="000000"/>
          <w:kern w:val="0"/>
          <w:sz w:val="26"/>
          <w:szCs w:val="28"/>
        </w:rPr>
      </w:pPr>
      <w:r>
        <w:rPr>
          <w:color w:val="000000"/>
          <w:kern w:val="0"/>
          <w:sz w:val="26"/>
          <w:szCs w:val="28"/>
        </w:rPr>
        <w:t>项目所在区域已实现“八通一平”，基础设施配套完善，适合建厂要求。</w:t>
      </w:r>
    </w:p>
    <w:p>
      <w:pPr>
        <w:pStyle w:val="Heading3"/>
        <w:spacing w:before="120" w:after="120" w:line="415" w:lineRule="auto"/>
        <w:rPr>
          <w:rFonts w:hint="eastAsia"/>
          <w:color w:val="000000"/>
          <w:sz w:val="24"/>
        </w:rPr>
      </w:pPr>
      <w:bookmarkStart w:id="95" w:name="_Toc7521267"/>
      <w:bookmarkStart w:id="96" w:name="_Toc18500"/>
      <w:r>
        <w:rPr>
          <w:color w:val="000000"/>
          <w:sz w:val="24"/>
        </w:rPr>
        <w:t>4.2.</w:t>
      </w:r>
      <w:r>
        <w:rPr>
          <w:rFonts w:hint="eastAsia"/>
          <w:color w:val="000000"/>
          <w:sz w:val="24"/>
        </w:rPr>
        <w:t>5区域自然条件</w:t>
      </w:r>
      <w:bookmarkEnd w:id="95"/>
      <w:bookmarkEnd w:id="96"/>
    </w:p>
    <w:p>
      <w:pPr>
        <w:spacing w:after="156" w:afterLines="50" w:line="520" w:lineRule="exact"/>
        <w:ind w:firstLine="520" w:firstLineChars="200"/>
        <w:rPr>
          <w:rFonts w:hint="eastAsia"/>
          <w:color w:val="000000"/>
          <w:kern w:val="0"/>
          <w:sz w:val="26"/>
          <w:szCs w:val="28"/>
        </w:rPr>
        <w:sectPr>
          <w:headerReference w:type="default" r:id="rId103"/>
          <w:footerReference w:type="default" r:id="rId104"/>
          <w:headerReference w:type="first" r:id="rId105"/>
          <w:footerReference w:type="first" r:id="rId106"/>
          <w:type w:val="nextPage"/>
          <w:pgSz w:w="11906" w:h="16838"/>
          <w:pgMar w:top="1440" w:right="1800" w:bottom="1440" w:left="1800" w:header="851" w:footer="992" w:gutter="0"/>
          <w:pgNumType w:start="24"/>
          <w:cols w:space="708"/>
          <w:titlePg w:val="0"/>
          <w:docGrid w:type="lines" w:linePitch="312" w:charSpace="0"/>
        </w:sectPr>
      </w:pPr>
      <w:r>
        <w:rPr>
          <w:color w:val="000000"/>
          <w:kern w:val="0"/>
          <w:sz w:val="26"/>
          <w:szCs w:val="28"/>
        </w:rPr>
        <w:t>将乐县山地面积288万亩，其中有林地面积283万亩，</w:t>
      </w:r>
      <w:hyperlink r:id="rId107" w:tgtFrame="_blank" w:history="1">
        <w:r>
          <w:rPr>
            <w:color w:val="000000"/>
            <w:kern w:val="0"/>
            <w:sz w:val="26"/>
            <w:szCs w:val="28"/>
          </w:rPr>
          <w:t>毛竹林</w:t>
        </w:r>
      </w:hyperlink>
      <w:r>
        <w:rPr>
          <w:color w:val="000000"/>
          <w:kern w:val="0"/>
          <w:sz w:val="26"/>
          <w:szCs w:val="28"/>
        </w:rPr>
        <w:t>44万亩，森林覆盖率达85.2%，林木蓄积量1598万立方米，立竹量4600多万根，是中国南方重点林业县、中国毛竹之乡。全县可开发水电资源31.5万千瓦。已发现的地下矿产有石灰石、煤、铁、萤石、</w:t>
      </w:r>
      <w:hyperlink r:id="rId108" w:tgtFrame="_blank" w:history="1">
        <w:r>
          <w:rPr>
            <w:color w:val="000000"/>
            <w:kern w:val="0"/>
            <w:sz w:val="26"/>
            <w:szCs w:val="28"/>
          </w:rPr>
          <w:t>石英</w:t>
        </w:r>
      </w:hyperlink>
      <w:r>
        <w:rPr>
          <w:color w:val="000000"/>
          <w:kern w:val="0"/>
          <w:sz w:val="26"/>
          <w:szCs w:val="28"/>
        </w:rPr>
        <w:t>等36种，其中石灰石</w:t>
      </w:r>
      <w:hyperlink r:id="rId109" w:tgtFrame="_blank" w:history="1">
        <w:r>
          <w:rPr>
            <w:color w:val="000000"/>
            <w:kern w:val="0"/>
            <w:sz w:val="26"/>
            <w:szCs w:val="28"/>
          </w:rPr>
          <w:t>远景储量</w:t>
        </w:r>
      </w:hyperlink>
      <w:r>
        <w:rPr>
          <w:color w:val="000000"/>
          <w:kern w:val="0"/>
          <w:sz w:val="26"/>
          <w:szCs w:val="28"/>
        </w:rPr>
        <w:t>达13亿吨，居福建之首。</w:t>
      </w:r>
    </w:p>
    <w:p>
      <w:pPr>
        <w:pStyle w:val="Heading3"/>
        <w:spacing w:before="120" w:after="120" w:line="415" w:lineRule="auto"/>
        <w:rPr>
          <w:rFonts w:hint="eastAsia"/>
          <w:color w:val="000000"/>
          <w:sz w:val="24"/>
        </w:rPr>
      </w:pPr>
      <w:bookmarkStart w:id="97" w:name="_Toc31332"/>
      <w:bookmarkStart w:id="98" w:name="_Toc7521268"/>
      <w:r>
        <w:rPr>
          <w:color w:val="000000"/>
          <w:sz w:val="24"/>
        </w:rPr>
        <w:t>4.2.</w:t>
      </w:r>
      <w:bookmarkEnd w:id="90"/>
      <w:r>
        <w:rPr>
          <w:rFonts w:hint="eastAsia"/>
          <w:color w:val="000000"/>
          <w:sz w:val="24"/>
        </w:rPr>
        <w:t>6区域交通区位条件</w:t>
      </w:r>
      <w:bookmarkEnd w:id="97"/>
      <w:bookmarkEnd w:id="98"/>
    </w:p>
    <w:p>
      <w:pPr>
        <w:spacing w:after="156" w:afterLines="50" w:line="520" w:lineRule="exact"/>
        <w:ind w:firstLine="520" w:firstLineChars="200"/>
        <w:rPr>
          <w:color w:val="000000"/>
          <w:kern w:val="0"/>
          <w:sz w:val="26"/>
          <w:szCs w:val="28"/>
        </w:rPr>
      </w:pPr>
      <w:r>
        <w:rPr>
          <w:rFonts w:hint="eastAsia"/>
          <w:color w:val="000000"/>
          <w:kern w:val="0"/>
          <w:sz w:val="26"/>
          <w:szCs w:val="28"/>
        </w:rPr>
        <w:t>1990年，全县公路通车里程达994.88公里，初步形成以3条省道为干线，以县城为辐射中心的城乡公路网络。</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2006年福银高速公路的开通，形成快速便捷交通网络，经高速公路到福州、南昌250公里；</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2013将乐火车站正式运营，向莆快速铁路穿境而过，并在城郊设有客货两用车站，到沙县在建的三明机场仅20分钟，到福州、莆田仅需1.5小时，到泉州2小时，到厦门2.5小时；西至南昌1.5小时，到武汉5小时。</w:t>
      </w:r>
    </w:p>
    <w:p>
      <w:pPr>
        <w:pStyle w:val="Heading3"/>
        <w:spacing w:before="120" w:after="120" w:line="415" w:lineRule="auto"/>
        <w:rPr>
          <w:rFonts w:hint="eastAsia"/>
          <w:color w:val="000000"/>
          <w:sz w:val="24"/>
        </w:rPr>
      </w:pPr>
      <w:bookmarkStart w:id="99" w:name="_Toc7438"/>
      <w:bookmarkStart w:id="100" w:name="_Toc7521269"/>
      <w:r>
        <w:rPr>
          <w:color w:val="000000"/>
          <w:sz w:val="24"/>
        </w:rPr>
        <w:t>4.2.</w:t>
      </w:r>
      <w:r>
        <w:rPr>
          <w:rFonts w:hint="eastAsia"/>
          <w:color w:val="000000"/>
          <w:sz w:val="24"/>
        </w:rPr>
        <w:t>7区域经济发展条件</w:t>
      </w:r>
      <w:bookmarkEnd w:id="100"/>
      <w:bookmarkEnd w:id="99"/>
    </w:p>
    <w:p>
      <w:pPr>
        <w:spacing w:after="156" w:afterLines="50" w:line="520" w:lineRule="exact"/>
        <w:ind w:firstLine="520" w:firstLineChars="200"/>
        <w:rPr>
          <w:color w:val="000000"/>
          <w:kern w:val="0"/>
          <w:sz w:val="26"/>
          <w:szCs w:val="28"/>
        </w:rPr>
        <w:sectPr>
          <w:headerReference w:type="default" r:id="rId110"/>
          <w:footerReference w:type="default" r:id="rId111"/>
          <w:headerReference w:type="first" r:id="rId112"/>
          <w:footerReference w:type="first" r:id="rId113"/>
          <w:type w:val="nextPage"/>
          <w:pgSz w:w="11906" w:h="16838"/>
          <w:pgMar w:top="1440" w:right="1800" w:bottom="1440" w:left="1800" w:header="851" w:footer="992" w:gutter="0"/>
          <w:pgNumType w:start="25"/>
          <w:cols w:space="708"/>
          <w:titlePg w:val="0"/>
          <w:docGrid w:type="lines" w:linePitch="312" w:charSpace="0"/>
        </w:sectPr>
      </w:pPr>
      <w:bookmarkStart w:id="101" w:name="_Toc259540036"/>
      <w:bookmarkStart w:id="102" w:name="_Toc215308116"/>
      <w:bookmarkStart w:id="103" w:name="_Toc244509884"/>
      <w:bookmarkStart w:id="104" w:name="_Toc256591036"/>
      <w:r>
        <w:rPr>
          <w:rFonts w:hint="eastAsia"/>
          <w:color w:val="000000"/>
          <w:kern w:val="0"/>
          <w:sz w:val="26"/>
          <w:szCs w:val="28"/>
        </w:rPr>
        <w:t>2017年，全县地区生产总值117.3亿元，增长8%；规模以上工业增加值49.8亿元，增长8.5%；地方一般公共预算收入6.4亿元，增长3%；固定资产投资146.9亿元，增长20%；出口总值10.5亿元，增长22%；社会消费品零售总额25.2亿元，增长11.5%；城镇居民人均可支配收入3.1万元，增长9.2%；农村居民人均可支配收入1.5万元，增长8.5%。</w:t>
      </w:r>
    </w:p>
    <w:p>
      <w:bookmarkEnd w:id="104"/>
      <w:bookmarkEnd w:id="103"/>
      <w:bookmarkEnd w:id="102"/>
      <w:bookmarkEnd w:id="101"/>
    </w:p>
    <w:p>
      <w:pPr>
        <w:pStyle w:val="Heading1"/>
        <w:spacing w:before="0" w:beforeLines="0" w:after="156" w:afterLines="50" w:line="520" w:lineRule="exact"/>
        <w:jc w:val="center"/>
        <w:rPr>
          <w:rFonts w:ascii="Times New Roman" w:hAnsi="宋体"/>
          <w:color w:val="000000"/>
          <w:sz w:val="30"/>
        </w:rPr>
      </w:pPr>
      <w:bookmarkStart w:id="105" w:name="_Toc22816"/>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8"/>
      <w:bookmarkEnd w:id="105"/>
    </w:p>
    <w:p>
      <w:pPr>
        <w:pStyle w:val="Heading2"/>
        <w:spacing w:before="0" w:beforeLines="0" w:after="156" w:afterLines="50" w:line="520" w:lineRule="exact"/>
        <w:rPr>
          <w:rFonts w:ascii="Times New Roman" w:eastAsia="宋体" w:hAnsi="Times New Roman" w:hint="eastAsia"/>
          <w:color w:val="000000"/>
          <w:sz w:val="26"/>
        </w:rPr>
      </w:pPr>
      <w:bookmarkStart w:id="106" w:name="_Toc359945673"/>
      <w:bookmarkStart w:id="107" w:name="_Toc347187889"/>
      <w:bookmarkStart w:id="108" w:name="_Toc357629739"/>
      <w:bookmarkStart w:id="109" w:name="_Toc2854"/>
      <w:bookmarkStart w:id="110" w:name="_Toc352184079"/>
      <w:bookmarkStart w:id="111" w:name="_Toc353198575"/>
      <w:bookmarkStart w:id="112" w:name="_Toc516695506"/>
      <w:bookmarkStart w:id="113" w:name="_Toc348420128"/>
      <w:bookmarkStart w:id="114" w:name="_Toc347493914"/>
      <w:bookmarkStart w:id="115" w:name="_Toc351902110"/>
      <w:bookmarkStart w:id="116" w:name="_Toc351826268"/>
      <w:bookmarkStart w:id="117" w:name="_Toc35163263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7"/>
      <w:bookmarkEnd w:id="106"/>
      <w:bookmarkEnd w:id="107"/>
      <w:bookmarkEnd w:id="108"/>
      <w:bookmarkEnd w:id="109"/>
      <w:bookmarkEnd w:id="110"/>
      <w:bookmarkEnd w:id="111"/>
      <w:bookmarkEnd w:id="116"/>
      <w:bookmarkEnd w:id="112"/>
      <w:bookmarkEnd w:id="113"/>
      <w:bookmarkEnd w:id="114"/>
      <w:bookmarkEnd w:id="115"/>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8" w:name="_Toc244509888"/>
      <w:bookmarkStart w:id="119" w:name="_Toc516695507"/>
      <w:bookmarkStart w:id="120" w:name="_Toc215308119"/>
      <w:bookmarkStart w:id="121" w:name="_Toc332545560"/>
      <w:bookmarkStart w:id="122" w:name="_Toc359945669"/>
      <w:bookmarkStart w:id="123" w:name="_Toc259540039"/>
      <w:bookmarkStart w:id="124" w:name="_Toc2837"/>
      <w:bookmarkStart w:id="125" w:name="_Toc256591040"/>
      <w:bookmarkStart w:id="126" w:name="_Toc259539532"/>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9"/>
      <w:bookmarkEnd w:id="120"/>
      <w:bookmarkEnd w:id="121"/>
      <w:bookmarkEnd w:id="122"/>
      <w:bookmarkEnd w:id="123"/>
      <w:bookmarkEnd w:id="124"/>
      <w:bookmarkEnd w:id="125"/>
      <w:bookmarkEnd w:id="126"/>
      <w:bookmarkEnd w:id="118"/>
    </w:p>
    <w:p>
      <w:pPr>
        <w:pStyle w:val="Heading3"/>
        <w:spacing w:before="0" w:after="156" w:afterLines="50" w:line="520" w:lineRule="exact"/>
        <w:rPr>
          <w:color w:val="000000"/>
          <w:sz w:val="24"/>
        </w:rPr>
      </w:pPr>
      <w:bookmarkStart w:id="127" w:name="_Toc332545561"/>
      <w:bookmarkStart w:id="128" w:name="_Toc332304976"/>
      <w:bookmarkStart w:id="129" w:name="_Toc12084"/>
      <w:bookmarkStart w:id="130" w:name="_Toc359945670"/>
      <w:bookmarkStart w:id="131"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1"/>
      <w:bookmarkEnd w:id="127"/>
      <w:bookmarkEnd w:id="129"/>
      <w:bookmarkEnd w:id="130"/>
      <w:bookmarkEnd w:id="128"/>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4"/>
          <w:footerReference w:type="default" r:id="rId115"/>
          <w:headerReference w:type="first" r:id="rId116"/>
          <w:footerReference w:type="first" r:id="rId117"/>
          <w:pgSz w:w="11906" w:h="16838"/>
          <w:pgMar w:top="1440" w:right="1797" w:bottom="1440" w:left="1797" w:header="851" w:footer="992" w:gutter="0"/>
          <w:pgNumType w:fmt="decimal" w:start="26"/>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2" w:name="_Toc256591042"/>
      <w:bookmarkStart w:id="133" w:name="_Toc359945671"/>
      <w:bookmarkStart w:id="134" w:name="_Toc332545562"/>
      <w:bookmarkStart w:id="135" w:name="_Toc332304977"/>
      <w:bookmarkStart w:id="136" w:name="_Toc516695509"/>
      <w:bookmarkStart w:id="137" w:name="_Toc25918"/>
      <w:bookmarkStart w:id="138" w:name="_Toc259540041"/>
      <w:bookmarkStart w:id="139" w:name="_Toc215308121"/>
      <w:bookmarkStart w:id="140" w:name="_Toc259539534"/>
      <w:bookmarkStart w:id="141" w:name="_Toc244509890"/>
      <w:r>
        <w:rPr>
          <w:color w:val="000000"/>
          <w:sz w:val="24"/>
        </w:rPr>
        <w:t>5.</w:t>
      </w:r>
      <w:r>
        <w:rPr>
          <w:rFonts w:hint="eastAsia"/>
          <w:color w:val="000000"/>
          <w:sz w:val="24"/>
        </w:rPr>
        <w:t>2</w:t>
      </w:r>
      <w:r>
        <w:rPr>
          <w:color w:val="000000"/>
          <w:sz w:val="24"/>
        </w:rPr>
        <w:t>.2</w:t>
      </w:r>
      <w:bookmarkEnd w:id="138"/>
      <w:bookmarkEnd w:id="139"/>
      <w:bookmarkEnd w:id="140"/>
      <w:bookmarkEnd w:id="141"/>
      <w:bookmarkEnd w:id="132"/>
      <w:r>
        <w:rPr>
          <w:rFonts w:hint="eastAsia"/>
          <w:color w:val="000000"/>
          <w:sz w:val="24"/>
        </w:rPr>
        <w:t>土建工程</w:t>
      </w:r>
      <w:bookmarkEnd w:id="133"/>
      <w:bookmarkEnd w:id="134"/>
      <w:bookmarkEnd w:id="135"/>
      <w:r>
        <w:rPr>
          <w:rFonts w:hint="eastAsia"/>
          <w:color w:val="000000"/>
          <w:sz w:val="24"/>
        </w:rPr>
        <w:t>方案</w:t>
      </w:r>
      <w:bookmarkEnd w:id="136"/>
      <w:bookmarkEnd w:id="137"/>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8"/>
          <w:footerReference w:type="default" r:id="rId119"/>
          <w:headerReference w:type="first" r:id="rId120"/>
          <w:footerReference w:type="first" r:id="rId121"/>
          <w:type w:val="nextPage"/>
          <w:pgSz w:w="11906" w:h="16838"/>
          <w:pgMar w:top="1440" w:right="1797" w:bottom="1440" w:left="1797" w:header="851" w:footer="992" w:gutter="0"/>
          <w:pgNumType w:fmt="decimal" w:start="27"/>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2" w:name="_Toc259539531"/>
      <w:bookmarkStart w:id="143" w:name="_Toc256591039"/>
      <w:bookmarkStart w:id="144" w:name="_Toc29020"/>
      <w:bookmarkStart w:id="145" w:name="_Toc3800488"/>
      <w:bookmarkStart w:id="146" w:name="_Toc215308118"/>
      <w:bookmarkStart w:id="147" w:name="_Toc516695511"/>
      <w:bookmarkStart w:id="148" w:name="_Toc259540038"/>
      <w:bookmarkStart w:id="149" w:name="_Toc244509887"/>
      <w:bookmarkStart w:id="150" w:name="_Toc332545564"/>
      <w:bookmarkStart w:id="151" w:name="_Toc359945675"/>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4"/>
      <w:bookmarkEnd w:id="14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本次建设项目占地面积30亩，总建筑面积13000.00平方米；主要建设内容及规模如下：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791"/>
        <w:gridCol w:w="3059"/>
        <w:gridCol w:w="1195"/>
        <w:gridCol w:w="1195"/>
        <w:gridCol w:w="1282"/>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79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305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19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19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28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405"/>
          <w:jc w:val="center"/>
        </w:trPr>
        <w:tc>
          <w:tcPr>
            <w:tcW w:w="1791"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19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195" w:type="dxa"/>
            <w:vAlign w:val="center"/>
          </w:tcPr>
          <w:p>
            <w:pPr>
              <w:widowControl/>
              <w:jc w:val="center"/>
              <w:rPr>
                <w:color w:val="000000"/>
                <w:kern w:val="0"/>
                <w:sz w:val="20"/>
                <w:szCs w:val="20"/>
              </w:rPr>
            </w:pPr>
            <w:r>
              <w:rPr>
                <w:color w:val="000000"/>
                <w:kern w:val="0"/>
                <w:sz w:val="20"/>
                <w:szCs w:val="20"/>
              </w:rPr>
              <w:t>5200.00</w:t>
            </w:r>
          </w:p>
        </w:tc>
        <w:tc>
          <w:tcPr>
            <w:tcW w:w="1282" w:type="dxa"/>
            <w:vAlign w:val="center"/>
          </w:tcPr>
          <w:p>
            <w:pPr>
              <w:widowControl/>
              <w:jc w:val="center"/>
              <w:rPr>
                <w:color w:val="000000"/>
                <w:kern w:val="0"/>
                <w:sz w:val="20"/>
                <w:szCs w:val="20"/>
              </w:rPr>
            </w:pPr>
            <w:r>
              <w:rPr>
                <w:color w:val="000000"/>
                <w:kern w:val="0"/>
                <w:sz w:val="20"/>
                <w:szCs w:val="20"/>
              </w:rPr>
              <w:t>5200.00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19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195" w:type="dxa"/>
            <w:vAlign w:val="center"/>
          </w:tcPr>
          <w:p>
            <w:pPr>
              <w:widowControl/>
              <w:jc w:val="center"/>
              <w:rPr>
                <w:color w:val="000000"/>
                <w:kern w:val="0"/>
                <w:sz w:val="20"/>
                <w:szCs w:val="20"/>
              </w:rPr>
            </w:pPr>
            <w:r>
              <w:rPr>
                <w:color w:val="000000"/>
                <w:kern w:val="0"/>
                <w:sz w:val="20"/>
                <w:szCs w:val="20"/>
              </w:rPr>
              <w:t>2200.00</w:t>
            </w:r>
          </w:p>
        </w:tc>
        <w:tc>
          <w:tcPr>
            <w:tcW w:w="1282" w:type="dxa"/>
            <w:vAlign w:val="center"/>
          </w:tcPr>
          <w:p>
            <w:pPr>
              <w:widowControl/>
              <w:jc w:val="center"/>
              <w:rPr>
                <w:color w:val="000000"/>
                <w:kern w:val="0"/>
                <w:sz w:val="20"/>
                <w:szCs w:val="20"/>
              </w:rPr>
            </w:pPr>
            <w:r>
              <w:rPr>
                <w:color w:val="000000"/>
                <w:kern w:val="0"/>
                <w:sz w:val="20"/>
                <w:szCs w:val="20"/>
              </w:rPr>
              <w:t>2200.00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19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195" w:type="dxa"/>
            <w:vAlign w:val="center"/>
          </w:tcPr>
          <w:p>
            <w:pPr>
              <w:widowControl/>
              <w:jc w:val="center"/>
              <w:rPr>
                <w:color w:val="000000"/>
                <w:kern w:val="0"/>
                <w:sz w:val="20"/>
                <w:szCs w:val="20"/>
              </w:rPr>
            </w:pPr>
            <w:r>
              <w:rPr>
                <w:color w:val="000000"/>
                <w:kern w:val="0"/>
                <w:sz w:val="20"/>
                <w:szCs w:val="20"/>
              </w:rPr>
              <w:t>300.00</w:t>
            </w:r>
          </w:p>
        </w:tc>
        <w:tc>
          <w:tcPr>
            <w:tcW w:w="1282" w:type="dxa"/>
            <w:vAlign w:val="center"/>
          </w:tcPr>
          <w:p>
            <w:pPr>
              <w:widowControl/>
              <w:jc w:val="center"/>
              <w:rPr>
                <w:color w:val="000000"/>
                <w:kern w:val="0"/>
                <w:sz w:val="20"/>
                <w:szCs w:val="20"/>
              </w:rPr>
            </w:pPr>
            <w:r>
              <w:rPr>
                <w:color w:val="000000"/>
                <w:kern w:val="0"/>
                <w:sz w:val="20"/>
                <w:szCs w:val="20"/>
              </w:rPr>
              <w:t>900.00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19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195" w:type="dxa"/>
            <w:vAlign w:val="center"/>
          </w:tcPr>
          <w:p>
            <w:pPr>
              <w:widowControl/>
              <w:jc w:val="center"/>
              <w:rPr>
                <w:color w:val="000000"/>
                <w:kern w:val="0"/>
                <w:sz w:val="20"/>
                <w:szCs w:val="20"/>
              </w:rPr>
            </w:pPr>
            <w:r>
              <w:rPr>
                <w:color w:val="000000"/>
                <w:kern w:val="0"/>
                <w:sz w:val="20"/>
                <w:szCs w:val="20"/>
              </w:rPr>
              <w:t>300.00</w:t>
            </w:r>
          </w:p>
        </w:tc>
        <w:tc>
          <w:tcPr>
            <w:tcW w:w="1282" w:type="dxa"/>
            <w:vAlign w:val="center"/>
          </w:tcPr>
          <w:p>
            <w:pPr>
              <w:widowControl/>
              <w:jc w:val="center"/>
              <w:rPr>
                <w:color w:val="000000"/>
                <w:kern w:val="0"/>
                <w:sz w:val="20"/>
                <w:szCs w:val="20"/>
              </w:rPr>
            </w:pPr>
            <w:r>
              <w:rPr>
                <w:color w:val="000000"/>
                <w:kern w:val="0"/>
                <w:sz w:val="20"/>
                <w:szCs w:val="20"/>
              </w:rPr>
              <w:t>900.00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供配电站及门卫室</w:t>
            </w:r>
          </w:p>
        </w:tc>
        <w:tc>
          <w:tcPr>
            <w:tcW w:w="1195" w:type="dxa"/>
            <w:vAlign w:val="center"/>
          </w:tcPr>
          <w:p>
            <w:pPr>
              <w:widowControl/>
              <w:jc w:val="center"/>
              <w:rPr>
                <w:color w:val="000000"/>
                <w:kern w:val="0"/>
                <w:sz w:val="20"/>
                <w:szCs w:val="20"/>
              </w:rPr>
            </w:pPr>
            <w:r>
              <w:rPr>
                <w:color w:val="000000"/>
                <w:kern w:val="0"/>
                <w:sz w:val="20"/>
                <w:szCs w:val="20"/>
              </w:rPr>
              <w:t>1</w:t>
            </w:r>
          </w:p>
        </w:tc>
        <w:tc>
          <w:tcPr>
            <w:tcW w:w="1195" w:type="dxa"/>
            <w:vAlign w:val="center"/>
          </w:tcPr>
          <w:p>
            <w:pPr>
              <w:widowControl/>
              <w:jc w:val="center"/>
              <w:rPr>
                <w:color w:val="000000"/>
                <w:kern w:val="0"/>
                <w:sz w:val="20"/>
                <w:szCs w:val="20"/>
              </w:rPr>
            </w:pPr>
            <w:r>
              <w:rPr>
                <w:color w:val="000000"/>
                <w:kern w:val="0"/>
                <w:sz w:val="20"/>
                <w:szCs w:val="20"/>
              </w:rPr>
              <w:t>150.00</w:t>
            </w:r>
          </w:p>
        </w:tc>
        <w:tc>
          <w:tcPr>
            <w:tcW w:w="1282"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原料堆场</w:t>
            </w:r>
          </w:p>
        </w:tc>
        <w:tc>
          <w:tcPr>
            <w:tcW w:w="1195" w:type="dxa"/>
            <w:vAlign w:val="center"/>
          </w:tcPr>
          <w:p>
            <w:pPr>
              <w:widowControl/>
              <w:jc w:val="center"/>
              <w:rPr>
                <w:color w:val="000000"/>
                <w:kern w:val="0"/>
                <w:sz w:val="20"/>
                <w:szCs w:val="20"/>
              </w:rPr>
            </w:pPr>
            <w:r>
              <w:rPr>
                <w:color w:val="000000"/>
                <w:kern w:val="0"/>
                <w:sz w:val="20"/>
                <w:szCs w:val="20"/>
              </w:rPr>
              <w:t>1</w:t>
            </w:r>
          </w:p>
        </w:tc>
        <w:tc>
          <w:tcPr>
            <w:tcW w:w="1195" w:type="dxa"/>
            <w:vAlign w:val="center"/>
          </w:tcPr>
          <w:p>
            <w:pPr>
              <w:widowControl/>
              <w:jc w:val="center"/>
              <w:rPr>
                <w:color w:val="000000"/>
                <w:kern w:val="0"/>
                <w:sz w:val="20"/>
                <w:szCs w:val="20"/>
              </w:rPr>
            </w:pPr>
            <w:r>
              <w:rPr>
                <w:color w:val="000000"/>
                <w:kern w:val="0"/>
                <w:sz w:val="20"/>
                <w:szCs w:val="20"/>
              </w:rPr>
              <w:t>3500.00</w:t>
            </w:r>
          </w:p>
        </w:tc>
        <w:tc>
          <w:tcPr>
            <w:tcW w:w="1282" w:type="dxa"/>
            <w:vAlign w:val="center"/>
          </w:tcPr>
          <w:p>
            <w:pPr>
              <w:widowControl/>
              <w:jc w:val="center"/>
              <w:rPr>
                <w:color w:val="000000"/>
                <w:kern w:val="0"/>
                <w:sz w:val="20"/>
                <w:szCs w:val="20"/>
              </w:rPr>
            </w:pPr>
            <w:r>
              <w:rPr>
                <w:color w:val="000000"/>
                <w:kern w:val="0"/>
                <w:sz w:val="20"/>
                <w:szCs w:val="20"/>
              </w:rPr>
              <w:t>3500.00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其他配套建筑工程</w:t>
            </w:r>
          </w:p>
        </w:tc>
        <w:tc>
          <w:tcPr>
            <w:tcW w:w="1195" w:type="dxa"/>
            <w:vAlign w:val="center"/>
          </w:tcPr>
          <w:p>
            <w:pPr>
              <w:widowControl/>
              <w:jc w:val="center"/>
              <w:rPr>
                <w:color w:val="000000"/>
                <w:kern w:val="0"/>
                <w:sz w:val="20"/>
                <w:szCs w:val="20"/>
              </w:rPr>
            </w:pPr>
            <w:r>
              <w:rPr>
                <w:color w:val="000000"/>
                <w:kern w:val="0"/>
                <w:sz w:val="20"/>
                <w:szCs w:val="20"/>
              </w:rPr>
              <w:t>1</w:t>
            </w:r>
          </w:p>
        </w:tc>
        <w:tc>
          <w:tcPr>
            <w:tcW w:w="1195" w:type="dxa"/>
            <w:vAlign w:val="center"/>
          </w:tcPr>
          <w:p>
            <w:pPr>
              <w:widowControl/>
              <w:jc w:val="center"/>
              <w:rPr>
                <w:color w:val="000000"/>
                <w:kern w:val="0"/>
                <w:sz w:val="20"/>
                <w:szCs w:val="20"/>
              </w:rPr>
            </w:pPr>
            <w:r>
              <w:rPr>
                <w:color w:val="000000"/>
                <w:kern w:val="0"/>
                <w:sz w:val="20"/>
                <w:szCs w:val="20"/>
              </w:rPr>
              <w:t>150.00</w:t>
            </w:r>
          </w:p>
        </w:tc>
        <w:tc>
          <w:tcPr>
            <w:tcW w:w="1282"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045"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195" w:type="dxa"/>
            <w:vAlign w:val="center"/>
          </w:tcPr>
          <w:p>
            <w:pPr>
              <w:widowControl/>
              <w:jc w:val="center"/>
              <w:rPr>
                <w:b/>
                <w:bCs/>
                <w:color w:val="000000"/>
                <w:kern w:val="0"/>
                <w:sz w:val="20"/>
                <w:szCs w:val="20"/>
              </w:rPr>
            </w:pPr>
            <w:r>
              <w:rPr>
                <w:b/>
                <w:bCs/>
                <w:color w:val="000000"/>
                <w:kern w:val="0"/>
                <w:sz w:val="20"/>
                <w:szCs w:val="20"/>
              </w:rPr>
              <w:t>11800.00</w:t>
            </w:r>
          </w:p>
        </w:tc>
        <w:tc>
          <w:tcPr>
            <w:tcW w:w="1282" w:type="dxa"/>
            <w:vAlign w:val="center"/>
          </w:tcPr>
          <w:p>
            <w:pPr>
              <w:widowControl/>
              <w:jc w:val="center"/>
              <w:rPr>
                <w:b/>
                <w:bCs/>
                <w:color w:val="000000"/>
                <w:kern w:val="0"/>
                <w:sz w:val="20"/>
                <w:szCs w:val="20"/>
              </w:rPr>
            </w:pPr>
            <w:r>
              <w:rPr>
                <w:b/>
                <w:bCs/>
                <w:color w:val="000000"/>
                <w:kern w:val="0"/>
                <w:sz w:val="20"/>
                <w:szCs w:val="20"/>
              </w:rPr>
              <w:t>13000.00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045"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195" w:type="dxa"/>
            <w:vAlign w:val="center"/>
          </w:tcPr>
          <w:p>
            <w:pPr>
              <w:widowControl/>
              <w:jc w:val="center"/>
              <w:rPr>
                <w:b/>
                <w:bCs/>
                <w:color w:val="000000"/>
                <w:kern w:val="0"/>
                <w:sz w:val="20"/>
                <w:szCs w:val="20"/>
              </w:rPr>
            </w:pPr>
            <w:r>
              <w:rPr>
                <w:b/>
                <w:bCs/>
                <w:color w:val="000000"/>
                <w:kern w:val="0"/>
                <w:sz w:val="20"/>
                <w:szCs w:val="20"/>
              </w:rPr>
              <w:t>600.00</w:t>
            </w:r>
          </w:p>
        </w:tc>
        <w:tc>
          <w:tcPr>
            <w:tcW w:w="1282" w:type="dxa"/>
            <w:vAlign w:val="center"/>
          </w:tcPr>
          <w:p>
            <w:pPr>
              <w:widowControl/>
              <w:jc w:val="center"/>
              <w:rPr>
                <w:b/>
                <w:bCs/>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91"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路面硬化及停车场</w:t>
            </w:r>
          </w:p>
        </w:tc>
        <w:tc>
          <w:tcPr>
            <w:tcW w:w="1195" w:type="dxa"/>
            <w:vAlign w:val="center"/>
          </w:tcPr>
          <w:p>
            <w:pPr>
              <w:widowControl/>
              <w:jc w:val="center"/>
              <w:rPr>
                <w:color w:val="000000"/>
                <w:kern w:val="0"/>
                <w:sz w:val="20"/>
                <w:szCs w:val="20"/>
              </w:rPr>
            </w:pPr>
          </w:p>
        </w:tc>
        <w:tc>
          <w:tcPr>
            <w:tcW w:w="1195" w:type="dxa"/>
            <w:vAlign w:val="center"/>
          </w:tcPr>
          <w:p>
            <w:pPr>
              <w:widowControl/>
              <w:jc w:val="center"/>
              <w:rPr>
                <w:color w:val="000000"/>
                <w:kern w:val="0"/>
                <w:sz w:val="20"/>
                <w:szCs w:val="20"/>
              </w:rPr>
            </w:pPr>
            <w:r>
              <w:rPr>
                <w:color w:val="000000"/>
                <w:kern w:val="0"/>
                <w:sz w:val="20"/>
                <w:szCs w:val="20"/>
              </w:rPr>
              <w:t>6100.00</w:t>
            </w:r>
          </w:p>
        </w:tc>
        <w:tc>
          <w:tcPr>
            <w:tcW w:w="1282" w:type="dxa"/>
            <w:vAlign w:val="center"/>
          </w:tcPr>
          <w:p>
            <w:pPr>
              <w:widowControl/>
              <w:jc w:val="center"/>
              <w:rPr>
                <w:color w:val="000000"/>
                <w:kern w:val="0"/>
                <w:sz w:val="20"/>
                <w:szCs w:val="20"/>
              </w:rPr>
            </w:pPr>
            <w:r>
              <w:rPr>
                <w:color w:val="000000"/>
                <w:kern w:val="0"/>
                <w:sz w:val="20"/>
                <w:szCs w:val="20"/>
              </w:rPr>
              <w:t>6100.00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195" w:type="dxa"/>
            <w:vAlign w:val="center"/>
          </w:tcPr>
          <w:p>
            <w:pPr>
              <w:widowControl/>
              <w:jc w:val="center"/>
              <w:rPr>
                <w:color w:val="000000"/>
                <w:kern w:val="0"/>
                <w:sz w:val="20"/>
                <w:szCs w:val="20"/>
              </w:rPr>
            </w:pPr>
          </w:p>
        </w:tc>
        <w:tc>
          <w:tcPr>
            <w:tcW w:w="1195" w:type="dxa"/>
            <w:vAlign w:val="center"/>
          </w:tcPr>
          <w:p>
            <w:pPr>
              <w:widowControl/>
              <w:jc w:val="center"/>
              <w:rPr>
                <w:color w:val="000000"/>
                <w:kern w:val="0"/>
                <w:sz w:val="20"/>
                <w:szCs w:val="20"/>
              </w:rPr>
            </w:pPr>
            <w:r>
              <w:rPr>
                <w:color w:val="000000"/>
                <w:kern w:val="0"/>
                <w:sz w:val="20"/>
                <w:szCs w:val="20"/>
              </w:rPr>
              <w:t>2000.00</w:t>
            </w:r>
          </w:p>
        </w:tc>
        <w:tc>
          <w:tcPr>
            <w:tcW w:w="1282" w:type="dxa"/>
            <w:vAlign w:val="center"/>
          </w:tcPr>
          <w:p>
            <w:pPr>
              <w:widowControl/>
              <w:jc w:val="center"/>
              <w:rPr>
                <w:color w:val="000000"/>
                <w:kern w:val="0"/>
                <w:sz w:val="20"/>
                <w:szCs w:val="20"/>
              </w:rPr>
            </w:pPr>
            <w:r>
              <w:rPr>
                <w:color w:val="000000"/>
                <w:kern w:val="0"/>
                <w:sz w:val="20"/>
                <w:szCs w:val="20"/>
              </w:rPr>
              <w:t>2000.00</w:t>
            </w:r>
          </w:p>
        </w:tc>
      </w:tr>
    </w:tbl>
    <w:p>
      <w:pPr>
        <w:pStyle w:val="Heading2"/>
        <w:spacing w:before="0" w:beforeLines="0" w:after="156" w:afterLines="50" w:line="520" w:lineRule="exact"/>
        <w:rPr>
          <w:rFonts w:ascii="Times New Roman" w:eastAsia="宋体" w:hAnsi="Times New Roman"/>
          <w:color w:val="000000"/>
          <w:sz w:val="26"/>
        </w:rPr>
      </w:pPr>
      <w:bookmarkStart w:id="152" w:name="_Toc16894"/>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6"/>
      <w:bookmarkEnd w:id="147"/>
      <w:bookmarkEnd w:id="148"/>
      <w:bookmarkEnd w:id="149"/>
      <w:bookmarkEnd w:id="150"/>
      <w:bookmarkEnd w:id="151"/>
      <w:bookmarkEnd w:id="142"/>
      <w:bookmarkEnd w:id="143"/>
      <w:bookmarkEnd w:id="152"/>
    </w:p>
    <w:p>
      <w:pPr>
        <w:pStyle w:val="Heading3"/>
        <w:spacing w:before="0" w:after="156" w:afterLines="50" w:line="520" w:lineRule="exact"/>
        <w:rPr>
          <w:rFonts w:hint="eastAsia"/>
          <w:color w:val="000000"/>
          <w:sz w:val="24"/>
        </w:rPr>
      </w:pPr>
      <w:bookmarkStart w:id="153" w:name="_Toc332545565"/>
      <w:bookmarkStart w:id="154" w:name="_Toc516695512"/>
      <w:bookmarkStart w:id="155" w:name="_Toc359945676"/>
      <w:bookmarkStart w:id="156" w:name="_Toc12821"/>
      <w:r>
        <w:rPr>
          <w:rFonts w:hint="eastAsia"/>
          <w:color w:val="000000"/>
          <w:sz w:val="24"/>
        </w:rPr>
        <w:t>5.4.1给排水</w:t>
      </w:r>
      <w:bookmarkEnd w:id="156"/>
      <w:bookmarkEnd w:id="155"/>
      <w:bookmarkEnd w:id="154"/>
      <w:bookmarkEnd w:id="153"/>
    </w:p>
    <w:p>
      <w:pPr>
        <w:spacing w:after="156" w:afterLines="50" w:line="520" w:lineRule="exact"/>
        <w:ind w:firstLine="520" w:firstLineChars="200"/>
        <w:rPr>
          <w:color w:val="000000"/>
          <w:sz w:val="26"/>
        </w:rPr>
      </w:pPr>
      <w:bookmarkStart w:id="157" w:name="_Toc332545568"/>
      <w:bookmarkStart w:id="158" w:name="_Toc359945679"/>
      <w:bookmarkStart w:id="159" w:name="_Toc516695514"/>
      <w:bookmarkStart w:id="160" w:name="_Toc316296945"/>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22"/>
          <w:footerReference w:type="default" r:id="rId123"/>
          <w:headerReference w:type="first" r:id="rId124"/>
          <w:footerReference w:type="first" r:id="rId125"/>
          <w:type w:val="nextPage"/>
          <w:pgSz w:w="11906" w:h="16838"/>
          <w:pgMar w:top="1440" w:right="1797" w:bottom="1440" w:left="1797" w:header="851" w:footer="992" w:gutter="0"/>
          <w:pgNumType w:fmt="decimal" w:start="28"/>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26"/>
          <w:footerReference w:type="default" r:id="rId127"/>
          <w:headerReference w:type="first" r:id="rId128"/>
          <w:footerReference w:type="first" r:id="rId129"/>
          <w:type w:val="nextPage"/>
          <w:pgSz w:w="11906" w:h="16838"/>
          <w:pgMar w:top="1440" w:right="1797" w:bottom="1440" w:left="1797" w:header="851" w:footer="992" w:gutter="0"/>
          <w:pgNumType w:fmt="decimal" w:start="29"/>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1" w:name="_Toc332545566"/>
      <w:bookmarkStart w:id="162" w:name="_Toc14601"/>
      <w:bookmarkStart w:id="163" w:name="_Toc359945677"/>
      <w:bookmarkStart w:id="164" w:name="_Toc17728729"/>
      <w:r>
        <w:rPr>
          <w:rFonts w:hint="eastAsia"/>
          <w:color w:val="000000"/>
          <w:sz w:val="24"/>
        </w:rPr>
        <w:t>5.4.2供电</w:t>
      </w:r>
      <w:bookmarkEnd w:id="162"/>
      <w:bookmarkEnd w:id="163"/>
      <w:bookmarkEnd w:id="164"/>
      <w:bookmarkEnd w:id="161"/>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30"/>
          <w:footerReference w:type="default" r:id="rId131"/>
          <w:headerReference w:type="first" r:id="rId132"/>
          <w:footerReference w:type="first" r:id="rId133"/>
          <w:type w:val="nextPage"/>
          <w:pgSz w:w="11906" w:h="16838"/>
          <w:pgMar w:top="1440" w:right="1797" w:bottom="1440" w:left="1797" w:header="851" w:footer="992" w:gutter="0"/>
          <w:pgNumType w:fmt="decimal" w:start="30"/>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4"/>
          <w:footerReference w:type="default" r:id="rId135"/>
          <w:headerReference w:type="first" r:id="rId136"/>
          <w:footerReference w:type="first" r:id="rId137"/>
          <w:type w:val="nextPage"/>
          <w:pgSz w:w="11906" w:h="16838"/>
          <w:pgMar w:top="1440" w:right="1797" w:bottom="1440" w:left="1797" w:header="851" w:footer="992" w:gutter="0"/>
          <w:pgNumType w:fmt="decimal" w:start="31"/>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5" w:name="_Toc26358"/>
      <w:r>
        <w:rPr>
          <w:rFonts w:ascii="Times New Roman" w:eastAsia="宋体" w:hAnsi="Times New Roman" w:hint="eastAsia"/>
          <w:color w:val="000000"/>
          <w:sz w:val="26"/>
        </w:rPr>
        <w:t>5.5道路设计</w:t>
      </w:r>
      <w:bookmarkEnd w:id="157"/>
      <w:bookmarkEnd w:id="158"/>
      <w:bookmarkEnd w:id="159"/>
      <w:bookmarkEnd w:id="160"/>
      <w:bookmarkEnd w:id="165"/>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sectPr>
          <w:headerReference w:type="default" r:id="rId138"/>
          <w:footerReference w:type="default" r:id="rId139"/>
          <w:headerReference w:type="first" r:id="rId140"/>
          <w:footerReference w:type="first" r:id="rId141"/>
          <w:type w:val="nextPage"/>
          <w:pgSz w:w="11906" w:h="16838"/>
          <w:pgMar w:top="1440" w:right="1797" w:bottom="1440" w:left="1797" w:header="851" w:footer="992" w:gutter="0"/>
          <w:pgNumType w:fmt="decimal" w:start="32"/>
          <w:cols w:space="708"/>
          <w:titlePg w:val="0"/>
          <w:docGrid w:type="linesAndChars" w:linePitch="312"/>
        </w:sectPr>
      </w:pPr>
      <w:r>
        <w:rPr>
          <w:rFonts w:hAnsi="宋体"/>
          <w:color w:val="000000"/>
          <w:sz w:val="26"/>
        </w:rPr>
        <w:t>厂区内根据平面布置，设置环形道路，为混凝土路面，路面宽度主道</w:t>
      </w:r>
    </w:p>
    <w:p>
      <w:pPr>
        <w:spacing w:after="156" w:afterLines="50" w:line="520" w:lineRule="exact"/>
        <w:ind w:firstLine="520" w:firstLineChars="200"/>
        <w:rPr>
          <w:color w:val="000000"/>
          <w:sz w:val="26"/>
        </w:rPr>
      </w:pP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66" w:name="_Toc31618"/>
      <w:bookmarkStart w:id="167" w:name="_Toc316296953"/>
      <w:bookmarkStart w:id="168" w:name="_Toc332545569"/>
      <w:bookmarkStart w:id="169" w:name="_Toc516695515"/>
      <w:bookmarkStart w:id="170" w:name="_Toc359945680"/>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66"/>
      <w:bookmarkEnd w:id="167"/>
      <w:bookmarkEnd w:id="168"/>
      <w:bookmarkEnd w:id="169"/>
      <w:bookmarkEnd w:id="170"/>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71" w:name="_Toc332545570"/>
      <w:bookmarkStart w:id="172" w:name="_Toc359945681"/>
      <w:bookmarkStart w:id="173" w:name="_Toc28374"/>
      <w:bookmarkStart w:id="174" w:name="_Toc316296954"/>
      <w:bookmarkStart w:id="175" w:name="_Toc516695516"/>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71"/>
      <w:bookmarkEnd w:id="172"/>
      <w:bookmarkEnd w:id="173"/>
      <w:bookmarkEnd w:id="174"/>
      <w:bookmarkEnd w:id="175"/>
    </w:p>
    <w:p>
      <w:pPr>
        <w:pStyle w:val="Heading3"/>
        <w:spacing w:before="0" w:after="156" w:afterLines="50" w:line="520" w:lineRule="exact"/>
        <w:rPr>
          <w:rFonts w:hint="eastAsia"/>
          <w:color w:val="000000"/>
          <w:sz w:val="24"/>
        </w:rPr>
      </w:pPr>
      <w:bookmarkStart w:id="176" w:name="_Toc7710"/>
      <w:bookmarkStart w:id="177" w:name="_Toc359945682"/>
      <w:bookmarkStart w:id="178" w:name="_Toc316296955"/>
      <w:bookmarkStart w:id="179" w:name="_Toc516695517"/>
      <w:bookmarkStart w:id="180" w:name="_Toc332545571"/>
      <w:r>
        <w:rPr>
          <w:rFonts w:hint="eastAsia"/>
          <w:color w:val="000000"/>
          <w:sz w:val="24"/>
        </w:rPr>
        <w:t>5.7.1项目用地规划选址</w:t>
      </w:r>
      <w:bookmarkEnd w:id="179"/>
      <w:bookmarkEnd w:id="178"/>
      <w:bookmarkEnd w:id="177"/>
      <w:bookmarkEnd w:id="176"/>
      <w:bookmarkEnd w:id="180"/>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福建省三明市将乐县</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color w:val="000000"/>
          <w:sz w:val="24"/>
        </w:rPr>
      </w:pPr>
      <w:bookmarkStart w:id="181" w:name="_Toc3800496"/>
      <w:bookmarkStart w:id="182" w:name="_Toc359945683"/>
      <w:bookmarkStart w:id="183" w:name="_Toc316296956"/>
      <w:bookmarkStart w:id="184" w:name="_Toc24553"/>
      <w:bookmarkStart w:id="185" w:name="_Toc332545572"/>
      <w:r>
        <w:rPr>
          <w:rFonts w:hint="eastAsia"/>
          <w:color w:val="000000"/>
          <w:sz w:val="24"/>
        </w:rPr>
        <w:t>5.7.2用地规模及用地类型</w:t>
      </w:r>
      <w:bookmarkEnd w:id="184"/>
      <w:bookmarkEnd w:id="185"/>
      <w:bookmarkEnd w:id="181"/>
      <w:bookmarkEnd w:id="182"/>
      <w:bookmarkEnd w:id="183"/>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l、用地类型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项目建设用地性质为规划性建设用地。</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2、用地规模</w:t>
      </w:r>
    </w:p>
    <w:p>
      <w:pPr>
        <w:ind w:firstLine="520" w:firstLineChars="200"/>
        <w:rPr>
          <w:rFonts w:hAnsi="宋体" w:hint="eastAsia"/>
          <w:color w:val="000000"/>
          <w:sz w:val="26"/>
        </w:rPr>
      </w:pPr>
      <w:r>
        <w:rPr>
          <w:rFonts w:hAnsi="宋体"/>
          <w:color w:val="000000"/>
          <w:sz w:val="26"/>
        </w:rPr>
        <w:t>本项目</w:t>
      </w:r>
      <w:r>
        <w:rPr>
          <w:rFonts w:hAnsi="宋体" w:hint="eastAsia"/>
          <w:color w:val="000000"/>
          <w:sz w:val="26"/>
        </w:rPr>
        <w:t>总</w:t>
      </w:r>
      <w:r>
        <w:rPr>
          <w:rFonts w:hAnsi="宋体"/>
          <w:color w:val="000000"/>
          <w:sz w:val="26"/>
        </w:rPr>
        <w:t>占地面积为</w:t>
      </w:r>
      <w:r>
        <w:rPr>
          <w:rFonts w:hint="eastAsia"/>
          <w:color w:val="000000"/>
          <w:kern w:val="0"/>
          <w:sz w:val="26"/>
          <w:szCs w:val="28"/>
        </w:rPr>
        <w:t>30亩，总建筑面积13000.00平方米</w:t>
      </w:r>
      <w:r>
        <w:rPr>
          <w:rFonts w:hAnsi="宋体"/>
          <w:color w:val="000000"/>
          <w:sz w:val="26"/>
        </w:rPr>
        <w:t>。</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3、土地利用现状</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厂区地势平坦，水源丰富，水质优良，交通畅达，可满足生产要求。</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4、用地指标</w:t>
      </w:r>
    </w:p>
    <w:p>
      <w:pPr>
        <w:spacing w:after="156" w:afterLines="50" w:line="520" w:lineRule="exact"/>
        <w:jc w:val="center"/>
        <w:rPr>
          <w:rFonts w:ascii="宋体" w:hAnsi="宋体" w:hint="eastAsia"/>
          <w:color w:val="000000"/>
          <w:sz w:val="26"/>
        </w:rPr>
      </w:pPr>
      <w:r>
        <w:rPr>
          <w:rFonts w:ascii="宋体" w:hAnsi="宋体" w:hint="eastAsia"/>
          <w:color w:val="000000"/>
          <w:sz w:val="26"/>
        </w:rPr>
        <w:t>项目用地指标表</w:t>
      </w:r>
    </w:p>
    <w:tbl>
      <w:tblPr>
        <w:tblStyle w:val="TableNormal"/>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069"/>
        <w:gridCol w:w="4372"/>
        <w:gridCol w:w="1619"/>
        <w:gridCol w:w="1462"/>
      </w:tblGrid>
      <w:tr>
        <w:tblPrEx>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00"/>
        </w:trPr>
        <w:tc>
          <w:tcPr>
            <w:tcW w:w="1069"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序 号</w:t>
            </w:r>
          </w:p>
        </w:tc>
        <w:tc>
          <w:tcPr>
            <w:tcW w:w="4372"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技术指标名称</w:t>
            </w:r>
          </w:p>
        </w:tc>
        <w:tc>
          <w:tcPr>
            <w:tcW w:w="1619"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数量</w:t>
            </w:r>
          </w:p>
        </w:tc>
        <w:tc>
          <w:tcPr>
            <w:tcW w:w="1462"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单位</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widowControl/>
              <w:jc w:val="center"/>
              <w:rPr>
                <w:color w:val="000000"/>
                <w:kern w:val="0"/>
                <w:sz w:val="24"/>
              </w:rPr>
            </w:pPr>
            <w:r>
              <w:rPr>
                <w:color w:val="000000"/>
                <w:kern w:val="0"/>
                <w:sz w:val="24"/>
              </w:rPr>
              <w:t>1</w:t>
            </w:r>
          </w:p>
        </w:tc>
        <w:tc>
          <w:tcPr>
            <w:tcW w:w="4372" w:type="dxa"/>
            <w:vAlign w:val="center"/>
          </w:tcPr>
          <w:p>
            <w:pPr>
              <w:jc w:val="center"/>
              <w:rPr>
                <w:rFonts w:ascii="宋体" w:hAnsi="宋体" w:cs="宋体"/>
                <w:color w:val="000000"/>
                <w:sz w:val="24"/>
              </w:rPr>
            </w:pPr>
            <w:r>
              <w:rPr>
                <w:rFonts w:hint="eastAsia"/>
                <w:color w:val="000000"/>
              </w:rPr>
              <w:t>厂区占地面积</w:t>
            </w:r>
          </w:p>
        </w:tc>
        <w:tc>
          <w:tcPr>
            <w:tcW w:w="1619" w:type="dxa"/>
            <w:vAlign w:val="center"/>
          </w:tcPr>
          <w:p>
            <w:pPr>
              <w:jc w:val="center"/>
              <w:rPr>
                <w:color w:val="000000"/>
                <w:sz w:val="24"/>
              </w:rPr>
            </w:pPr>
            <w:r>
              <w:rPr>
                <w:color w:val="000000"/>
              </w:rPr>
              <w:t>20000.10</w:t>
            </w:r>
          </w:p>
        </w:tc>
        <w:tc>
          <w:tcPr>
            <w:tcW w:w="14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widowControl/>
              <w:jc w:val="center"/>
              <w:rPr>
                <w:color w:val="000000"/>
                <w:kern w:val="0"/>
                <w:sz w:val="24"/>
              </w:rPr>
            </w:pPr>
            <w:r>
              <w:rPr>
                <w:color w:val="000000"/>
                <w:kern w:val="0"/>
                <w:sz w:val="24"/>
              </w:rPr>
              <w:t>2</w:t>
            </w:r>
          </w:p>
        </w:tc>
        <w:tc>
          <w:tcPr>
            <w:tcW w:w="4372" w:type="dxa"/>
            <w:vAlign w:val="center"/>
          </w:tcPr>
          <w:p>
            <w:pPr>
              <w:jc w:val="center"/>
              <w:rPr>
                <w:rFonts w:ascii="宋体" w:hAnsi="宋体" w:cs="宋体"/>
                <w:color w:val="000000"/>
                <w:sz w:val="24"/>
              </w:rPr>
            </w:pPr>
            <w:r>
              <w:rPr>
                <w:rFonts w:hint="eastAsia"/>
                <w:color w:val="000000"/>
              </w:rPr>
              <w:t>建筑计容面积</w:t>
            </w:r>
          </w:p>
        </w:tc>
        <w:tc>
          <w:tcPr>
            <w:tcW w:w="1619" w:type="dxa"/>
            <w:vAlign w:val="center"/>
          </w:tcPr>
          <w:p>
            <w:pPr>
              <w:jc w:val="center"/>
              <w:rPr>
                <w:color w:val="000000"/>
                <w:sz w:val="24"/>
              </w:rPr>
            </w:pPr>
            <w:r>
              <w:rPr>
                <w:color w:val="000000"/>
              </w:rPr>
              <w:t>20400.00</w:t>
            </w:r>
          </w:p>
        </w:tc>
        <w:tc>
          <w:tcPr>
            <w:tcW w:w="14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widowControl/>
              <w:jc w:val="center"/>
              <w:rPr>
                <w:color w:val="000000"/>
                <w:kern w:val="0"/>
                <w:sz w:val="24"/>
              </w:rPr>
            </w:pPr>
            <w:r>
              <w:rPr>
                <w:color w:val="000000"/>
                <w:kern w:val="0"/>
                <w:sz w:val="24"/>
              </w:rPr>
              <w:t>3</w:t>
            </w:r>
          </w:p>
        </w:tc>
        <w:tc>
          <w:tcPr>
            <w:tcW w:w="4372" w:type="dxa"/>
            <w:vAlign w:val="center"/>
          </w:tcPr>
          <w:p>
            <w:pPr>
              <w:jc w:val="center"/>
              <w:rPr>
                <w:rFonts w:ascii="宋体" w:hAnsi="宋体" w:cs="宋体"/>
                <w:color w:val="000000"/>
                <w:sz w:val="24"/>
              </w:rPr>
            </w:pPr>
            <w:r>
              <w:rPr>
                <w:rFonts w:hint="eastAsia"/>
                <w:color w:val="000000"/>
              </w:rPr>
              <w:t>建构筑物占地面积</w:t>
            </w:r>
          </w:p>
        </w:tc>
        <w:tc>
          <w:tcPr>
            <w:tcW w:w="1619" w:type="dxa"/>
            <w:vAlign w:val="center"/>
          </w:tcPr>
          <w:p>
            <w:pPr>
              <w:jc w:val="center"/>
              <w:rPr>
                <w:color w:val="000000"/>
                <w:sz w:val="24"/>
              </w:rPr>
            </w:pPr>
            <w:r>
              <w:rPr>
                <w:color w:val="000000"/>
              </w:rPr>
              <w:t>11800.00</w:t>
            </w:r>
          </w:p>
        </w:tc>
        <w:tc>
          <w:tcPr>
            <w:tcW w:w="14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widowControl/>
              <w:jc w:val="center"/>
              <w:rPr>
                <w:color w:val="000000"/>
                <w:kern w:val="0"/>
                <w:sz w:val="24"/>
              </w:rPr>
            </w:pPr>
            <w:r>
              <w:rPr>
                <w:color w:val="000000"/>
                <w:kern w:val="0"/>
                <w:sz w:val="24"/>
              </w:rPr>
              <w:t>4</w:t>
            </w:r>
          </w:p>
        </w:tc>
        <w:tc>
          <w:tcPr>
            <w:tcW w:w="4372" w:type="dxa"/>
            <w:vAlign w:val="center"/>
          </w:tcPr>
          <w:p>
            <w:pPr>
              <w:jc w:val="center"/>
              <w:rPr>
                <w:rFonts w:ascii="宋体" w:hAnsi="宋体" w:cs="宋体"/>
                <w:color w:val="000000"/>
                <w:sz w:val="24"/>
              </w:rPr>
            </w:pPr>
            <w:r>
              <w:rPr>
                <w:rFonts w:hint="eastAsia"/>
                <w:color w:val="000000"/>
              </w:rPr>
              <w:t>建筑系数</w:t>
            </w:r>
          </w:p>
        </w:tc>
        <w:tc>
          <w:tcPr>
            <w:tcW w:w="1619" w:type="dxa"/>
            <w:vAlign w:val="center"/>
          </w:tcPr>
          <w:p>
            <w:pPr>
              <w:jc w:val="center"/>
              <w:rPr>
                <w:color w:val="000000"/>
                <w:sz w:val="24"/>
              </w:rPr>
            </w:pPr>
            <w:r>
              <w:rPr>
                <w:color w:val="000000"/>
              </w:rPr>
              <w:t>59.00%</w:t>
            </w:r>
          </w:p>
        </w:tc>
        <w:tc>
          <w:tcPr>
            <w:tcW w:w="14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widowControl/>
              <w:jc w:val="center"/>
              <w:rPr>
                <w:color w:val="000000"/>
                <w:kern w:val="0"/>
                <w:sz w:val="24"/>
              </w:rPr>
            </w:pPr>
            <w:r>
              <w:rPr>
                <w:color w:val="000000"/>
                <w:kern w:val="0"/>
                <w:sz w:val="24"/>
              </w:rPr>
              <w:t>5</w:t>
            </w:r>
          </w:p>
        </w:tc>
        <w:tc>
          <w:tcPr>
            <w:tcW w:w="4372" w:type="dxa"/>
            <w:vAlign w:val="center"/>
          </w:tcPr>
          <w:p>
            <w:pPr>
              <w:jc w:val="center"/>
              <w:rPr>
                <w:rFonts w:ascii="宋体" w:hAnsi="宋体" w:cs="宋体"/>
                <w:color w:val="000000"/>
                <w:sz w:val="24"/>
              </w:rPr>
            </w:pPr>
            <w:r>
              <w:rPr>
                <w:rFonts w:hint="eastAsia"/>
                <w:color w:val="000000"/>
              </w:rPr>
              <w:t>容积率</w:t>
            </w:r>
          </w:p>
        </w:tc>
        <w:tc>
          <w:tcPr>
            <w:tcW w:w="1619" w:type="dxa"/>
            <w:vAlign w:val="center"/>
          </w:tcPr>
          <w:p>
            <w:pPr>
              <w:jc w:val="center"/>
              <w:rPr>
                <w:color w:val="000000"/>
                <w:sz w:val="24"/>
              </w:rPr>
            </w:pPr>
            <w:r>
              <w:rPr>
                <w:color w:val="000000"/>
              </w:rPr>
              <w:t>1.02</w:t>
            </w:r>
          </w:p>
        </w:tc>
        <w:tc>
          <w:tcPr>
            <w:tcW w:w="1462" w:type="dxa"/>
            <w:vAlign w:val="center"/>
          </w:tcPr>
          <w:p>
            <w:pPr>
              <w:widowControl/>
              <w:jc w:val="center"/>
              <w:rPr>
                <w:rFonts w:ascii="宋体" w:hAnsi="宋体" w:cs="宋体"/>
                <w:color w:val="000000"/>
                <w:kern w:val="0"/>
                <w:sz w:val="20"/>
                <w:szCs w:val="20"/>
              </w:rPr>
            </w:pP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2" w:history="1">
        <w:r>
          <w:rPr>
            <w:rFonts w:ascii="SimSun" w:eastAsia="SimSun" w:hAnsi="SimSun" w:cs="SimSun"/>
            <w:b/>
            <w:bCs/>
            <w:color w:val="0000EE"/>
            <w:kern w:val="0"/>
            <w:sz w:val="30"/>
            <w:szCs w:val="30"/>
            <w:u w:val="single" w:color="0000EE"/>
          </w:rPr>
          <w:t>https://d.book118.com/837151051160006025</w:t>
        </w:r>
      </w:hyperlink>
    </w:p>
    <w:p/>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33"/>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9"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32AEF49F"/>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17C3E3E"/>
    <w:rsid w:val="08282B87"/>
    <w:rsid w:val="09C40555"/>
    <w:rsid w:val="0C251CAC"/>
    <w:rsid w:val="0DB577DF"/>
    <w:rsid w:val="0E554CA0"/>
    <w:rsid w:val="11453281"/>
    <w:rsid w:val="158A22DB"/>
    <w:rsid w:val="15B0536F"/>
    <w:rsid w:val="1A476B89"/>
    <w:rsid w:val="1A7E74C9"/>
    <w:rsid w:val="20B80C1E"/>
    <w:rsid w:val="22AB2F10"/>
    <w:rsid w:val="2335044A"/>
    <w:rsid w:val="24201BF6"/>
    <w:rsid w:val="28267E51"/>
    <w:rsid w:val="29A5557C"/>
    <w:rsid w:val="2CAF7240"/>
    <w:rsid w:val="2E196BA9"/>
    <w:rsid w:val="2E1B39DB"/>
    <w:rsid w:val="2EF02931"/>
    <w:rsid w:val="302F2C6C"/>
    <w:rsid w:val="33387DDF"/>
    <w:rsid w:val="351B3B2C"/>
    <w:rsid w:val="39FC683A"/>
    <w:rsid w:val="3A335EEC"/>
    <w:rsid w:val="3A392C86"/>
    <w:rsid w:val="40F171B2"/>
    <w:rsid w:val="46B03B36"/>
    <w:rsid w:val="46B56942"/>
    <w:rsid w:val="478943F9"/>
    <w:rsid w:val="49C94D8F"/>
    <w:rsid w:val="4CAA49C3"/>
    <w:rsid w:val="4FA90A43"/>
    <w:rsid w:val="540C2652"/>
    <w:rsid w:val="5C594974"/>
    <w:rsid w:val="5C654874"/>
    <w:rsid w:val="628622B7"/>
    <w:rsid w:val="642F45A5"/>
    <w:rsid w:val="698843D2"/>
    <w:rsid w:val="6EC10D03"/>
    <w:rsid w:val="700E26E5"/>
    <w:rsid w:val="70F3200C"/>
    <w:rsid w:val="71526993"/>
    <w:rsid w:val="7DE1053F"/>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yqlink">
    <w:name w:val="yqlink"/>
    <w:basedOn w:val="DefaultParagraphFont"/>
  </w:style>
  <w:style w:type="character" w:customStyle="1" w:styleId="default1">
    <w:name w:val="default1"/>
    <w:basedOn w:val="DefaultParagraphFont"/>
    <w:rPr>
      <w:sz w:val="21"/>
      <w:szCs w:val="21"/>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test121">
    <w:name w:val="test121"/>
    <w:basedOn w:val="DefaultParagraphFont"/>
    <w:rPr>
      <w:color w:val="000000"/>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zi1">
    <w:name w:val="zi1"/>
    <w:basedOn w:val="DefaultParagraphFont"/>
    <w:rPr>
      <w:color w:val="000000"/>
      <w:sz w:val="18"/>
      <w:szCs w:val="18"/>
      <w:u w:val="none"/>
    </w:rPr>
  </w:style>
  <w:style w:type="character" w:customStyle="1" w:styleId="greyfont">
    <w:name w:val="greyfont"/>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stone1">
    <w:name w:val="stone1"/>
    <w:basedOn w:val="DefaultParagraphFont"/>
    <w:rPr>
      <w:vanish/>
    </w:rPr>
  </w:style>
  <w:style w:type="character" w:customStyle="1" w:styleId="html-tag">
    <w:name w:val="html-tag"/>
    <w:basedOn w:val="DefaultParagraphFont"/>
  </w:style>
  <w:style w:type="character" w:customStyle="1" w:styleId="articlelink1">
    <w:name w:val="articlelink1"/>
    <w:basedOn w:val="DefaultParagraphFont"/>
    <w:rPr>
      <w:color w:val="080CBD"/>
      <w:sz w:val="21"/>
      <w:szCs w:val="21"/>
    </w:rPr>
  </w:style>
  <w:style w:type="character" w:customStyle="1" w:styleId="style1">
    <w:name w:val="style1"/>
    <w:basedOn w:val="DefaultParagraphFont"/>
  </w:style>
  <w:style w:type="character" w:customStyle="1" w:styleId="textediteditable-title">
    <w:name w:val="text_edit editable-title"/>
    <w:basedOn w:val="DefaultParagraphFont"/>
  </w:style>
  <w:style w:type="character" w:customStyle="1" w:styleId="newscontent">
    <w:name w:val="newscontent"/>
    <w:basedOn w:val="DefaultParagraphFont"/>
  </w:style>
  <w:style w:type="character" w:customStyle="1" w:styleId="font12001e5a1">
    <w:name w:val="font12_001e5a1"/>
    <w:basedOn w:val="DefaultParagraphFont"/>
    <w:rPr>
      <w:sz w:val="18"/>
      <w:szCs w:val="18"/>
      <w:u w:val="none"/>
    </w:rPr>
  </w:style>
  <w:style w:type="character" w:customStyle="1" w:styleId="px141">
    <w:name w:val="px141"/>
    <w:basedOn w:val="DefaultParagraphFont"/>
    <w:rPr>
      <w:rFonts w:ascii="ˎ̥" w:hAnsi="ˎ̥" w:hint="default"/>
      <w:sz w:val="21"/>
      <w:szCs w:val="21"/>
    </w:rPr>
  </w:style>
  <w:style w:type="character" w:customStyle="1" w:styleId="headline-content">
    <w:name w:val="headline-content"/>
    <w:basedOn w:val="DefaultParagraphFont"/>
  </w:style>
  <w:style w:type="character" w:customStyle="1" w:styleId="html-attribute-value">
    <w:name w:val="html-attribute-value"/>
    <w:basedOn w:val="DefaultParagraphFont"/>
  </w:style>
  <w:style w:type="character" w:customStyle="1" w:styleId="big1">
    <w:name w:val="big1"/>
    <w:basedOn w:val="DefaultParagraphFont"/>
    <w:rPr>
      <w:sz w:val="21"/>
      <w:szCs w:val="21"/>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title11">
    <w:name w:val="title11"/>
    <w:basedOn w:val="DefaultParagraphFont"/>
  </w:style>
  <w:style w:type="character" w:customStyle="1" w:styleId="style121">
    <w:name w:val="style121"/>
    <w:basedOn w:val="DefaultParagraphFont"/>
    <w:rPr>
      <w:color w:val="333333"/>
    </w:rPr>
  </w:style>
  <w:style w:type="character" w:customStyle="1" w:styleId="headline-content2">
    <w:name w:val="headline-content2"/>
    <w:basedOn w:val="DefaultParagraphFont"/>
  </w:style>
  <w:style w:type="character" w:customStyle="1" w:styleId="apple-converted-space">
    <w:name w:val="apple-converted-space"/>
    <w:basedOn w:val="DefaultParagraphFont"/>
  </w:style>
  <w:style w:type="character" w:customStyle="1" w:styleId="html-attribute-name">
    <w:name w:val="html-attribute-name"/>
    <w:basedOn w:val="DefaultParagraphFont"/>
  </w:style>
  <w:style w:type="character" w:customStyle="1" w:styleId="count4">
    <w:name w:val="count4"/>
    <w:basedOn w:val="DefaultParagraphFont"/>
  </w:style>
  <w:style w:type="character" w:customStyle="1" w:styleId="bjh-p">
    <w:name w:val="bjh-p"/>
    <w:basedOn w:val="DefaultParagraphFont"/>
  </w:style>
  <w:style w:type="character" w:customStyle="1" w:styleId="px14">
    <w:name w:val="px14"/>
    <w:basedOn w:val="DefaultParagraphFont"/>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10">
    <w:name w:val="1"/>
    <w:basedOn w:val="Normal"/>
    <w:next w:val="BodyTextIndent"/>
    <w:pPr>
      <w:spacing w:line="560" w:lineRule="atLeast"/>
      <w:ind w:firstLine="480"/>
    </w:pPr>
    <w:rPr>
      <w:rFonts w:ascii="宋体" w:hAnsi="宋体"/>
      <w:sz w:val="24"/>
      <w:szCs w:val="20"/>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
    <w:name w:val="正文内容"/>
    <w:basedOn w:val="Normal"/>
    <w:pPr>
      <w:spacing w:before="100" w:after="100" w:line="360" w:lineRule="auto"/>
      <w:ind w:firstLine="420"/>
    </w:pPr>
    <w:rPr>
      <w:sz w:val="24"/>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22051">
    <w:name w:val="样式 标题 2 + 首行缩进:  2 字符 段前: 0.5 行1"/>
    <w:basedOn w:val="Normal"/>
    <w:pPr>
      <w:tabs>
        <w:tab w:val="left" w:pos="1533"/>
      </w:tabs>
      <w:ind w:left="1476" w:hanging="396"/>
    </w:pPr>
  </w:style>
  <w:style w:type="paragraph" w:customStyle="1" w:styleId="12">
    <w:name w:val="申报单位样式1"/>
    <w:basedOn w:val="11"/>
    <w:pPr>
      <w:tabs>
        <w:tab w:val="clear" w:pos="1410"/>
      </w:tabs>
      <w:ind w:firstLine="0"/>
      <w:outlineLvl w:val="9"/>
    </w:pPr>
    <w:rPr>
      <w:spacing w:val="0"/>
      <w:kern w:val="32"/>
      <w:sz w:val="36"/>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CharCharChar">
    <w:name w:val=" Char Char Char"/>
    <w:basedOn w:val="Normal"/>
    <w:rPr>
      <w:rFonts w:ascii="仿宋_GB2312" w:eastAsia="仿宋_GB2312"/>
      <w:b/>
      <w:sz w:val="32"/>
      <w:szCs w:val="32"/>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5">
    <w:name w:val="样式5"/>
    <w:basedOn w:val="4"/>
    <w:next w:val="Heading1"/>
  </w:style>
  <w:style w:type="paragraph" w:customStyle="1" w:styleId="ParaChar">
    <w:name w:val="默认段落字体 Para Char"/>
    <w:basedOn w:val="Normal"/>
  </w:style>
  <w:style w:type="paragraph" w:customStyle="1" w:styleId="a1">
    <w:name w:val="简单回函地址"/>
    <w:basedOn w:val="Normal"/>
  </w:style>
  <w:style w:type="paragraph" w:customStyle="1" w:styleId="3051">
    <w:name w:val="样式 标题 3 + 段前: 0.5 行1"/>
    <w:basedOn w:val="Normal"/>
    <w:pPr>
      <w:tabs>
        <w:tab w:val="left" w:pos="1696"/>
      </w:tabs>
      <w:ind w:left="1469" w:hanging="34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7%A6%8F%E5%BB%BA%E7%9C%81/122534" TargetMode="External" /><Relationship Id="rId101" Type="http://schemas.openxmlformats.org/officeDocument/2006/relationships/hyperlink" Target="https://baike.baidu.com/item/%E6%AD%A6%E5%A4%B7%E5%B1%B1%E8%84%89" TargetMode="External" /><Relationship Id="rId102" Type="http://schemas.openxmlformats.org/officeDocument/2006/relationships/hyperlink" Target="https://baike.baidu.com/item/%E5%AF%8C%E5%B1%AF%E6%BA%AA" TargetMode="External" /><Relationship Id="rId103" Type="http://schemas.openxmlformats.org/officeDocument/2006/relationships/header" Target="header47.xml" /><Relationship Id="rId104" Type="http://schemas.openxmlformats.org/officeDocument/2006/relationships/footer" Target="footer47.xml" /><Relationship Id="rId105" Type="http://schemas.openxmlformats.org/officeDocument/2006/relationships/header" Target="header48.xml" /><Relationship Id="rId106" Type="http://schemas.openxmlformats.org/officeDocument/2006/relationships/footer" Target="footer48.xml" /><Relationship Id="rId107" Type="http://schemas.openxmlformats.org/officeDocument/2006/relationships/hyperlink" Target="https://baike.baidu.com/item/%E6%AF%9B%E7%AB%B9%E6%9E%97" TargetMode="External" /><Relationship Id="rId108" Type="http://schemas.openxmlformats.org/officeDocument/2006/relationships/hyperlink" Target="https://baike.baidu.com/item/%E7%9F%B3%E8%8B%B1" TargetMode="External" /><Relationship Id="rId109" Type="http://schemas.openxmlformats.org/officeDocument/2006/relationships/hyperlink" Target="https://baike.baidu.com/item/%E8%BF%9C%E6%99%AF%E5%82%A8%E9%87%8F" TargetMode="External" /><Relationship Id="rId11" Type="http://schemas.openxmlformats.org/officeDocument/2006/relationships/footer" Target="footer4.xml" /><Relationship Id="rId110" Type="http://schemas.openxmlformats.org/officeDocument/2006/relationships/header" Target="header49.xml" /><Relationship Id="rId111" Type="http://schemas.openxmlformats.org/officeDocument/2006/relationships/footer" Target="footer49.xml" /><Relationship Id="rId112" Type="http://schemas.openxmlformats.org/officeDocument/2006/relationships/header" Target="header50.xml" /><Relationship Id="rId113" Type="http://schemas.openxmlformats.org/officeDocument/2006/relationships/footer" Target="footer50.xml" /><Relationship Id="rId114" Type="http://schemas.openxmlformats.org/officeDocument/2006/relationships/header" Target="header51.xml" /><Relationship Id="rId115" Type="http://schemas.openxmlformats.org/officeDocument/2006/relationships/footer" Target="footer51.xml" /><Relationship Id="rId116" Type="http://schemas.openxmlformats.org/officeDocument/2006/relationships/header" Target="header52.xml" /><Relationship Id="rId117" Type="http://schemas.openxmlformats.org/officeDocument/2006/relationships/footer" Target="footer52.xml" /><Relationship Id="rId118" Type="http://schemas.openxmlformats.org/officeDocument/2006/relationships/header" Target="header53.xml" /><Relationship Id="rId119" Type="http://schemas.openxmlformats.org/officeDocument/2006/relationships/footer" Target="footer53.xml" /><Relationship Id="rId12" Type="http://schemas.openxmlformats.org/officeDocument/2006/relationships/header" Target="header5.xml" /><Relationship Id="rId120" Type="http://schemas.openxmlformats.org/officeDocument/2006/relationships/header" Target="header54.xml" /><Relationship Id="rId121" Type="http://schemas.openxmlformats.org/officeDocument/2006/relationships/footer" Target="footer54.xml" /><Relationship Id="rId122" Type="http://schemas.openxmlformats.org/officeDocument/2006/relationships/header" Target="header55.xml" /><Relationship Id="rId123" Type="http://schemas.openxmlformats.org/officeDocument/2006/relationships/footer" Target="footer55.xml" /><Relationship Id="rId124" Type="http://schemas.openxmlformats.org/officeDocument/2006/relationships/header" Target="header56.xml" /><Relationship Id="rId125" Type="http://schemas.openxmlformats.org/officeDocument/2006/relationships/footer" Target="footer56.xml" /><Relationship Id="rId126" Type="http://schemas.openxmlformats.org/officeDocument/2006/relationships/header" Target="header57.xml" /><Relationship Id="rId127" Type="http://schemas.openxmlformats.org/officeDocument/2006/relationships/footer" Target="footer57.xml" /><Relationship Id="rId128" Type="http://schemas.openxmlformats.org/officeDocument/2006/relationships/header" Target="header58.xml" /><Relationship Id="rId129" Type="http://schemas.openxmlformats.org/officeDocument/2006/relationships/footer" Target="footer58.xml" /><Relationship Id="rId13" Type="http://schemas.openxmlformats.org/officeDocument/2006/relationships/footer" Target="footer5.xml" /><Relationship Id="rId130" Type="http://schemas.openxmlformats.org/officeDocument/2006/relationships/header" Target="header59.xml" /><Relationship Id="rId131" Type="http://schemas.openxmlformats.org/officeDocument/2006/relationships/footer" Target="footer59.xml" /><Relationship Id="rId132" Type="http://schemas.openxmlformats.org/officeDocument/2006/relationships/header" Target="header60.xml" /><Relationship Id="rId133" Type="http://schemas.openxmlformats.org/officeDocument/2006/relationships/footer" Target="footer60.xml" /><Relationship Id="rId134" Type="http://schemas.openxmlformats.org/officeDocument/2006/relationships/header" Target="header61.xml" /><Relationship Id="rId135" Type="http://schemas.openxmlformats.org/officeDocument/2006/relationships/footer" Target="footer61.xml" /><Relationship Id="rId136" Type="http://schemas.openxmlformats.org/officeDocument/2006/relationships/header" Target="header62.xml" /><Relationship Id="rId137" Type="http://schemas.openxmlformats.org/officeDocument/2006/relationships/footer" Target="footer62.xml" /><Relationship Id="rId138" Type="http://schemas.openxmlformats.org/officeDocument/2006/relationships/header" Target="header63.xml" /><Relationship Id="rId139" Type="http://schemas.openxmlformats.org/officeDocument/2006/relationships/footer" Target="footer63.xml" /><Relationship Id="rId14" Type="http://schemas.openxmlformats.org/officeDocument/2006/relationships/header" Target="header6.xml" /><Relationship Id="rId140" Type="http://schemas.openxmlformats.org/officeDocument/2006/relationships/header" Target="header64.xml" /><Relationship Id="rId141" Type="http://schemas.openxmlformats.org/officeDocument/2006/relationships/footer" Target="footer64.xml" /><Relationship Id="rId142" Type="http://schemas.openxmlformats.org/officeDocument/2006/relationships/hyperlink" Target="https://d.book118.com/837151051160006025" TargetMode="External" /><Relationship Id="rId143" Type="http://schemas.openxmlformats.org/officeDocument/2006/relationships/header" Target="header65.xml" /><Relationship Id="rId144" Type="http://schemas.openxmlformats.org/officeDocument/2006/relationships/footer" Target="footer65.xml" /><Relationship Id="rId145" Type="http://schemas.openxmlformats.org/officeDocument/2006/relationships/header" Target="header66.xml" /><Relationship Id="rId146" Type="http://schemas.openxmlformats.org/officeDocument/2006/relationships/footer" Target="footer66.xml" /><Relationship Id="rId147" Type="http://schemas.openxmlformats.org/officeDocument/2006/relationships/theme" Target="theme/theme1.xml" /><Relationship Id="rId148" Type="http://schemas.openxmlformats.org/officeDocument/2006/relationships/numbering" Target="numbering.xml" /><Relationship Id="rId149"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www.miit.gov.cn/n1146295/n1652858/n1652930/n3757019/c5267251/part/5267260.doc"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image" Target="media/image1.png" /><Relationship Id="rId94" Type="http://schemas.openxmlformats.org/officeDocument/2006/relationships/header" Target="header45.xml" /><Relationship Id="rId95" Type="http://schemas.openxmlformats.org/officeDocument/2006/relationships/footer" Target="footer45.xml" /><Relationship Id="rId96" Type="http://schemas.openxmlformats.org/officeDocument/2006/relationships/header" Target="header46.xml" /><Relationship Id="rId97" Type="http://schemas.openxmlformats.org/officeDocument/2006/relationships/footer" Target="footer46.xml" /><Relationship Id="rId98" Type="http://schemas.openxmlformats.org/officeDocument/2006/relationships/hyperlink" Target="https://baike.baidu.com/item/%E5%BB%B6%E5%B9%B3%E5%BA%9C/6377926" TargetMode="External" /><Relationship Id="rId99" Type="http://schemas.openxmlformats.org/officeDocument/2006/relationships/hyperlink" Target="https://baike.baidu.com/item/%E5%B0%86%E4%B9%90%E5%8E%BF/10909934"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27556</Words>
  <Characters>31889</Characters>
  <Application>Microsoft Office Word</Application>
  <DocSecurity>0</DocSecurity>
  <Lines>532</Lines>
  <Paragraphs>149</Paragraphs>
  <ScaleCrop>false</ScaleCrop>
  <Company>dell</Company>
  <LinksUpToDate>false</LinksUpToDate>
  <CharactersWithSpaces>32379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2023-09-09T01:01:29Z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BCEC4FF3C79D49D59A2B3CD527E06BA9</vt:lpwstr>
  </property>
  <property fmtid="{D5CDD505-2E9C-101B-9397-08002B2CF9AE}" pid="3" name="KSOProductBuildVer">
    <vt:lpwstr>2052-11.1.0.14309</vt:lpwstr>
  </property>
</Properties>
</file>