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2015-2023年山西药科职业学院高职单招（数学／语文／英语）历年参考题库带答案解析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王安石《答司马谏议书》所采取的主要驳论角度是（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A.驳斥论点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B.驳斥论据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C.驳斥论证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D.驳斥态度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《米龙老爹》在叙述方法上的特点是（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A.顺叙方式和第一人称与第三人称叙述方式交互使用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B.顺叙之中有插叙和第三人称叙述方式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C.倒叙方式和第一人称叙述方式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D.倒叙方式和第一人称与第三人称叙述方式交互使用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《报刘一丈书》本文中“甘言媚词，作妇人状”是写（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A.门者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B.权者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C.客子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D.干谒者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下列作品出自我国最早的诗歌总集的是（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A.《氓》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C.《陌上桑》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D.《短歌行》（其一）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“五十步笑百步”这个成语源自（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B.《韩非子》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柳永的词集是（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D.《珠玉集》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《种树郭橐驼传》主要的创作意图是（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A.赞扬郭橐驼的种树技术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B.揭露统治者的政令扰民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C.传播郭橐驼的植树经验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D.借“养树”之道，喻“养民”之道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使本文展开论述的问题是（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A.五十步笑百步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B.为何民不加多和如何使民加多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C.如何养生丧死无憾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D.如何以德治国和如何使民加多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《谏逐客书》的中心论点是（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A.逐客正确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B.逐客错误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C.逐客利于秦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D.客有负于秦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下列作品中，借用了乐府旧题的一组是（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A.李白《行路难》、杜甫《蜀相》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B.陆游《关山月》、李白《行路难》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C.曹操《短歌行》、陶渊明《饮酒》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D.王昌龄《从军行》、白居易《杜陵叟》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《杜陵叟》是一首（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D.古题乐府诗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诗作被后人称为“诗史”的诗人是（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A.屈原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D.陆游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下列词句中，运用了比拟手法的是（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A.遥岑远目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B.献愁供恨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C.玉簪螺髻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D.求田问舍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在契诃夫小说《苦恼》里，车夫姚纳向小母马倾诉的主要原因是（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A.年老多病，无依无靠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B.生活困窘，缺乏救助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C.儿子死了，无人赡养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https://d.book118.com/838000065035006041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838000065035006041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