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等离子体沉积和刻蚀设备项目规划设计纲要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81" w:history="1">
        <w:r>
          <w:rPr>
            <w:rFonts w:ascii="仿宋" w:eastAsia="仿宋" w:hAnsi="仿宋" w:cs="仿宋" w:hint="eastAsia"/>
            <w:lang w:eastAsia="zh-CN"/>
          </w:rPr>
          <w:t>概论</w:t>
        </w:r>
        <w:r>
          <w:tab/>
        </w:r>
        <w:r>
          <w:fldChar w:fldCharType="begin"/>
        </w:r>
        <w:r>
          <w:instrText xml:space="preserve"> PAGEREF _Toc17881 \h </w:instrText>
        </w:r>
        <w:r>
          <w:fldChar w:fldCharType="separate"/>
        </w:r>
        <w:r>
          <w:t>3</w:t>
        </w:r>
        <w:r>
          <w:fldChar w:fldCharType="end"/>
        </w:r>
      </w:hyperlink>
    </w:p>
    <w:p>
      <w:pPr>
        <w:pStyle w:val="TOC1"/>
        <w:tabs>
          <w:tab w:val="right" w:leader="dot" w:pos="8306"/>
        </w:tabs>
      </w:pPr>
      <w:hyperlink w:anchor="_Toc10466" w:history="1">
        <w:r>
          <w:rPr>
            <w:rFonts w:ascii="仿宋" w:eastAsia="仿宋" w:hAnsi="仿宋" w:cs="仿宋" w:hint="eastAsia"/>
            <w:lang w:eastAsia="zh-CN"/>
          </w:rPr>
          <w:t>一、等离子体沉积和刻蚀设备项目选址可行性分析</w:t>
        </w:r>
        <w:r>
          <w:tab/>
        </w:r>
        <w:r>
          <w:fldChar w:fldCharType="begin"/>
        </w:r>
        <w:r>
          <w:instrText xml:space="preserve"> PAGEREF _Toc10466 \h </w:instrText>
        </w:r>
        <w:r>
          <w:fldChar w:fldCharType="separate"/>
        </w:r>
        <w:r>
          <w:t>3</w:t>
        </w:r>
        <w:r>
          <w:fldChar w:fldCharType="end"/>
        </w:r>
      </w:hyperlink>
    </w:p>
    <w:p>
      <w:pPr>
        <w:pStyle w:val="TOC2"/>
        <w:tabs>
          <w:tab w:val="right" w:leader="dot" w:pos="8306"/>
        </w:tabs>
      </w:pPr>
      <w:hyperlink w:anchor="_Toc23144" w:history="1">
        <w:r>
          <w:rPr>
            <w:rFonts w:ascii="仿宋" w:eastAsia="仿宋" w:hAnsi="仿宋" w:cs="仿宋" w:hint="eastAsia"/>
            <w:lang w:eastAsia="zh-CN"/>
          </w:rPr>
          <w:t>(一)、等离子体沉积和刻蚀设备项目选址</w:t>
        </w:r>
        <w:r>
          <w:tab/>
        </w:r>
        <w:r>
          <w:fldChar w:fldCharType="begin"/>
        </w:r>
        <w:r>
          <w:instrText xml:space="preserve"> PAGEREF _Toc23144 \h </w:instrText>
        </w:r>
        <w:r>
          <w:fldChar w:fldCharType="separate"/>
        </w:r>
        <w:r>
          <w:t>3</w:t>
        </w:r>
        <w:r>
          <w:fldChar w:fldCharType="end"/>
        </w:r>
      </w:hyperlink>
    </w:p>
    <w:p>
      <w:pPr>
        <w:pStyle w:val="TOC2"/>
        <w:tabs>
          <w:tab w:val="right" w:leader="dot" w:pos="8306"/>
        </w:tabs>
      </w:pPr>
      <w:hyperlink w:anchor="_Toc19173" w:history="1">
        <w:r>
          <w:rPr>
            <w:rFonts w:ascii="仿宋" w:eastAsia="仿宋" w:hAnsi="仿宋" w:cs="仿宋" w:hint="eastAsia"/>
            <w:lang w:eastAsia="zh-CN"/>
          </w:rPr>
          <w:t>(二)、用地控制指标</w:t>
        </w:r>
        <w:r>
          <w:tab/>
        </w:r>
        <w:r>
          <w:fldChar w:fldCharType="begin"/>
        </w:r>
        <w:r>
          <w:instrText xml:space="preserve"> PAGEREF _Toc19173 \h </w:instrText>
        </w:r>
        <w:r>
          <w:fldChar w:fldCharType="separate"/>
        </w:r>
        <w:r>
          <w:t>3</w:t>
        </w:r>
        <w:r>
          <w:fldChar w:fldCharType="end"/>
        </w:r>
      </w:hyperlink>
    </w:p>
    <w:p>
      <w:pPr>
        <w:pStyle w:val="TOC2"/>
        <w:tabs>
          <w:tab w:val="right" w:leader="dot" w:pos="8306"/>
        </w:tabs>
      </w:pPr>
      <w:hyperlink w:anchor="_Toc27507" w:history="1">
        <w:r>
          <w:rPr>
            <w:rFonts w:ascii="仿宋" w:eastAsia="仿宋" w:hAnsi="仿宋" w:cs="仿宋" w:hint="eastAsia"/>
            <w:lang w:eastAsia="zh-CN"/>
          </w:rPr>
          <w:t>(三)、节约用地措施</w:t>
        </w:r>
        <w:r>
          <w:tab/>
        </w:r>
        <w:r>
          <w:fldChar w:fldCharType="begin"/>
        </w:r>
        <w:r>
          <w:instrText xml:space="preserve"> PAGEREF _Toc27507 \h </w:instrText>
        </w:r>
        <w:r>
          <w:fldChar w:fldCharType="separate"/>
        </w:r>
        <w:r>
          <w:t>5</w:t>
        </w:r>
        <w:r>
          <w:fldChar w:fldCharType="end"/>
        </w:r>
      </w:hyperlink>
    </w:p>
    <w:p>
      <w:pPr>
        <w:pStyle w:val="TOC2"/>
        <w:tabs>
          <w:tab w:val="right" w:leader="dot" w:pos="8306"/>
        </w:tabs>
      </w:pPr>
      <w:hyperlink w:anchor="_Toc28715" w:history="1">
        <w:r>
          <w:rPr>
            <w:rFonts w:ascii="仿宋" w:eastAsia="仿宋" w:hAnsi="仿宋" w:cs="仿宋" w:hint="eastAsia"/>
            <w:lang w:eastAsia="zh-CN"/>
          </w:rPr>
          <w:t>(四)、总图布置方案</w:t>
        </w:r>
        <w:r>
          <w:tab/>
        </w:r>
        <w:r>
          <w:fldChar w:fldCharType="begin"/>
        </w:r>
        <w:r>
          <w:instrText xml:space="preserve"> PAGEREF _Toc28715 \h </w:instrText>
        </w:r>
        <w:r>
          <w:fldChar w:fldCharType="separate"/>
        </w:r>
        <w:r>
          <w:t>6</w:t>
        </w:r>
        <w:r>
          <w:fldChar w:fldCharType="end"/>
        </w:r>
      </w:hyperlink>
    </w:p>
    <w:p>
      <w:pPr>
        <w:pStyle w:val="TOC2"/>
        <w:tabs>
          <w:tab w:val="right" w:leader="dot" w:pos="8306"/>
        </w:tabs>
      </w:pPr>
      <w:hyperlink w:anchor="_Toc14732" w:history="1">
        <w:r>
          <w:rPr>
            <w:rFonts w:ascii="仿宋" w:eastAsia="仿宋" w:hAnsi="仿宋" w:cs="仿宋" w:hint="eastAsia"/>
            <w:lang w:eastAsia="zh-CN"/>
          </w:rPr>
          <w:t>(五)、选址综合评价</w:t>
        </w:r>
        <w:r>
          <w:tab/>
        </w:r>
        <w:r>
          <w:fldChar w:fldCharType="begin"/>
        </w:r>
        <w:r>
          <w:instrText xml:space="preserve"> PAGEREF _Toc14732 \h </w:instrText>
        </w:r>
        <w:r>
          <w:fldChar w:fldCharType="separate"/>
        </w:r>
        <w:r>
          <w:t>8</w:t>
        </w:r>
        <w:r>
          <w:fldChar w:fldCharType="end"/>
        </w:r>
      </w:hyperlink>
    </w:p>
    <w:p>
      <w:pPr>
        <w:pStyle w:val="TOC1"/>
        <w:tabs>
          <w:tab w:val="right" w:leader="dot" w:pos="8306"/>
        </w:tabs>
      </w:pPr>
      <w:hyperlink w:anchor="_Toc30403" w:history="1">
        <w:r>
          <w:rPr>
            <w:rFonts w:ascii="仿宋" w:eastAsia="仿宋" w:hAnsi="仿宋" w:cs="仿宋" w:hint="eastAsia"/>
            <w:lang w:eastAsia="zh-CN"/>
          </w:rPr>
          <w:t>二、等离子体沉积和刻蚀设备项目建设单位说明</w:t>
        </w:r>
        <w:r>
          <w:tab/>
        </w:r>
        <w:r>
          <w:fldChar w:fldCharType="begin"/>
        </w:r>
        <w:r>
          <w:instrText xml:space="preserve"> PAGEREF _Toc30403 \h </w:instrText>
        </w:r>
        <w:r>
          <w:fldChar w:fldCharType="separate"/>
        </w:r>
        <w:r>
          <w:t>9</w:t>
        </w:r>
        <w:r>
          <w:fldChar w:fldCharType="end"/>
        </w:r>
      </w:hyperlink>
    </w:p>
    <w:p>
      <w:pPr>
        <w:pStyle w:val="TOC2"/>
        <w:tabs>
          <w:tab w:val="right" w:leader="dot" w:pos="8306"/>
        </w:tabs>
      </w:pPr>
      <w:hyperlink w:anchor="_Toc21311" w:history="1">
        <w:r>
          <w:rPr>
            <w:rFonts w:ascii="仿宋" w:eastAsia="仿宋" w:hAnsi="仿宋" w:cs="仿宋" w:hint="eastAsia"/>
            <w:lang w:eastAsia="zh-CN"/>
          </w:rPr>
          <w:t>(一)、等离子体沉积和刻蚀设备项目承办单位基本情况</w:t>
        </w:r>
        <w:r>
          <w:tab/>
        </w:r>
        <w:r>
          <w:fldChar w:fldCharType="begin"/>
        </w:r>
        <w:r>
          <w:instrText xml:space="preserve"> PAGEREF _Toc21311 \h </w:instrText>
        </w:r>
        <w:r>
          <w:fldChar w:fldCharType="separate"/>
        </w:r>
        <w:r>
          <w:t>9</w:t>
        </w:r>
        <w:r>
          <w:fldChar w:fldCharType="end"/>
        </w:r>
      </w:hyperlink>
    </w:p>
    <w:p>
      <w:pPr>
        <w:pStyle w:val="TOC2"/>
        <w:tabs>
          <w:tab w:val="right" w:leader="dot" w:pos="8306"/>
        </w:tabs>
      </w:pPr>
      <w:hyperlink w:anchor="_Toc8407" w:history="1">
        <w:r>
          <w:rPr>
            <w:rFonts w:ascii="仿宋" w:eastAsia="仿宋" w:hAnsi="仿宋" w:cs="仿宋" w:hint="eastAsia"/>
            <w:lang w:eastAsia="zh-CN"/>
          </w:rPr>
          <w:t>(二)、公司经济效益分析</w:t>
        </w:r>
        <w:r>
          <w:tab/>
        </w:r>
        <w:r>
          <w:fldChar w:fldCharType="begin"/>
        </w:r>
        <w:r>
          <w:instrText xml:space="preserve"> PAGEREF _Toc8407 \h </w:instrText>
        </w:r>
        <w:r>
          <w:fldChar w:fldCharType="separate"/>
        </w:r>
        <w:r>
          <w:t>9</w:t>
        </w:r>
        <w:r>
          <w:fldChar w:fldCharType="end"/>
        </w:r>
      </w:hyperlink>
    </w:p>
    <w:p>
      <w:pPr>
        <w:pStyle w:val="TOC1"/>
        <w:tabs>
          <w:tab w:val="right" w:leader="dot" w:pos="8306"/>
        </w:tabs>
      </w:pPr>
      <w:hyperlink w:anchor="_Toc28824" w:history="1">
        <w:r>
          <w:rPr>
            <w:rFonts w:ascii="仿宋" w:eastAsia="仿宋" w:hAnsi="仿宋" w:cs="仿宋" w:hint="eastAsia"/>
            <w:lang w:eastAsia="zh-CN"/>
          </w:rPr>
          <w:t>三、市场分析、调研</w:t>
        </w:r>
        <w:r>
          <w:tab/>
        </w:r>
        <w:r>
          <w:fldChar w:fldCharType="begin"/>
        </w:r>
        <w:r>
          <w:instrText xml:space="preserve"> PAGEREF _Toc28824 \h </w:instrText>
        </w:r>
        <w:r>
          <w:fldChar w:fldCharType="separate"/>
        </w:r>
        <w:r>
          <w:t>10</w:t>
        </w:r>
        <w:r>
          <w:fldChar w:fldCharType="end"/>
        </w:r>
      </w:hyperlink>
    </w:p>
    <w:p>
      <w:pPr>
        <w:pStyle w:val="TOC2"/>
        <w:tabs>
          <w:tab w:val="right" w:leader="dot" w:pos="8306"/>
        </w:tabs>
      </w:pPr>
      <w:hyperlink w:anchor="_Toc29351" w:history="1">
        <w:r>
          <w:rPr>
            <w:rFonts w:ascii="仿宋" w:eastAsia="仿宋" w:hAnsi="仿宋" w:cs="仿宋" w:hint="eastAsia"/>
            <w:lang w:eastAsia="zh-CN"/>
          </w:rPr>
          <w:t>(一)、等离子体沉积和刻蚀设备行业分析</w:t>
        </w:r>
        <w:r>
          <w:tab/>
        </w:r>
        <w:r>
          <w:fldChar w:fldCharType="begin"/>
        </w:r>
        <w:r>
          <w:instrText xml:space="preserve"> PAGEREF _Toc29351 \h </w:instrText>
        </w:r>
        <w:r>
          <w:fldChar w:fldCharType="separate"/>
        </w:r>
        <w:r>
          <w:t>10</w:t>
        </w:r>
        <w:r>
          <w:fldChar w:fldCharType="end"/>
        </w:r>
      </w:hyperlink>
    </w:p>
    <w:p>
      <w:pPr>
        <w:pStyle w:val="TOC2"/>
        <w:tabs>
          <w:tab w:val="right" w:leader="dot" w:pos="8306"/>
        </w:tabs>
      </w:pPr>
      <w:hyperlink w:anchor="_Toc1973" w:history="1">
        <w:r>
          <w:rPr>
            <w:rFonts w:ascii="仿宋" w:eastAsia="仿宋" w:hAnsi="仿宋" w:cs="仿宋" w:hint="eastAsia"/>
            <w:lang w:eastAsia="zh-CN"/>
          </w:rPr>
          <w:t>(二)、等离子体沉积和刻蚀设备市场分析预测</w:t>
        </w:r>
        <w:r>
          <w:tab/>
        </w:r>
        <w:r>
          <w:fldChar w:fldCharType="begin"/>
        </w:r>
        <w:r>
          <w:instrText xml:space="preserve"> PAGEREF _Toc1973 \h </w:instrText>
        </w:r>
        <w:r>
          <w:fldChar w:fldCharType="separate"/>
        </w:r>
        <w:r>
          <w:t>11</w:t>
        </w:r>
        <w:r>
          <w:fldChar w:fldCharType="end"/>
        </w:r>
      </w:hyperlink>
    </w:p>
    <w:p>
      <w:pPr>
        <w:pStyle w:val="TOC1"/>
        <w:tabs>
          <w:tab w:val="right" w:leader="dot" w:pos="8306"/>
        </w:tabs>
      </w:pPr>
      <w:hyperlink w:anchor="_Toc26956" w:history="1">
        <w:r>
          <w:rPr>
            <w:rFonts w:ascii="仿宋" w:eastAsia="仿宋" w:hAnsi="仿宋" w:cs="仿宋" w:hint="eastAsia"/>
            <w:lang w:eastAsia="zh-CN"/>
          </w:rPr>
          <w:t>四、等离子体沉积和刻蚀设备项目可持续发展</w:t>
        </w:r>
        <w:r>
          <w:tab/>
        </w:r>
        <w:r>
          <w:fldChar w:fldCharType="begin"/>
        </w:r>
        <w:r>
          <w:instrText xml:space="preserve"> PAGEREF _Toc26956 \h </w:instrText>
        </w:r>
        <w:r>
          <w:fldChar w:fldCharType="separate"/>
        </w:r>
        <w:r>
          <w:t>12</w:t>
        </w:r>
        <w:r>
          <w:fldChar w:fldCharType="end"/>
        </w:r>
      </w:hyperlink>
    </w:p>
    <w:p>
      <w:pPr>
        <w:pStyle w:val="TOC2"/>
        <w:tabs>
          <w:tab w:val="right" w:leader="dot" w:pos="8306"/>
        </w:tabs>
      </w:pPr>
      <w:hyperlink w:anchor="_Toc19185" w:history="1">
        <w:r>
          <w:rPr>
            <w:rFonts w:ascii="仿宋" w:eastAsia="仿宋" w:hAnsi="仿宋" w:cs="仿宋" w:hint="eastAsia"/>
            <w:lang w:eastAsia="zh-CN"/>
          </w:rPr>
          <w:t>(一)、可持续战略与实践</w:t>
        </w:r>
        <w:r>
          <w:tab/>
        </w:r>
        <w:r>
          <w:fldChar w:fldCharType="begin"/>
        </w:r>
        <w:r>
          <w:instrText xml:space="preserve"> PAGEREF _Toc19185 \h </w:instrText>
        </w:r>
        <w:r>
          <w:fldChar w:fldCharType="separate"/>
        </w:r>
        <w:r>
          <w:t>12</w:t>
        </w:r>
        <w:r>
          <w:fldChar w:fldCharType="end"/>
        </w:r>
      </w:hyperlink>
    </w:p>
    <w:p>
      <w:pPr>
        <w:pStyle w:val="TOC2"/>
        <w:tabs>
          <w:tab w:val="right" w:leader="dot" w:pos="8306"/>
        </w:tabs>
      </w:pPr>
      <w:hyperlink w:anchor="_Toc6328" w:history="1">
        <w:r>
          <w:rPr>
            <w:rFonts w:ascii="仿宋" w:eastAsia="仿宋" w:hAnsi="仿宋" w:cs="仿宋" w:hint="eastAsia"/>
            <w:lang w:eastAsia="zh-CN"/>
          </w:rPr>
          <w:t>(二)、环保与社会责任</w:t>
        </w:r>
        <w:r>
          <w:tab/>
        </w:r>
        <w:r>
          <w:fldChar w:fldCharType="begin"/>
        </w:r>
        <w:r>
          <w:instrText xml:space="preserve"> PAGEREF _Toc6328 \h </w:instrText>
        </w:r>
        <w:r>
          <w:fldChar w:fldCharType="separate"/>
        </w:r>
        <w:r>
          <w:t>13</w:t>
        </w:r>
        <w:r>
          <w:fldChar w:fldCharType="end"/>
        </w:r>
      </w:hyperlink>
    </w:p>
    <w:p>
      <w:pPr>
        <w:pStyle w:val="TOC1"/>
        <w:tabs>
          <w:tab w:val="right" w:leader="dot" w:pos="8306"/>
        </w:tabs>
      </w:pPr>
      <w:hyperlink w:anchor="_Toc1392" w:history="1">
        <w:r>
          <w:rPr>
            <w:rFonts w:ascii="仿宋" w:eastAsia="仿宋" w:hAnsi="仿宋" w:cs="仿宋" w:hint="eastAsia"/>
            <w:lang w:eastAsia="zh-CN"/>
          </w:rPr>
          <w:t>五、工艺说明</w:t>
        </w:r>
        <w:r>
          <w:tab/>
        </w:r>
        <w:r>
          <w:fldChar w:fldCharType="begin"/>
        </w:r>
        <w:r>
          <w:instrText xml:space="preserve"> PAGEREF _Toc1392 \h </w:instrText>
        </w:r>
        <w:r>
          <w:fldChar w:fldCharType="separate"/>
        </w:r>
        <w:r>
          <w:t>14</w:t>
        </w:r>
        <w:r>
          <w:fldChar w:fldCharType="end"/>
        </w:r>
      </w:hyperlink>
    </w:p>
    <w:p>
      <w:pPr>
        <w:pStyle w:val="TOC2"/>
        <w:tabs>
          <w:tab w:val="right" w:leader="dot" w:pos="8306"/>
        </w:tabs>
      </w:pPr>
      <w:hyperlink w:anchor="_Toc29325" w:history="1">
        <w:r>
          <w:rPr>
            <w:rFonts w:ascii="仿宋" w:eastAsia="仿宋" w:hAnsi="仿宋" w:cs="仿宋" w:hint="eastAsia"/>
            <w:lang w:eastAsia="zh-CN"/>
          </w:rPr>
          <w:t>(一)、技术管理特点</w:t>
        </w:r>
        <w:r>
          <w:tab/>
        </w:r>
        <w:r>
          <w:fldChar w:fldCharType="begin"/>
        </w:r>
        <w:r>
          <w:instrText xml:space="preserve"> PAGEREF _Toc29325 \h </w:instrText>
        </w:r>
        <w:r>
          <w:fldChar w:fldCharType="separate"/>
        </w:r>
        <w:r>
          <w:t>14</w:t>
        </w:r>
        <w:r>
          <w:fldChar w:fldCharType="end"/>
        </w:r>
      </w:hyperlink>
    </w:p>
    <w:p>
      <w:pPr>
        <w:pStyle w:val="TOC2"/>
        <w:tabs>
          <w:tab w:val="right" w:leader="dot" w:pos="8306"/>
        </w:tabs>
      </w:pPr>
      <w:hyperlink w:anchor="_Toc12570" w:history="1">
        <w:r>
          <w:rPr>
            <w:rFonts w:ascii="仿宋" w:eastAsia="仿宋" w:hAnsi="仿宋" w:cs="仿宋" w:hint="eastAsia"/>
            <w:lang w:eastAsia="zh-CN"/>
          </w:rPr>
          <w:t>(二)、等离子体沉积和刻蚀设备项目工艺技术设计方案</w:t>
        </w:r>
        <w:r>
          <w:tab/>
        </w:r>
        <w:r>
          <w:fldChar w:fldCharType="begin"/>
        </w:r>
        <w:r>
          <w:instrText xml:space="preserve"> PAGEREF _Toc12570 \h </w:instrText>
        </w:r>
        <w:r>
          <w:fldChar w:fldCharType="separate"/>
        </w:r>
        <w:r>
          <w:t>15</w:t>
        </w:r>
        <w:r>
          <w:fldChar w:fldCharType="end"/>
        </w:r>
      </w:hyperlink>
    </w:p>
    <w:p>
      <w:pPr>
        <w:pStyle w:val="TOC2"/>
        <w:tabs>
          <w:tab w:val="right" w:leader="dot" w:pos="8306"/>
        </w:tabs>
      </w:pPr>
      <w:hyperlink w:anchor="_Toc17592" w:history="1">
        <w:r>
          <w:rPr>
            <w:rFonts w:ascii="仿宋" w:eastAsia="仿宋" w:hAnsi="仿宋" w:cs="仿宋" w:hint="eastAsia"/>
            <w:lang w:eastAsia="zh-CN"/>
          </w:rPr>
          <w:t>(三)、设备选型方案</w:t>
        </w:r>
        <w:r>
          <w:tab/>
        </w:r>
        <w:r>
          <w:fldChar w:fldCharType="begin"/>
        </w:r>
        <w:r>
          <w:instrText xml:space="preserve"> PAGEREF _Toc17592 \h </w:instrText>
        </w:r>
        <w:r>
          <w:fldChar w:fldCharType="separate"/>
        </w:r>
        <w:r>
          <w:t>17</w:t>
        </w:r>
        <w:r>
          <w:fldChar w:fldCharType="end"/>
        </w:r>
      </w:hyperlink>
    </w:p>
    <w:p>
      <w:pPr>
        <w:pStyle w:val="TOC1"/>
        <w:tabs>
          <w:tab w:val="right" w:leader="dot" w:pos="8306"/>
        </w:tabs>
      </w:pPr>
      <w:hyperlink w:anchor="_Toc14653" w:history="1">
        <w:r>
          <w:rPr>
            <w:rFonts w:ascii="仿宋" w:eastAsia="仿宋" w:hAnsi="仿宋" w:cs="仿宋" w:hint="eastAsia"/>
            <w:lang w:eastAsia="zh-CN"/>
          </w:rPr>
          <w:t>六、等离子体沉积和刻蚀设备项目绩效评估</w:t>
        </w:r>
        <w:r>
          <w:tab/>
        </w:r>
        <w:r>
          <w:fldChar w:fldCharType="begin"/>
        </w:r>
        <w:r>
          <w:instrText xml:space="preserve"> PAGEREF _Toc14653 \h </w:instrText>
        </w:r>
        <w:r>
          <w:fldChar w:fldCharType="separate"/>
        </w:r>
        <w:r>
          <w:t>18</w:t>
        </w:r>
        <w:r>
          <w:fldChar w:fldCharType="end"/>
        </w:r>
      </w:hyperlink>
    </w:p>
    <w:p>
      <w:pPr>
        <w:pStyle w:val="TOC2"/>
        <w:tabs>
          <w:tab w:val="right" w:leader="dot" w:pos="8306"/>
        </w:tabs>
      </w:pPr>
      <w:hyperlink w:anchor="_Toc13825" w:history="1">
        <w:r>
          <w:rPr>
            <w:rFonts w:ascii="仿宋" w:eastAsia="仿宋" w:hAnsi="仿宋" w:cs="仿宋" w:hint="eastAsia"/>
            <w:lang w:eastAsia="zh-CN"/>
          </w:rPr>
          <w:t>(一)、绩效评估指标</w:t>
        </w:r>
        <w:r>
          <w:tab/>
        </w:r>
        <w:r>
          <w:fldChar w:fldCharType="begin"/>
        </w:r>
        <w:r>
          <w:instrText xml:space="preserve"> PAGEREF _Toc13825 \h </w:instrText>
        </w:r>
        <w:r>
          <w:fldChar w:fldCharType="separate"/>
        </w:r>
        <w:r>
          <w:t>18</w:t>
        </w:r>
        <w:r>
          <w:fldChar w:fldCharType="end"/>
        </w:r>
      </w:hyperlink>
    </w:p>
    <w:p>
      <w:pPr>
        <w:pStyle w:val="TOC2"/>
        <w:tabs>
          <w:tab w:val="right" w:leader="dot" w:pos="8306"/>
        </w:tabs>
      </w:pPr>
      <w:hyperlink w:anchor="_Toc14191" w:history="1">
        <w:r>
          <w:rPr>
            <w:rFonts w:ascii="仿宋" w:eastAsia="仿宋" w:hAnsi="仿宋" w:cs="仿宋" w:hint="eastAsia"/>
            <w:lang w:eastAsia="zh-CN"/>
          </w:rPr>
          <w:t>(二)、绩效评估方法</w:t>
        </w:r>
        <w:r>
          <w:tab/>
        </w:r>
        <w:r>
          <w:fldChar w:fldCharType="begin"/>
        </w:r>
        <w:r>
          <w:instrText xml:space="preserve"> PAGEREF _Toc14191 \h </w:instrText>
        </w:r>
        <w:r>
          <w:fldChar w:fldCharType="separate"/>
        </w:r>
        <w:r>
          <w:t>19</w:t>
        </w:r>
        <w:r>
          <w:fldChar w:fldCharType="end"/>
        </w:r>
      </w:hyperlink>
    </w:p>
    <w:p>
      <w:pPr>
        <w:pStyle w:val="TOC2"/>
        <w:tabs>
          <w:tab w:val="right" w:leader="dot" w:pos="8306"/>
        </w:tabs>
      </w:pPr>
      <w:hyperlink w:anchor="_Toc30692" w:history="1">
        <w:r>
          <w:rPr>
            <w:rFonts w:ascii="仿宋" w:eastAsia="仿宋" w:hAnsi="仿宋" w:cs="仿宋" w:hint="eastAsia"/>
            <w:lang w:eastAsia="zh-CN"/>
          </w:rPr>
          <w:t>(三)、绩效评估周期</w:t>
        </w:r>
        <w:r>
          <w:tab/>
        </w:r>
        <w:r>
          <w:fldChar w:fldCharType="begin"/>
        </w:r>
        <w:r>
          <w:instrText xml:space="preserve"> PAGEREF _Toc30692 \h </w:instrText>
        </w:r>
        <w:r>
          <w:fldChar w:fldCharType="separate"/>
        </w:r>
        <w:r>
          <w:t>20</w:t>
        </w:r>
        <w:r>
          <w:fldChar w:fldCharType="end"/>
        </w:r>
      </w:hyperlink>
    </w:p>
    <w:p>
      <w:pPr>
        <w:pStyle w:val="TOC1"/>
        <w:tabs>
          <w:tab w:val="right" w:leader="dot" w:pos="8306"/>
        </w:tabs>
      </w:pPr>
      <w:hyperlink w:anchor="_Toc9330" w:history="1">
        <w:r>
          <w:rPr>
            <w:rFonts w:ascii="仿宋" w:eastAsia="仿宋" w:hAnsi="仿宋" w:cs="仿宋" w:hint="eastAsia"/>
            <w:lang w:eastAsia="zh-CN"/>
          </w:rPr>
          <w:t>七、等离子体沉积和刻蚀设备项目财务管理</w:t>
        </w:r>
        <w:r>
          <w:tab/>
        </w:r>
        <w:r>
          <w:fldChar w:fldCharType="begin"/>
        </w:r>
        <w:r>
          <w:instrText xml:space="preserve"> PAGEREF _Toc9330 \h </w:instrText>
        </w:r>
        <w:r>
          <w:fldChar w:fldCharType="separate"/>
        </w:r>
        <w:r>
          <w:t>22</w:t>
        </w:r>
        <w:r>
          <w:fldChar w:fldCharType="end"/>
        </w:r>
      </w:hyperlink>
    </w:p>
    <w:p>
      <w:pPr>
        <w:pStyle w:val="TOC2"/>
        <w:tabs>
          <w:tab w:val="right" w:leader="dot" w:pos="8306"/>
        </w:tabs>
      </w:pPr>
      <w:hyperlink w:anchor="_Toc24694" w:history="1">
        <w:r>
          <w:rPr>
            <w:rFonts w:ascii="仿宋" w:eastAsia="仿宋" w:hAnsi="仿宋" w:cs="仿宋" w:hint="eastAsia"/>
            <w:lang w:eastAsia="zh-CN"/>
          </w:rPr>
          <w:t>(一)、资金需求大</w:t>
        </w:r>
        <w:r>
          <w:tab/>
        </w:r>
        <w:r>
          <w:fldChar w:fldCharType="begin"/>
        </w:r>
        <w:r>
          <w:instrText xml:space="preserve"> PAGEREF _Toc24694 \h </w:instrText>
        </w:r>
        <w:r>
          <w:fldChar w:fldCharType="separate"/>
        </w:r>
        <w:r>
          <w:t>22</w:t>
        </w:r>
        <w:r>
          <w:fldChar w:fldCharType="end"/>
        </w:r>
      </w:hyperlink>
    </w:p>
    <w:p>
      <w:pPr>
        <w:pStyle w:val="TOC2"/>
        <w:tabs>
          <w:tab w:val="right" w:leader="dot" w:pos="8306"/>
        </w:tabs>
      </w:pPr>
      <w:hyperlink w:anchor="_Toc1303" w:history="1">
        <w:r>
          <w:rPr>
            <w:rFonts w:ascii="仿宋" w:eastAsia="仿宋" w:hAnsi="仿宋" w:cs="仿宋" w:hint="eastAsia"/>
            <w:lang w:eastAsia="zh-CN"/>
          </w:rPr>
          <w:t>(二)、研发周期长</w:t>
        </w:r>
        <w:r>
          <w:tab/>
        </w:r>
        <w:r>
          <w:fldChar w:fldCharType="begin"/>
        </w:r>
        <w:r>
          <w:instrText xml:space="preserve"> PAGEREF _Toc1303 \h </w:instrText>
        </w:r>
        <w:r>
          <w:fldChar w:fldCharType="separate"/>
        </w:r>
        <w:r>
          <w:t>23</w:t>
        </w:r>
        <w:r>
          <w:fldChar w:fldCharType="end"/>
        </w:r>
      </w:hyperlink>
    </w:p>
    <w:p>
      <w:pPr>
        <w:pStyle w:val="TOC2"/>
        <w:tabs>
          <w:tab w:val="right" w:leader="dot" w:pos="8306"/>
        </w:tabs>
      </w:pPr>
      <w:hyperlink w:anchor="_Toc29724" w:history="1">
        <w:r>
          <w:rPr>
            <w:rFonts w:ascii="仿宋" w:eastAsia="仿宋" w:hAnsi="仿宋" w:cs="仿宋" w:hint="eastAsia"/>
            <w:lang w:eastAsia="zh-CN"/>
          </w:rPr>
          <w:t>(三)、市场风险大</w:t>
        </w:r>
        <w:r>
          <w:tab/>
        </w:r>
        <w:r>
          <w:fldChar w:fldCharType="begin"/>
        </w:r>
        <w:r>
          <w:instrText xml:space="preserve"> PAGEREF _Toc29724 \h </w:instrText>
        </w:r>
        <w:r>
          <w:fldChar w:fldCharType="separate"/>
        </w:r>
        <w:r>
          <w:t>24</w:t>
        </w:r>
        <w:r>
          <w:fldChar w:fldCharType="end"/>
        </w:r>
      </w:hyperlink>
    </w:p>
    <w:p>
      <w:pPr>
        <w:pStyle w:val="TOC2"/>
        <w:tabs>
          <w:tab w:val="right" w:leader="dot" w:pos="8306"/>
        </w:tabs>
      </w:pPr>
      <w:hyperlink w:anchor="_Toc7041" w:history="1">
        <w:r>
          <w:rPr>
            <w:rFonts w:ascii="仿宋" w:eastAsia="仿宋" w:hAnsi="仿宋" w:cs="仿宋" w:hint="eastAsia"/>
            <w:lang w:eastAsia="zh-CN"/>
          </w:rPr>
          <w:t>(四)、利润率高</w:t>
        </w:r>
        <w:r>
          <w:tab/>
        </w:r>
        <w:r>
          <w:fldChar w:fldCharType="begin"/>
        </w:r>
        <w:r>
          <w:instrText xml:space="preserve"> PAGEREF _Toc7041 \h </w:instrText>
        </w:r>
        <w:r>
          <w:fldChar w:fldCharType="separate"/>
        </w:r>
        <w:r>
          <w:t>27</w:t>
        </w:r>
        <w:r>
          <w:fldChar w:fldCharType="end"/>
        </w:r>
      </w:hyperlink>
    </w:p>
    <w:p>
      <w:pPr>
        <w:pStyle w:val="TOC1"/>
        <w:tabs>
          <w:tab w:val="right" w:leader="dot" w:pos="8306"/>
        </w:tabs>
      </w:pPr>
      <w:hyperlink w:anchor="_Toc26213" w:history="1">
        <w:r>
          <w:rPr>
            <w:rFonts w:ascii="仿宋" w:eastAsia="仿宋" w:hAnsi="仿宋" w:cs="仿宋" w:hint="eastAsia"/>
            <w:lang w:eastAsia="zh-CN"/>
          </w:rPr>
          <w:t>八、等离子体沉积和刻蚀设备项目人力资源培养与发展</w:t>
        </w:r>
        <w:r>
          <w:tab/>
        </w:r>
        <w:r>
          <w:fldChar w:fldCharType="begin"/>
        </w:r>
        <w:r>
          <w:instrText xml:space="preserve"> PAGEREF _Toc26213 \h </w:instrText>
        </w:r>
        <w:r>
          <w:fldChar w:fldCharType="separate"/>
        </w:r>
        <w:r>
          <w:t>29</w:t>
        </w:r>
        <w:r>
          <w:fldChar w:fldCharType="end"/>
        </w:r>
      </w:hyperlink>
    </w:p>
    <w:p>
      <w:pPr>
        <w:pStyle w:val="TOC2"/>
        <w:tabs>
          <w:tab w:val="right" w:leader="dot" w:pos="8306"/>
        </w:tabs>
      </w:pPr>
      <w:hyperlink w:anchor="_Toc10036" w:history="1">
        <w:r>
          <w:rPr>
            <w:rFonts w:ascii="仿宋" w:eastAsia="仿宋" w:hAnsi="仿宋" w:cs="仿宋" w:hint="eastAsia"/>
            <w:lang w:eastAsia="zh-CN"/>
          </w:rPr>
          <w:t>(一)、人才需求与规划</w:t>
        </w:r>
        <w:r>
          <w:tab/>
        </w:r>
        <w:r>
          <w:fldChar w:fldCharType="begin"/>
        </w:r>
        <w:r>
          <w:instrText xml:space="preserve"> PAGEREF _Toc10036 \h </w:instrText>
        </w:r>
        <w:r>
          <w:fldChar w:fldCharType="separate"/>
        </w:r>
        <w:r>
          <w:t>29</w:t>
        </w:r>
        <w:r>
          <w:fldChar w:fldCharType="end"/>
        </w:r>
      </w:hyperlink>
    </w:p>
    <w:p>
      <w:pPr>
        <w:pStyle w:val="TOC2"/>
        <w:tabs>
          <w:tab w:val="right" w:leader="dot" w:pos="8306"/>
        </w:tabs>
      </w:pPr>
      <w:hyperlink w:anchor="_Toc4676" w:history="1">
        <w:r>
          <w:rPr>
            <w:rFonts w:ascii="仿宋" w:eastAsia="仿宋" w:hAnsi="仿宋" w:cs="仿宋" w:hint="eastAsia"/>
            <w:lang w:eastAsia="zh-CN"/>
          </w:rPr>
          <w:t>(二)、培训与发展计划</w:t>
        </w:r>
        <w:r>
          <w:tab/>
        </w:r>
        <w:r>
          <w:fldChar w:fldCharType="begin"/>
        </w:r>
        <w:r>
          <w:instrText xml:space="preserve"> PAGEREF _Toc4676 \h </w:instrText>
        </w:r>
        <w:r>
          <w:fldChar w:fldCharType="separate"/>
        </w:r>
        <w:r>
          <w:t>30</w:t>
        </w:r>
        <w:r>
          <w:fldChar w:fldCharType="end"/>
        </w:r>
      </w:hyperlink>
    </w:p>
    <w:p>
      <w:pPr>
        <w:pStyle w:val="TOC1"/>
        <w:tabs>
          <w:tab w:val="right" w:leader="dot" w:pos="8306"/>
        </w:tabs>
      </w:pPr>
      <w:hyperlink w:anchor="_Toc21196" w:history="1">
        <w:r>
          <w:rPr>
            <w:rFonts w:ascii="仿宋" w:eastAsia="仿宋" w:hAnsi="仿宋" w:cs="仿宋" w:hint="eastAsia"/>
            <w:lang w:eastAsia="zh-CN"/>
          </w:rPr>
          <w:t>九、等离子体沉积和刻蚀设备项目经营效益</w:t>
        </w:r>
        <w:r>
          <w:tab/>
        </w:r>
        <w:r>
          <w:fldChar w:fldCharType="begin"/>
        </w:r>
        <w:r>
          <w:instrText xml:space="preserve"> PAGEREF _Toc21196 \h </w:instrText>
        </w:r>
        <w:r>
          <w:fldChar w:fldCharType="separate"/>
        </w:r>
        <w:r>
          <w:t>30</w:t>
        </w:r>
        <w:r>
          <w:fldChar w:fldCharType="end"/>
        </w:r>
      </w:hyperlink>
    </w:p>
    <w:p>
      <w:pPr>
        <w:pStyle w:val="TOC2"/>
        <w:tabs>
          <w:tab w:val="right" w:leader="dot" w:pos="8306"/>
        </w:tabs>
      </w:pPr>
      <w:hyperlink w:anchor="_Toc11639" w:history="1">
        <w:r>
          <w:rPr>
            <w:rFonts w:ascii="仿宋" w:eastAsia="仿宋" w:hAnsi="仿宋" w:cs="仿宋" w:hint="eastAsia"/>
            <w:lang w:eastAsia="zh-CN"/>
          </w:rPr>
          <w:t>(一)、经济评价财务测算</w:t>
        </w:r>
        <w:r>
          <w:tab/>
        </w:r>
        <w:r>
          <w:fldChar w:fldCharType="begin"/>
        </w:r>
        <w:r>
          <w:instrText xml:space="preserve"> PAGEREF _Toc11639 \h </w:instrText>
        </w:r>
        <w:r>
          <w:fldChar w:fldCharType="separate"/>
        </w:r>
        <w:r>
          <w:t>30</w:t>
        </w:r>
        <w:r>
          <w:fldChar w:fldCharType="end"/>
        </w:r>
      </w:hyperlink>
    </w:p>
    <w:p>
      <w:pPr>
        <w:pStyle w:val="TOC2"/>
        <w:tabs>
          <w:tab w:val="right" w:leader="dot" w:pos="8306"/>
        </w:tabs>
      </w:pPr>
      <w:hyperlink w:anchor="_Toc9308" w:history="1">
        <w:r>
          <w:rPr>
            <w:rFonts w:ascii="仿宋" w:eastAsia="仿宋" w:hAnsi="仿宋" w:cs="仿宋" w:hint="eastAsia"/>
            <w:lang w:eastAsia="zh-CN"/>
          </w:rPr>
          <w:t>(二)、等离子体沉积和刻蚀设备项目盈利能力分析</w:t>
        </w:r>
        <w:r>
          <w:tab/>
        </w:r>
        <w:r>
          <w:fldChar w:fldCharType="begin"/>
        </w:r>
        <w:r>
          <w:instrText xml:space="preserve"> PAGEREF _Toc9308 \h </w:instrText>
        </w:r>
        <w:r>
          <w:fldChar w:fldCharType="separate"/>
        </w:r>
        <w:r>
          <w:t>32</w:t>
        </w:r>
        <w:r>
          <w:fldChar w:fldCharType="end"/>
        </w:r>
      </w:hyperlink>
    </w:p>
    <w:p>
      <w:pPr>
        <w:pStyle w:val="TOC1"/>
        <w:tabs>
          <w:tab w:val="right" w:leader="dot" w:pos="8306"/>
        </w:tabs>
      </w:pPr>
      <w:hyperlink w:anchor="_Toc22506" w:history="1">
        <w:r>
          <w:rPr>
            <w:rFonts w:ascii="仿宋" w:eastAsia="仿宋" w:hAnsi="仿宋" w:cs="仿宋" w:hint="eastAsia"/>
            <w:lang w:eastAsia="zh-CN"/>
          </w:rPr>
          <w:t>十、等离子体沉积和刻蚀设备项目风险管理</w:t>
        </w:r>
        <w:r>
          <w:tab/>
        </w:r>
        <w:r>
          <w:fldChar w:fldCharType="begin"/>
        </w:r>
        <w:r>
          <w:instrText xml:space="preserve"> PAGEREF _Toc22506 \h </w:instrText>
        </w:r>
        <w:r>
          <w:fldChar w:fldCharType="separate"/>
        </w:r>
        <w:r>
          <w:t>33</w:t>
        </w:r>
        <w:r>
          <w:fldChar w:fldCharType="end"/>
        </w:r>
      </w:hyperlink>
    </w:p>
    <w:p>
      <w:pPr>
        <w:pStyle w:val="TOC2"/>
        <w:tabs>
          <w:tab w:val="right" w:leader="dot" w:pos="8306"/>
        </w:tabs>
      </w:pPr>
      <w:hyperlink w:anchor="_Toc11707" w:history="1">
        <w:r>
          <w:rPr>
            <w:rFonts w:ascii="仿宋" w:eastAsia="仿宋" w:hAnsi="仿宋" w:cs="仿宋" w:hint="eastAsia"/>
            <w:lang w:eastAsia="zh-CN"/>
          </w:rPr>
          <w:t>(一)、风险识别与评估</w:t>
        </w:r>
        <w:r>
          <w:tab/>
        </w:r>
        <w:r>
          <w:fldChar w:fldCharType="begin"/>
        </w:r>
        <w:r>
          <w:instrText xml:space="preserve"> PAGEREF _Toc11707 \h </w:instrText>
        </w:r>
        <w:r>
          <w:fldChar w:fldCharType="separate"/>
        </w:r>
        <w:r>
          <w:t>33</w:t>
        </w:r>
        <w:r>
          <w:fldChar w:fldCharType="end"/>
        </w:r>
      </w:hyperlink>
    </w:p>
    <w:p>
      <w:pPr>
        <w:pStyle w:val="TOC2"/>
        <w:tabs>
          <w:tab w:val="right" w:leader="dot" w:pos="8306"/>
        </w:tabs>
      </w:pPr>
      <w:hyperlink w:anchor="_Toc28489" w:history="1">
        <w:r>
          <w:rPr>
            <w:rFonts w:ascii="仿宋" w:eastAsia="仿宋" w:hAnsi="仿宋" w:cs="仿宋" w:hint="eastAsia"/>
            <w:lang w:eastAsia="zh-CN"/>
          </w:rPr>
          <w:t>(二)、风险应对策略</w:t>
        </w:r>
        <w:r>
          <w:tab/>
        </w:r>
        <w:r>
          <w:fldChar w:fldCharType="begin"/>
        </w:r>
        <w:r>
          <w:instrText xml:space="preserve"> PAGEREF _Toc28489 \h </w:instrText>
        </w:r>
        <w:r>
          <w:fldChar w:fldCharType="separate"/>
        </w:r>
        <w:r>
          <w:t>34</w:t>
        </w:r>
        <w:r>
          <w:fldChar w:fldCharType="end"/>
        </w:r>
      </w:hyperlink>
    </w:p>
    <w:p>
      <w:pPr>
        <w:pStyle w:val="TOC2"/>
        <w:tabs>
          <w:tab w:val="right" w:leader="dot" w:pos="8306"/>
        </w:tabs>
      </w:pPr>
      <w:hyperlink w:anchor="_Toc25677" w:history="1">
        <w:r>
          <w:rPr>
            <w:rFonts w:ascii="仿宋" w:eastAsia="仿宋" w:hAnsi="仿宋" w:cs="仿宋" w:hint="eastAsia"/>
            <w:lang w:eastAsia="zh-CN"/>
          </w:rPr>
          <w:t>(三)、风险监控与控制</w:t>
        </w:r>
        <w:r>
          <w:tab/>
        </w:r>
        <w:r>
          <w:fldChar w:fldCharType="begin"/>
        </w:r>
        <w:r>
          <w:instrText xml:space="preserve"> PAGEREF _Toc25677 \h </w:instrText>
        </w:r>
        <w:r>
          <w:fldChar w:fldCharType="separate"/>
        </w:r>
        <w:r>
          <w:t>36</w:t>
        </w:r>
        <w:r>
          <w:fldChar w:fldCharType="end"/>
        </w:r>
      </w:hyperlink>
    </w:p>
    <w:p>
      <w:pPr>
        <w:pStyle w:val="TOC1"/>
        <w:tabs>
          <w:tab w:val="right" w:leader="dot" w:pos="8306"/>
        </w:tabs>
      </w:pPr>
      <w:hyperlink w:anchor="_Toc4137" w:history="1">
        <w:r>
          <w:rPr>
            <w:rFonts w:ascii="仿宋" w:eastAsia="仿宋" w:hAnsi="仿宋" w:cs="仿宋" w:hint="eastAsia"/>
            <w:lang w:eastAsia="zh-CN"/>
          </w:rPr>
          <w:t>十一、等离子体沉积和刻蚀设备项目环境影响分析</w:t>
        </w:r>
        <w:r>
          <w:tab/>
        </w:r>
        <w:r>
          <w:fldChar w:fldCharType="begin"/>
        </w:r>
        <w:r>
          <w:instrText xml:space="preserve"> PAGEREF _Toc4137 \h </w:instrText>
        </w:r>
        <w:r>
          <w:fldChar w:fldCharType="separate"/>
        </w:r>
        <w:r>
          <w:t>37</w:t>
        </w:r>
        <w:r>
          <w:fldChar w:fldCharType="end"/>
        </w:r>
      </w:hyperlink>
    </w:p>
    <w:p>
      <w:pPr>
        <w:pStyle w:val="TOC2"/>
        <w:tabs>
          <w:tab w:val="right" w:leader="dot" w:pos="8306"/>
        </w:tabs>
      </w:pPr>
      <w:hyperlink w:anchor="_Toc1036" w:history="1">
        <w:r>
          <w:rPr>
            <w:rFonts w:ascii="仿宋" w:eastAsia="仿宋" w:hAnsi="仿宋" w:cs="仿宋" w:hint="eastAsia"/>
            <w:lang w:eastAsia="zh-CN"/>
          </w:rPr>
          <w:t>(一)、建设区域环境质量现状</w:t>
        </w:r>
        <w:r>
          <w:tab/>
        </w:r>
        <w:r>
          <w:fldChar w:fldCharType="begin"/>
        </w:r>
        <w:r>
          <w:instrText xml:space="preserve"> PAGEREF _Toc1036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00" w:history="1">
        <w:r>
          <w:rPr>
            <w:rFonts w:ascii="仿宋" w:eastAsia="仿宋" w:hAnsi="仿宋" w:cs="仿宋" w:hint="eastAsia"/>
            <w:lang w:eastAsia="zh-CN"/>
          </w:rPr>
          <w:t>(二)、建设期环境保护</w:t>
        </w:r>
        <w:r>
          <w:tab/>
        </w:r>
        <w:r>
          <w:fldChar w:fldCharType="begin"/>
        </w:r>
        <w:r>
          <w:instrText xml:space="preserve"> PAGEREF _Toc14700 \h </w:instrText>
        </w:r>
        <w:r>
          <w:fldChar w:fldCharType="separate"/>
        </w:r>
        <w:r>
          <w:t>38</w:t>
        </w:r>
        <w:r>
          <w:fldChar w:fldCharType="end"/>
        </w:r>
      </w:hyperlink>
    </w:p>
    <w:p>
      <w:pPr>
        <w:pStyle w:val="TOC2"/>
        <w:tabs>
          <w:tab w:val="right" w:leader="dot" w:pos="8306"/>
        </w:tabs>
      </w:pPr>
      <w:hyperlink w:anchor="_Toc16348" w:history="1">
        <w:r>
          <w:rPr>
            <w:rFonts w:ascii="仿宋" w:eastAsia="仿宋" w:hAnsi="仿宋" w:cs="仿宋" w:hint="eastAsia"/>
            <w:lang w:eastAsia="zh-CN"/>
          </w:rPr>
          <w:t>(三)、运营期环境保护</w:t>
        </w:r>
        <w:r>
          <w:tab/>
        </w:r>
        <w:r>
          <w:fldChar w:fldCharType="begin"/>
        </w:r>
        <w:r>
          <w:instrText xml:space="preserve"> PAGEREF _Toc16348 \h </w:instrText>
        </w:r>
        <w:r>
          <w:fldChar w:fldCharType="separate"/>
        </w:r>
        <w:r>
          <w:t>40</w:t>
        </w:r>
        <w:r>
          <w:fldChar w:fldCharType="end"/>
        </w:r>
      </w:hyperlink>
    </w:p>
    <w:p>
      <w:pPr>
        <w:pStyle w:val="TOC2"/>
        <w:tabs>
          <w:tab w:val="right" w:leader="dot" w:pos="8306"/>
        </w:tabs>
      </w:pPr>
      <w:hyperlink w:anchor="_Toc27597" w:history="1">
        <w:r>
          <w:rPr>
            <w:rFonts w:ascii="仿宋" w:eastAsia="仿宋" w:hAnsi="仿宋" w:cs="仿宋" w:hint="eastAsia"/>
            <w:lang w:eastAsia="zh-CN"/>
          </w:rPr>
          <w:t>(四)、等离子体沉积和刻蚀设备项目建设对区域经济的影响</w:t>
        </w:r>
        <w:r>
          <w:tab/>
        </w:r>
        <w:r>
          <w:fldChar w:fldCharType="begin"/>
        </w:r>
        <w:r>
          <w:instrText xml:space="preserve"> PAGEREF _Toc27597 \h </w:instrText>
        </w:r>
        <w:r>
          <w:fldChar w:fldCharType="separate"/>
        </w:r>
        <w:r>
          <w:t>41</w:t>
        </w:r>
        <w:r>
          <w:fldChar w:fldCharType="end"/>
        </w:r>
      </w:hyperlink>
    </w:p>
    <w:p>
      <w:pPr>
        <w:pStyle w:val="TOC2"/>
        <w:tabs>
          <w:tab w:val="right" w:leader="dot" w:pos="8306"/>
        </w:tabs>
      </w:pPr>
      <w:hyperlink w:anchor="_Toc20843" w:history="1">
        <w:r>
          <w:rPr>
            <w:rFonts w:ascii="仿宋" w:eastAsia="仿宋" w:hAnsi="仿宋" w:cs="仿宋" w:hint="eastAsia"/>
            <w:lang w:eastAsia="zh-CN"/>
          </w:rPr>
          <w:t>(五)、废弃物处理</w:t>
        </w:r>
        <w:r>
          <w:tab/>
        </w:r>
        <w:r>
          <w:fldChar w:fldCharType="begin"/>
        </w:r>
        <w:r>
          <w:instrText xml:space="preserve"> PAGEREF _Toc20843 \h </w:instrText>
        </w:r>
        <w:r>
          <w:fldChar w:fldCharType="separate"/>
        </w:r>
        <w:r>
          <w:t>43</w:t>
        </w:r>
        <w:r>
          <w:fldChar w:fldCharType="end"/>
        </w:r>
      </w:hyperlink>
    </w:p>
    <w:p>
      <w:pPr>
        <w:pStyle w:val="TOC2"/>
        <w:tabs>
          <w:tab w:val="right" w:leader="dot" w:pos="8306"/>
        </w:tabs>
      </w:pPr>
      <w:hyperlink w:anchor="_Toc11953" w:history="1">
        <w:r>
          <w:rPr>
            <w:rFonts w:ascii="仿宋" w:eastAsia="仿宋" w:hAnsi="仿宋" w:cs="仿宋" w:hint="eastAsia"/>
            <w:lang w:eastAsia="zh-CN"/>
          </w:rPr>
          <w:t>(六)、特殊环境影响分析</w:t>
        </w:r>
        <w:r>
          <w:tab/>
        </w:r>
        <w:r>
          <w:fldChar w:fldCharType="begin"/>
        </w:r>
        <w:r>
          <w:instrText xml:space="preserve"> PAGEREF _Toc11953 \h </w:instrText>
        </w:r>
        <w:r>
          <w:fldChar w:fldCharType="separate"/>
        </w:r>
        <w:r>
          <w:t>44</w:t>
        </w:r>
        <w:r>
          <w:fldChar w:fldCharType="end"/>
        </w:r>
      </w:hyperlink>
    </w:p>
    <w:p>
      <w:pPr>
        <w:pStyle w:val="TOC2"/>
        <w:tabs>
          <w:tab w:val="right" w:leader="dot" w:pos="8306"/>
        </w:tabs>
      </w:pPr>
      <w:hyperlink w:anchor="_Toc19759" w:history="1">
        <w:r>
          <w:rPr>
            <w:rFonts w:ascii="仿宋" w:eastAsia="仿宋" w:hAnsi="仿宋" w:cs="仿宋" w:hint="eastAsia"/>
            <w:lang w:eastAsia="zh-CN"/>
          </w:rPr>
          <w:t>(七)、清洁生产</w:t>
        </w:r>
        <w:r>
          <w:tab/>
        </w:r>
        <w:r>
          <w:fldChar w:fldCharType="begin"/>
        </w:r>
        <w:r>
          <w:instrText xml:space="preserve"> PAGEREF _Toc19759 \h </w:instrText>
        </w:r>
        <w:r>
          <w:fldChar w:fldCharType="separate"/>
        </w:r>
        <w:r>
          <w:t>46</w:t>
        </w:r>
        <w:r>
          <w:fldChar w:fldCharType="end"/>
        </w:r>
      </w:hyperlink>
    </w:p>
    <w:p>
      <w:pPr>
        <w:pStyle w:val="TOC2"/>
        <w:tabs>
          <w:tab w:val="right" w:leader="dot" w:pos="8306"/>
        </w:tabs>
      </w:pPr>
      <w:hyperlink w:anchor="_Toc27831" w:history="1">
        <w:r>
          <w:rPr>
            <w:rFonts w:ascii="仿宋" w:eastAsia="仿宋" w:hAnsi="仿宋" w:cs="仿宋" w:hint="eastAsia"/>
            <w:lang w:eastAsia="zh-CN"/>
          </w:rPr>
          <w:t>(八)、环境保护综合评价</w:t>
        </w:r>
        <w:r>
          <w:tab/>
        </w:r>
        <w:r>
          <w:fldChar w:fldCharType="begin"/>
        </w:r>
        <w:r>
          <w:instrText xml:space="preserve"> PAGEREF _Toc27831 \h </w:instrText>
        </w:r>
        <w:r>
          <w:fldChar w:fldCharType="separate"/>
        </w:r>
        <w:r>
          <w:t>47</w:t>
        </w:r>
        <w:r>
          <w:fldChar w:fldCharType="end"/>
        </w:r>
      </w:hyperlink>
    </w:p>
    <w:p>
      <w:pPr>
        <w:pStyle w:val="TOC1"/>
        <w:tabs>
          <w:tab w:val="right" w:leader="dot" w:pos="8306"/>
        </w:tabs>
      </w:pPr>
      <w:hyperlink w:anchor="_Toc835" w:history="1">
        <w:r>
          <w:rPr>
            <w:rFonts w:ascii="仿宋" w:eastAsia="仿宋" w:hAnsi="仿宋" w:cs="仿宋" w:hint="eastAsia"/>
            <w:lang w:eastAsia="zh-CN"/>
          </w:rPr>
          <w:t>十二、等离子体沉积和刻蚀设备项目计划安排</w:t>
        </w:r>
        <w:r>
          <w:tab/>
        </w:r>
        <w:r>
          <w:fldChar w:fldCharType="begin"/>
        </w:r>
        <w:r>
          <w:instrText xml:space="preserve"> PAGEREF _Toc835 \h </w:instrText>
        </w:r>
        <w:r>
          <w:fldChar w:fldCharType="separate"/>
        </w:r>
        <w:r>
          <w:t>48</w:t>
        </w:r>
        <w:r>
          <w:fldChar w:fldCharType="end"/>
        </w:r>
      </w:hyperlink>
    </w:p>
    <w:p>
      <w:pPr>
        <w:pStyle w:val="TOC2"/>
        <w:tabs>
          <w:tab w:val="right" w:leader="dot" w:pos="8306"/>
        </w:tabs>
      </w:pPr>
      <w:hyperlink w:anchor="_Toc28067" w:history="1">
        <w:r>
          <w:rPr>
            <w:rFonts w:ascii="仿宋" w:eastAsia="仿宋" w:hAnsi="仿宋" w:cs="仿宋" w:hint="eastAsia"/>
            <w:lang w:eastAsia="zh-CN"/>
          </w:rPr>
          <w:t>(一)、建设周期</w:t>
        </w:r>
        <w:r>
          <w:tab/>
        </w:r>
        <w:r>
          <w:fldChar w:fldCharType="begin"/>
        </w:r>
        <w:r>
          <w:instrText xml:space="preserve"> PAGEREF _Toc28067 \h </w:instrText>
        </w:r>
        <w:r>
          <w:fldChar w:fldCharType="separate"/>
        </w:r>
        <w:r>
          <w:t>48</w:t>
        </w:r>
        <w:r>
          <w:fldChar w:fldCharType="end"/>
        </w:r>
      </w:hyperlink>
    </w:p>
    <w:p>
      <w:pPr>
        <w:pStyle w:val="TOC2"/>
        <w:tabs>
          <w:tab w:val="right" w:leader="dot" w:pos="8306"/>
        </w:tabs>
      </w:pPr>
      <w:hyperlink w:anchor="_Toc15404" w:history="1">
        <w:r>
          <w:rPr>
            <w:rFonts w:ascii="仿宋" w:eastAsia="仿宋" w:hAnsi="仿宋" w:cs="仿宋" w:hint="eastAsia"/>
            <w:lang w:eastAsia="zh-CN"/>
          </w:rPr>
          <w:t>(二)、建设进度</w:t>
        </w:r>
        <w:r>
          <w:tab/>
        </w:r>
        <w:r>
          <w:fldChar w:fldCharType="begin"/>
        </w:r>
        <w:r>
          <w:instrText xml:space="preserve"> PAGEREF _Toc15404 \h </w:instrText>
        </w:r>
        <w:r>
          <w:fldChar w:fldCharType="separate"/>
        </w:r>
        <w:r>
          <w:t>49</w:t>
        </w:r>
        <w:r>
          <w:fldChar w:fldCharType="end"/>
        </w:r>
      </w:hyperlink>
    </w:p>
    <w:p>
      <w:pPr>
        <w:pStyle w:val="TOC2"/>
        <w:tabs>
          <w:tab w:val="right" w:leader="dot" w:pos="8306"/>
        </w:tabs>
      </w:pPr>
      <w:hyperlink w:anchor="_Toc8324" w:history="1">
        <w:r>
          <w:rPr>
            <w:rFonts w:ascii="仿宋" w:eastAsia="仿宋" w:hAnsi="仿宋" w:cs="仿宋" w:hint="eastAsia"/>
            <w:lang w:eastAsia="zh-CN"/>
          </w:rPr>
          <w:t>(三)、进度安排注意事项</w:t>
        </w:r>
        <w:r>
          <w:tab/>
        </w:r>
        <w:r>
          <w:fldChar w:fldCharType="begin"/>
        </w:r>
        <w:r>
          <w:instrText xml:space="preserve"> PAGEREF _Toc8324 \h </w:instrText>
        </w:r>
        <w:r>
          <w:fldChar w:fldCharType="separate"/>
        </w:r>
        <w:r>
          <w:t>50</w:t>
        </w:r>
        <w:r>
          <w:fldChar w:fldCharType="end"/>
        </w:r>
      </w:hyperlink>
    </w:p>
    <w:p>
      <w:pPr>
        <w:pStyle w:val="TOC2"/>
        <w:tabs>
          <w:tab w:val="right" w:leader="dot" w:pos="8306"/>
        </w:tabs>
      </w:pPr>
      <w:hyperlink w:anchor="_Toc22739" w:history="1">
        <w:r>
          <w:rPr>
            <w:rFonts w:ascii="仿宋" w:eastAsia="仿宋" w:hAnsi="仿宋" w:cs="仿宋" w:hint="eastAsia"/>
            <w:lang w:eastAsia="zh-CN"/>
          </w:rPr>
          <w:t>(四)、人力资源配置</w:t>
        </w:r>
        <w:r>
          <w:tab/>
        </w:r>
        <w:r>
          <w:fldChar w:fldCharType="begin"/>
        </w:r>
        <w:r>
          <w:instrText xml:space="preserve"> PAGEREF _Toc22739 \h </w:instrText>
        </w:r>
        <w:r>
          <w:fldChar w:fldCharType="separate"/>
        </w:r>
        <w:r>
          <w:t>52</w:t>
        </w:r>
        <w:r>
          <w:fldChar w:fldCharType="end"/>
        </w:r>
      </w:hyperlink>
    </w:p>
    <w:p>
      <w:pPr>
        <w:pStyle w:val="TOC1"/>
        <w:tabs>
          <w:tab w:val="right" w:leader="dot" w:pos="8306"/>
        </w:tabs>
      </w:pPr>
      <w:hyperlink w:anchor="_Toc16468" w:history="1">
        <w:r>
          <w:rPr>
            <w:rFonts w:ascii="仿宋" w:eastAsia="仿宋" w:hAnsi="仿宋" w:cs="仿宋" w:hint="eastAsia"/>
            <w:lang w:eastAsia="zh-CN"/>
          </w:rPr>
          <w:t>十三、等离子体沉积和刻蚀设备项目实施保障措施</w:t>
        </w:r>
        <w:r>
          <w:tab/>
        </w:r>
        <w:r>
          <w:fldChar w:fldCharType="begin"/>
        </w:r>
        <w:r>
          <w:instrText xml:space="preserve"> PAGEREF _Toc16468 \h </w:instrText>
        </w:r>
        <w:r>
          <w:fldChar w:fldCharType="separate"/>
        </w:r>
        <w:r>
          <w:t>53</w:t>
        </w:r>
        <w:r>
          <w:fldChar w:fldCharType="end"/>
        </w:r>
      </w:hyperlink>
    </w:p>
    <w:p>
      <w:pPr>
        <w:pStyle w:val="TOC2"/>
        <w:tabs>
          <w:tab w:val="right" w:leader="dot" w:pos="8306"/>
        </w:tabs>
      </w:pPr>
      <w:hyperlink w:anchor="_Toc22321" w:history="1">
        <w:r>
          <w:rPr>
            <w:rFonts w:ascii="仿宋" w:eastAsia="仿宋" w:hAnsi="仿宋" w:cs="仿宋" w:hint="eastAsia"/>
            <w:lang w:eastAsia="zh-CN"/>
          </w:rPr>
          <w:t>(一)、等离子体沉积和刻蚀设备项目实施保障机制</w:t>
        </w:r>
        <w:r>
          <w:tab/>
        </w:r>
        <w:r>
          <w:fldChar w:fldCharType="begin"/>
        </w:r>
        <w:r>
          <w:instrText xml:space="preserve"> PAGEREF _Toc22321 \h </w:instrText>
        </w:r>
        <w:r>
          <w:fldChar w:fldCharType="separate"/>
        </w:r>
        <w:r>
          <w:t>53</w:t>
        </w:r>
        <w:r>
          <w:fldChar w:fldCharType="end"/>
        </w:r>
      </w:hyperlink>
    </w:p>
    <w:p>
      <w:pPr>
        <w:pStyle w:val="TOC2"/>
        <w:tabs>
          <w:tab w:val="right" w:leader="dot" w:pos="8306"/>
        </w:tabs>
      </w:pPr>
      <w:hyperlink w:anchor="_Toc28265" w:history="1">
        <w:r>
          <w:rPr>
            <w:rFonts w:ascii="仿宋" w:eastAsia="仿宋" w:hAnsi="仿宋" w:cs="仿宋" w:hint="eastAsia"/>
            <w:lang w:eastAsia="zh-CN"/>
          </w:rPr>
          <w:t>(二)、等离子体沉积和刻蚀设备项目法律合规要求</w:t>
        </w:r>
        <w:r>
          <w:tab/>
        </w:r>
        <w:r>
          <w:fldChar w:fldCharType="begin"/>
        </w:r>
        <w:r>
          <w:instrText xml:space="preserve"> PAGEREF _Toc28265 \h </w:instrText>
        </w:r>
        <w:r>
          <w:fldChar w:fldCharType="separate"/>
        </w:r>
        <w:r>
          <w:t>57</w:t>
        </w:r>
        <w:r>
          <w:fldChar w:fldCharType="end"/>
        </w:r>
      </w:hyperlink>
    </w:p>
    <w:p>
      <w:pPr>
        <w:pStyle w:val="TOC2"/>
        <w:tabs>
          <w:tab w:val="right" w:leader="dot" w:pos="8306"/>
        </w:tabs>
      </w:pPr>
      <w:hyperlink w:anchor="_Toc2436" w:history="1">
        <w:r>
          <w:rPr>
            <w:rFonts w:ascii="仿宋" w:eastAsia="仿宋" w:hAnsi="仿宋" w:cs="仿宋" w:hint="eastAsia"/>
            <w:lang w:eastAsia="zh-CN"/>
          </w:rPr>
          <w:t>(三)、等离子体沉积和刻蚀设备项目合同管理与法律事务</w:t>
        </w:r>
        <w:r>
          <w:tab/>
        </w:r>
        <w:r>
          <w:fldChar w:fldCharType="begin"/>
        </w:r>
        <w:r>
          <w:instrText xml:space="preserve"> PAGEREF _Toc2436 \h </w:instrText>
        </w:r>
        <w:r>
          <w:fldChar w:fldCharType="separate"/>
        </w:r>
        <w:r>
          <w:t>61</w:t>
        </w:r>
        <w:r>
          <w:fldChar w:fldCharType="end"/>
        </w:r>
      </w:hyperlink>
    </w:p>
    <w:p>
      <w:pPr>
        <w:pStyle w:val="TOC2"/>
        <w:tabs>
          <w:tab w:val="right" w:leader="dot" w:pos="8306"/>
        </w:tabs>
      </w:pPr>
      <w:hyperlink w:anchor="_Toc31069" w:history="1">
        <w:r>
          <w:rPr>
            <w:rFonts w:ascii="仿宋" w:eastAsia="仿宋" w:hAnsi="仿宋" w:cs="仿宋" w:hint="eastAsia"/>
            <w:lang w:eastAsia="zh-CN"/>
          </w:rPr>
          <w:t>(四)、等离子体沉积和刻蚀设备项目知识产权保护策略</w:t>
        </w:r>
        <w:r>
          <w:tab/>
        </w:r>
        <w:r>
          <w:fldChar w:fldCharType="begin"/>
        </w:r>
        <w:r>
          <w:instrText xml:space="preserve"> PAGEREF _Toc31069 \h </w:instrText>
        </w:r>
        <w:r>
          <w:fldChar w:fldCharType="separate"/>
        </w:r>
        <w:r>
          <w:t>68</w:t>
        </w:r>
        <w:r>
          <w:fldChar w:fldCharType="end"/>
        </w:r>
      </w:hyperlink>
    </w:p>
    <w:p>
      <w:pPr>
        <w:pStyle w:val="TOC1"/>
        <w:tabs>
          <w:tab w:val="right" w:leader="dot" w:pos="8306"/>
        </w:tabs>
      </w:pPr>
      <w:hyperlink w:anchor="_Toc31750" w:history="1">
        <w:r>
          <w:rPr>
            <w:rFonts w:ascii="仿宋" w:eastAsia="仿宋" w:hAnsi="仿宋" w:cs="仿宋" w:hint="eastAsia"/>
            <w:lang w:eastAsia="zh-CN"/>
          </w:rPr>
          <w:t>十四、等离子体沉积和刻蚀设备项目治理与监督</w:t>
        </w:r>
        <w:r>
          <w:tab/>
        </w:r>
        <w:r>
          <w:fldChar w:fldCharType="begin"/>
        </w:r>
        <w:r>
          <w:instrText xml:space="preserve"> PAGEREF _Toc31750 \h </w:instrText>
        </w:r>
        <w:r>
          <w:fldChar w:fldCharType="separate"/>
        </w:r>
        <w:r>
          <w:t>71</w:t>
        </w:r>
        <w:r>
          <w:fldChar w:fldCharType="end"/>
        </w:r>
      </w:hyperlink>
    </w:p>
    <w:p>
      <w:pPr>
        <w:pStyle w:val="TOC2"/>
        <w:tabs>
          <w:tab w:val="right" w:leader="dot" w:pos="8306"/>
        </w:tabs>
      </w:pPr>
      <w:hyperlink w:anchor="_Toc31841" w:history="1">
        <w:r>
          <w:rPr>
            <w:rFonts w:ascii="仿宋" w:eastAsia="仿宋" w:hAnsi="仿宋" w:cs="仿宋" w:hint="eastAsia"/>
            <w:lang w:eastAsia="zh-CN"/>
          </w:rPr>
          <w:t>(一)、等离子体沉积和刻蚀设备项目治理结构</w:t>
        </w:r>
        <w:r>
          <w:tab/>
        </w:r>
        <w:r>
          <w:fldChar w:fldCharType="begin"/>
        </w:r>
        <w:r>
          <w:instrText xml:space="preserve"> PAGEREF _Toc31841 \h </w:instrText>
        </w:r>
        <w:r>
          <w:fldChar w:fldCharType="separate"/>
        </w:r>
        <w:r>
          <w:t>71</w:t>
        </w:r>
        <w:r>
          <w:fldChar w:fldCharType="end"/>
        </w:r>
      </w:hyperlink>
    </w:p>
    <w:p>
      <w:pPr>
        <w:pStyle w:val="TOC2"/>
        <w:tabs>
          <w:tab w:val="right" w:leader="dot" w:pos="8306"/>
        </w:tabs>
      </w:pPr>
      <w:hyperlink w:anchor="_Toc9594" w:history="1">
        <w:r>
          <w:rPr>
            <w:rFonts w:ascii="仿宋" w:eastAsia="仿宋" w:hAnsi="仿宋" w:cs="仿宋" w:hint="eastAsia"/>
            <w:lang w:eastAsia="zh-CN"/>
          </w:rPr>
          <w:t>(二)、监督与审计</w:t>
        </w:r>
        <w:r>
          <w:tab/>
        </w:r>
        <w:r>
          <w:fldChar w:fldCharType="begin"/>
        </w:r>
        <w:r>
          <w:instrText xml:space="preserve"> PAGEREF _Toc9594 \h </w:instrText>
        </w:r>
        <w:r>
          <w:fldChar w:fldCharType="separate"/>
        </w:r>
        <w:r>
          <w:t>72</w:t>
        </w:r>
        <w:r>
          <w:fldChar w:fldCharType="end"/>
        </w:r>
      </w:hyperlink>
    </w:p>
    <w:p>
      <w:pPr>
        <w:pStyle w:val="TOC1"/>
        <w:tabs>
          <w:tab w:val="right" w:leader="dot" w:pos="8306"/>
        </w:tabs>
      </w:pPr>
      <w:hyperlink w:anchor="_Toc8736" w:history="1">
        <w:r>
          <w:rPr>
            <w:rFonts w:ascii="仿宋" w:eastAsia="仿宋" w:hAnsi="仿宋" w:cs="仿宋" w:hint="eastAsia"/>
            <w:lang w:eastAsia="zh-CN"/>
          </w:rPr>
          <w:t>十五、风险识别与分类</w:t>
        </w:r>
        <w:r>
          <w:tab/>
        </w:r>
        <w:r>
          <w:fldChar w:fldCharType="begin"/>
        </w:r>
        <w:r>
          <w:instrText xml:space="preserve"> PAGEREF _Toc8736 \h </w:instrText>
        </w:r>
        <w:r>
          <w:fldChar w:fldCharType="separate"/>
        </w:r>
        <w:r>
          <w:t>74</w:t>
        </w:r>
        <w:r>
          <w:fldChar w:fldCharType="end"/>
        </w:r>
      </w:hyperlink>
    </w:p>
    <w:p>
      <w:pPr>
        <w:pStyle w:val="TOC2"/>
        <w:tabs>
          <w:tab w:val="right" w:leader="dot" w:pos="8306"/>
        </w:tabs>
      </w:pPr>
      <w:hyperlink w:anchor="_Toc8464" w:history="1">
        <w:r>
          <w:rPr>
            <w:rFonts w:ascii="仿宋" w:eastAsia="仿宋" w:hAnsi="仿宋" w:cs="仿宋" w:hint="eastAsia"/>
            <w:lang w:eastAsia="zh-CN"/>
          </w:rPr>
          <w:t>(一)、风险识别</w:t>
        </w:r>
        <w:r>
          <w:tab/>
        </w:r>
        <w:r>
          <w:fldChar w:fldCharType="begin"/>
        </w:r>
        <w:r>
          <w:instrText xml:space="preserve"> PAGEREF _Toc8464 \h </w:instrText>
        </w:r>
        <w:r>
          <w:fldChar w:fldCharType="separate"/>
        </w:r>
        <w:r>
          <w:t>74</w:t>
        </w:r>
        <w:r>
          <w:fldChar w:fldCharType="end"/>
        </w:r>
      </w:hyperlink>
    </w:p>
    <w:p>
      <w:pPr>
        <w:pStyle w:val="TOC2"/>
        <w:tabs>
          <w:tab w:val="right" w:leader="dot" w:pos="8306"/>
        </w:tabs>
      </w:pPr>
      <w:hyperlink w:anchor="_Toc28555" w:history="1">
        <w:r>
          <w:rPr>
            <w:rFonts w:ascii="仿宋" w:eastAsia="仿宋" w:hAnsi="仿宋" w:cs="仿宋" w:hint="eastAsia"/>
            <w:lang w:eastAsia="zh-CN"/>
          </w:rPr>
          <w:t>(二)、风险分类</w:t>
        </w:r>
        <w:r>
          <w:tab/>
        </w:r>
        <w:r>
          <w:fldChar w:fldCharType="begin"/>
        </w:r>
        <w:r>
          <w:instrText xml:space="preserve"> PAGEREF _Toc28555 \h </w:instrText>
        </w:r>
        <w:r>
          <w:fldChar w:fldCharType="separate"/>
        </w:r>
        <w:r>
          <w:t>75</w:t>
        </w:r>
        <w:r>
          <w:fldChar w:fldCharType="end"/>
        </w:r>
      </w:hyperlink>
    </w:p>
    <w:p>
      <w:pPr>
        <w:pStyle w:val="TOC1"/>
        <w:tabs>
          <w:tab w:val="right" w:leader="dot" w:pos="8306"/>
        </w:tabs>
      </w:pPr>
      <w:hyperlink w:anchor="_Toc25705" w:history="1">
        <w:r>
          <w:rPr>
            <w:rFonts w:ascii="仿宋" w:eastAsia="仿宋" w:hAnsi="仿宋" w:cs="仿宋" w:hint="eastAsia"/>
            <w:lang w:eastAsia="zh-CN"/>
          </w:rPr>
          <w:t>十六、质量管理体系</w:t>
        </w:r>
        <w:r>
          <w:tab/>
        </w:r>
        <w:r>
          <w:fldChar w:fldCharType="begin"/>
        </w:r>
        <w:r>
          <w:instrText xml:space="preserve"> PAGEREF _Toc25705 \h </w:instrText>
        </w:r>
        <w:r>
          <w:fldChar w:fldCharType="separate"/>
        </w:r>
        <w:r>
          <w:t>77</w:t>
        </w:r>
        <w:r>
          <w:fldChar w:fldCharType="end"/>
        </w:r>
      </w:hyperlink>
    </w:p>
    <w:p>
      <w:pPr>
        <w:pStyle w:val="TOC2"/>
        <w:tabs>
          <w:tab w:val="right" w:leader="dot" w:pos="8306"/>
        </w:tabs>
      </w:pPr>
      <w:hyperlink w:anchor="_Toc24144" w:history="1">
        <w:r>
          <w:rPr>
            <w:rFonts w:ascii="仿宋" w:eastAsia="仿宋" w:hAnsi="仿宋" w:cs="仿宋" w:hint="eastAsia"/>
            <w:lang w:eastAsia="zh-CN"/>
          </w:rPr>
          <w:t>(一)、质量目标与方针</w:t>
        </w:r>
        <w:r>
          <w:tab/>
        </w:r>
        <w:r>
          <w:fldChar w:fldCharType="begin"/>
        </w:r>
        <w:r>
          <w:instrText xml:space="preserve"> PAGEREF _Toc24144 \h </w:instrText>
        </w:r>
        <w:r>
          <w:fldChar w:fldCharType="separate"/>
        </w:r>
        <w:r>
          <w:t>77</w:t>
        </w:r>
        <w:r>
          <w:fldChar w:fldCharType="end"/>
        </w:r>
      </w:hyperlink>
    </w:p>
    <w:p>
      <w:pPr>
        <w:pStyle w:val="TOC2"/>
        <w:tabs>
          <w:tab w:val="right" w:leader="dot" w:pos="8306"/>
        </w:tabs>
      </w:pPr>
      <w:hyperlink w:anchor="_Toc15047" w:history="1">
        <w:r>
          <w:rPr>
            <w:rFonts w:ascii="仿宋" w:eastAsia="仿宋" w:hAnsi="仿宋" w:cs="仿宋" w:hint="eastAsia"/>
            <w:lang w:eastAsia="zh-CN"/>
          </w:rPr>
          <w:t>(二)、质量管理责任</w:t>
        </w:r>
        <w:r>
          <w:tab/>
        </w:r>
        <w:r>
          <w:fldChar w:fldCharType="begin"/>
        </w:r>
        <w:r>
          <w:instrText xml:space="preserve"> PAGEREF _Toc15047 \h </w:instrText>
        </w:r>
        <w:r>
          <w:fldChar w:fldCharType="separate"/>
        </w:r>
        <w:r>
          <w:t>78</w:t>
        </w:r>
        <w:r>
          <w:fldChar w:fldCharType="end"/>
        </w:r>
      </w:hyperlink>
    </w:p>
    <w:p>
      <w:pPr>
        <w:pStyle w:val="TOC2"/>
        <w:tabs>
          <w:tab w:val="right" w:leader="dot" w:pos="8306"/>
        </w:tabs>
      </w:pPr>
      <w:hyperlink w:anchor="_Toc3021" w:history="1">
        <w:r>
          <w:rPr>
            <w:rFonts w:ascii="仿宋" w:eastAsia="仿宋" w:hAnsi="仿宋" w:cs="仿宋" w:hint="eastAsia"/>
            <w:lang w:eastAsia="zh-CN"/>
          </w:rPr>
          <w:t>(三)、质量管理体系文件</w:t>
        </w:r>
        <w:r>
          <w:tab/>
        </w:r>
        <w:r>
          <w:fldChar w:fldCharType="begin"/>
        </w:r>
        <w:r>
          <w:instrText xml:space="preserve"> PAGEREF _Toc3021 \h </w:instrText>
        </w:r>
        <w:r>
          <w:fldChar w:fldCharType="separate"/>
        </w:r>
        <w:r>
          <w:t>80</w:t>
        </w:r>
        <w:r>
          <w:fldChar w:fldCharType="end"/>
        </w:r>
      </w:hyperlink>
    </w:p>
    <w:p>
      <w:pPr>
        <w:pStyle w:val="TOC2"/>
        <w:tabs>
          <w:tab w:val="right" w:leader="dot" w:pos="8306"/>
        </w:tabs>
      </w:pPr>
      <w:hyperlink w:anchor="_Toc22186" w:history="1">
        <w:r>
          <w:rPr>
            <w:rFonts w:ascii="仿宋" w:eastAsia="仿宋" w:hAnsi="仿宋" w:cs="仿宋" w:hint="eastAsia"/>
            <w:lang w:eastAsia="zh-CN"/>
          </w:rPr>
          <w:t>(四)、质量培训与教育</w:t>
        </w:r>
        <w:r>
          <w:tab/>
        </w:r>
        <w:r>
          <w:fldChar w:fldCharType="begin"/>
        </w:r>
        <w:r>
          <w:instrText xml:space="preserve"> PAGEREF _Toc22186 \h </w:instrText>
        </w:r>
        <w:r>
          <w:fldChar w:fldCharType="separate"/>
        </w:r>
        <w:r>
          <w:t>82</w:t>
        </w:r>
        <w:r>
          <w:fldChar w:fldCharType="end"/>
        </w:r>
      </w:hyperlink>
    </w:p>
    <w:p>
      <w:pPr>
        <w:pStyle w:val="TOC2"/>
        <w:tabs>
          <w:tab w:val="right" w:leader="dot" w:pos="8306"/>
        </w:tabs>
      </w:pPr>
      <w:hyperlink w:anchor="_Toc10420" w:history="1">
        <w:r>
          <w:rPr>
            <w:rFonts w:ascii="仿宋" w:eastAsia="仿宋" w:hAnsi="仿宋" w:cs="仿宋" w:hint="eastAsia"/>
            <w:lang w:eastAsia="zh-CN"/>
          </w:rPr>
          <w:t>(五)、质量审核与评价</w:t>
        </w:r>
        <w:r>
          <w:tab/>
        </w:r>
        <w:r>
          <w:fldChar w:fldCharType="begin"/>
        </w:r>
        <w:r>
          <w:instrText xml:space="preserve"> PAGEREF _Toc10420 \h </w:instrText>
        </w:r>
        <w:r>
          <w:fldChar w:fldCharType="separate"/>
        </w:r>
        <w:r>
          <w:t>83</w:t>
        </w:r>
        <w:r>
          <w:fldChar w:fldCharType="end"/>
        </w:r>
      </w:hyperlink>
    </w:p>
    <w:p>
      <w:pPr>
        <w:pStyle w:val="TOC2"/>
        <w:tabs>
          <w:tab w:val="right" w:leader="dot" w:pos="8306"/>
        </w:tabs>
      </w:pPr>
      <w:hyperlink w:anchor="_Toc5482" w:history="1">
        <w:r>
          <w:rPr>
            <w:rFonts w:ascii="仿宋" w:eastAsia="仿宋" w:hAnsi="仿宋" w:cs="仿宋" w:hint="eastAsia"/>
            <w:lang w:eastAsia="zh-CN"/>
          </w:rPr>
          <w:t>(六)、不符合与纠正措施</w:t>
        </w:r>
        <w:r>
          <w:tab/>
        </w:r>
        <w:r>
          <w:fldChar w:fldCharType="begin"/>
        </w:r>
        <w:r>
          <w:instrText xml:space="preserve"> PAGEREF _Toc5482 \h </w:instrText>
        </w:r>
        <w:r>
          <w:fldChar w:fldCharType="separate"/>
        </w:r>
        <w:r>
          <w:t>85</w:t>
        </w:r>
        <w:r>
          <w:fldChar w:fldCharType="end"/>
        </w:r>
      </w:hyperlink>
    </w:p>
    <w:p>
      <w:pPr>
        <w:pStyle w:val="TOC1"/>
        <w:tabs>
          <w:tab w:val="right" w:leader="dot" w:pos="8306"/>
        </w:tabs>
      </w:pPr>
      <w:hyperlink w:anchor="_Toc30398" w:history="1">
        <w:r>
          <w:rPr>
            <w:rFonts w:ascii="仿宋" w:eastAsia="仿宋" w:hAnsi="仿宋" w:cs="仿宋" w:hint="eastAsia"/>
            <w:lang w:eastAsia="zh-CN"/>
          </w:rPr>
          <w:t>十七、营销与推广策略</w:t>
        </w:r>
        <w:r>
          <w:tab/>
        </w:r>
        <w:r>
          <w:fldChar w:fldCharType="begin"/>
        </w:r>
        <w:r>
          <w:instrText xml:space="preserve"> PAGEREF _Toc30398 \h </w:instrText>
        </w:r>
        <w:r>
          <w:fldChar w:fldCharType="separate"/>
        </w:r>
        <w:r>
          <w:t>86</w:t>
        </w:r>
        <w:r>
          <w:fldChar w:fldCharType="end"/>
        </w:r>
      </w:hyperlink>
    </w:p>
    <w:p>
      <w:pPr>
        <w:pStyle w:val="TOC2"/>
        <w:tabs>
          <w:tab w:val="right" w:leader="dot" w:pos="8306"/>
        </w:tabs>
      </w:pPr>
      <w:hyperlink w:anchor="_Toc11406" w:history="1">
        <w:r>
          <w:rPr>
            <w:rFonts w:ascii="仿宋" w:eastAsia="仿宋" w:hAnsi="仿宋" w:cs="仿宋" w:hint="eastAsia"/>
            <w:lang w:eastAsia="zh-CN"/>
          </w:rPr>
          <w:t>(一)、产品/服务定位与特点</w:t>
        </w:r>
        <w:r>
          <w:tab/>
        </w:r>
        <w:r>
          <w:fldChar w:fldCharType="begin"/>
        </w:r>
        <w:r>
          <w:instrText xml:space="preserve"> PAGEREF _Toc11406 \h </w:instrText>
        </w:r>
        <w:r>
          <w:fldChar w:fldCharType="separate"/>
        </w:r>
        <w:r>
          <w:t>86</w:t>
        </w:r>
        <w:r>
          <w:fldChar w:fldCharType="end"/>
        </w:r>
      </w:hyperlink>
    </w:p>
    <w:p>
      <w:pPr>
        <w:pStyle w:val="TOC2"/>
        <w:tabs>
          <w:tab w:val="right" w:leader="dot" w:pos="8306"/>
        </w:tabs>
      </w:pPr>
      <w:hyperlink w:anchor="_Toc19751" w:history="1">
        <w:r>
          <w:rPr>
            <w:rFonts w:ascii="仿宋" w:eastAsia="仿宋" w:hAnsi="仿宋" w:cs="仿宋" w:hint="eastAsia"/>
            <w:lang w:eastAsia="zh-CN"/>
          </w:rPr>
          <w:t>(二)、市场定位与竞争分析</w:t>
        </w:r>
        <w:r>
          <w:tab/>
        </w:r>
        <w:r>
          <w:fldChar w:fldCharType="begin"/>
        </w:r>
        <w:r>
          <w:instrText xml:space="preserve"> PAGEREF _Toc19751 \h </w:instrText>
        </w:r>
        <w:r>
          <w:fldChar w:fldCharType="separate"/>
        </w:r>
        <w:r>
          <w:t>87</w:t>
        </w:r>
        <w:r>
          <w:fldChar w:fldCharType="end"/>
        </w:r>
      </w:hyperlink>
    </w:p>
    <w:p>
      <w:pPr>
        <w:pStyle w:val="TOC2"/>
        <w:tabs>
          <w:tab w:val="right" w:leader="dot" w:pos="8306"/>
        </w:tabs>
      </w:pPr>
      <w:hyperlink w:anchor="_Toc30449" w:history="1">
        <w:r>
          <w:rPr>
            <w:rFonts w:ascii="仿宋" w:eastAsia="仿宋" w:hAnsi="仿宋" w:cs="仿宋" w:hint="eastAsia"/>
            <w:lang w:eastAsia="zh-CN"/>
          </w:rPr>
          <w:t>(三)、营销渠道与策略</w:t>
        </w:r>
        <w:r>
          <w:tab/>
        </w:r>
        <w:r>
          <w:fldChar w:fldCharType="begin"/>
        </w:r>
        <w:r>
          <w:instrText xml:space="preserve"> PAGEREF _Toc30449 \h </w:instrText>
        </w:r>
        <w:r>
          <w:fldChar w:fldCharType="separate"/>
        </w:r>
        <w:r>
          <w:t>88</w:t>
        </w:r>
        <w:r>
          <w:fldChar w:fldCharType="end"/>
        </w:r>
      </w:hyperlink>
    </w:p>
    <w:p>
      <w:pPr>
        <w:pStyle w:val="TOC2"/>
        <w:tabs>
          <w:tab w:val="right" w:leader="dot" w:pos="8306"/>
        </w:tabs>
      </w:pPr>
      <w:hyperlink w:anchor="_Toc8643" w:history="1">
        <w:r>
          <w:rPr>
            <w:rFonts w:ascii="仿宋" w:eastAsia="仿宋" w:hAnsi="仿宋" w:cs="仿宋" w:hint="eastAsia"/>
            <w:lang w:eastAsia="zh-CN"/>
          </w:rPr>
          <w:t>(四)、推广与宣传活动</w:t>
        </w:r>
        <w:r>
          <w:tab/>
        </w:r>
        <w:r>
          <w:fldChar w:fldCharType="begin"/>
        </w:r>
        <w:r>
          <w:instrText xml:space="preserve"> PAGEREF _Toc8643 \h </w:instrText>
        </w:r>
        <w:r>
          <w:fldChar w:fldCharType="separate"/>
        </w:r>
        <w:r>
          <w:t>89</w:t>
        </w:r>
        <w:r>
          <w:fldChar w:fldCharType="end"/>
        </w:r>
      </w:hyperlink>
    </w:p>
    <w:p>
      <w:pPr>
        <w:pStyle w:val="TOC1"/>
        <w:tabs>
          <w:tab w:val="right" w:leader="dot" w:pos="8306"/>
        </w:tabs>
      </w:pPr>
      <w:hyperlink w:anchor="_Toc2034" w:history="1">
        <w:r>
          <w:rPr>
            <w:rFonts w:ascii="仿宋" w:eastAsia="仿宋" w:hAnsi="仿宋" w:cs="仿宋" w:hint="eastAsia"/>
            <w:lang w:eastAsia="zh-CN"/>
          </w:rPr>
          <w:t>十八、等离子体沉积和刻蚀设备项目变更管理</w:t>
        </w:r>
        <w:r>
          <w:tab/>
        </w:r>
        <w:r>
          <w:fldChar w:fldCharType="begin"/>
        </w:r>
        <w:r>
          <w:instrText xml:space="preserve"> PAGEREF _Toc2034 \h </w:instrText>
        </w:r>
        <w:r>
          <w:fldChar w:fldCharType="separate"/>
        </w:r>
        <w:r>
          <w:t>95</w:t>
        </w:r>
        <w:r>
          <w:fldChar w:fldCharType="end"/>
        </w:r>
      </w:hyperlink>
    </w:p>
    <w:p>
      <w:pPr>
        <w:pStyle w:val="TOC2"/>
        <w:tabs>
          <w:tab w:val="right" w:leader="dot" w:pos="8306"/>
        </w:tabs>
      </w:pPr>
      <w:hyperlink w:anchor="_Toc17380" w:history="1">
        <w:r>
          <w:rPr>
            <w:rFonts w:ascii="仿宋" w:eastAsia="仿宋" w:hAnsi="仿宋" w:cs="仿宋" w:hint="eastAsia"/>
            <w:lang w:eastAsia="zh-CN"/>
          </w:rPr>
          <w:t>(一)、变更申请与评估</w:t>
        </w:r>
        <w:r>
          <w:tab/>
        </w:r>
        <w:r>
          <w:fldChar w:fldCharType="begin"/>
        </w:r>
        <w:r>
          <w:instrText xml:space="preserve"> PAGEREF _Toc17380 \h </w:instrText>
        </w:r>
        <w:r>
          <w:fldChar w:fldCharType="separate"/>
        </w:r>
        <w:r>
          <w:t>95</w:t>
        </w:r>
        <w:r>
          <w:fldChar w:fldCharType="end"/>
        </w:r>
      </w:hyperlink>
    </w:p>
    <w:p>
      <w:pPr>
        <w:pStyle w:val="TOC2"/>
        <w:tabs>
          <w:tab w:val="right" w:leader="dot" w:pos="8306"/>
        </w:tabs>
      </w:pPr>
      <w:hyperlink w:anchor="_Toc7491" w:history="1">
        <w:r>
          <w:rPr>
            <w:rFonts w:ascii="仿宋" w:eastAsia="仿宋" w:hAnsi="仿宋" w:cs="仿宋" w:hint="eastAsia"/>
            <w:lang w:eastAsia="zh-CN"/>
          </w:rPr>
          <w:t>(二)、变更实施与控制</w:t>
        </w:r>
        <w:r>
          <w:tab/>
        </w:r>
        <w:r>
          <w:fldChar w:fldCharType="begin"/>
        </w:r>
        <w:r>
          <w:instrText xml:space="preserve"> PAGEREF _Toc7491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66"/>
      <w:r>
        <w:rPr>
          <w:rFonts w:ascii="仿宋" w:eastAsia="仿宋" w:hAnsi="仿宋" w:cs="仿宋" w:hint="eastAsia"/>
          <w:sz w:val="28"/>
          <w:lang w:eastAsia="zh-CN"/>
        </w:rPr>
        <w:t>一、等离子体沉积和刻蚀设备项目选址可行性分析</w:t>
      </w:r>
      <w:bookmarkEnd w:id="2"/>
    </w:p>
    <w:p>
      <w:pPr>
        <w:pStyle w:val="Heading2"/>
        <w:rPr>
          <w:rFonts w:ascii="仿宋" w:eastAsia="仿宋" w:hAnsi="仿宋" w:cs="仿宋" w:hint="eastAsia"/>
          <w:lang w:eastAsia="zh-CN"/>
        </w:rPr>
      </w:pPr>
      <w:bookmarkStart w:id="3" w:name="_Toc23144"/>
      <w:r>
        <w:rPr>
          <w:rFonts w:ascii="仿宋" w:eastAsia="仿宋" w:hAnsi="仿宋" w:cs="仿宋" w:hint="eastAsia"/>
          <w:lang w:eastAsia="zh-CN"/>
        </w:rPr>
        <w:t>(一)、等离子体沉积和刻蚀设备项目选址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该等离子体沉积和刻蚀设备项目选址位于XX省XX市XX区XXX街道</w:t>
      </w:r>
    </w:p>
    <w:p>
      <w:pPr>
        <w:pStyle w:val="Heading2"/>
        <w:ind w:firstLine="560" w:firstLineChars="200"/>
        <w:rPr>
          <w:rFonts w:ascii="仿宋" w:eastAsia="仿宋" w:hAnsi="仿宋" w:cs="仿宋" w:hint="eastAsia"/>
          <w:sz w:val="28"/>
          <w:lang w:eastAsia="zh-CN"/>
        </w:rPr>
      </w:pPr>
      <w:bookmarkStart w:id="4" w:name="_Toc1917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等离子体沉积和刻蚀设备项目的征地面积将根据等离子体沉积和刻蚀设备项目的实际规模和需求进行精确规划。具体面积XXX平方米，旨在确保等离子体沉积和刻蚀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净用地面积是在征地面积基础上去除不可利用面积后的实际可开发用地。具体面积XXX平方米，考虑到环保、交通、安全等多方面因素，以确保等离子体沉积和刻蚀设备项目在整体利用效率上达到最优。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等离子体沉积和刻蚀设备项目计划建设的建筑总规模具体面积XXX平方米。这一规模的确定综合考虑了等离子体沉积和刻蚀设备项目的性质、规模，以及城市规划的相关要求，确保建筑布局与周边环境协调一致。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绿地率是等离子体沉积和刻蚀设备项目用地中被规划为绿地的比例。具体面积XXX平方米，旨在通过合理规划绿地，改善等离子体沉积和刻蚀设备项目周边环境，提升居民生活质量，并符合城市整体绿化规划。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容积率是用地上可以建设的建筑总体积与用地面积之比。具体面积XXX，通过合理的容积率规划，确保等离子体沉积和刻蚀设备项目建筑规模与周边环境和谐共生。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等离子体沉积和刻蚀设备项目选址与当地城市规划相一致，具体面积XXX平方米。通过与城市规划部门深入沟通，确保等离子体沉积和刻蚀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等离子体沉积和刻蚀设备项目选址符合当地产业政策，具体面积XXX平方米。这包括等离子体沉积和刻蚀设备项目对当地经济的促进作用，以及对相关产业的带动效应，确保等离子体沉积和刻蚀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等离子体沉积和刻蚀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确保等离子体沉积和刻蚀设备项目选址具备必要的公共设施配套，具体面积XXX平方米。这包括交通便利性、教育、医疗等基础设施，以提高居民生活品质，使得等离子体沉积和刻蚀设备项目选址更具吸引力。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考虑用地总体要求对当地社会稳定性的影响，具体面积XXX平方米。通过深入了解当地社区反馈，确保等离子体沉积和刻蚀设备项目的选址和建设过程对当地社会和谐稳定产生积极作用。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等离子体沉积和刻蚀设备项目选址不仅符合法规和规划，还在实际操作中具有可行性。这一全面规划将为等离子体沉积和刻蚀设备项目的成功实施提供坚实的基础，确保等离子体沉积和刻蚀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75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等离子体沉积和刻蚀设备项目的设备规划和空间设计中，我们将采取灵活设备布局的措施。设备布局将根据实际需求进行灵活设计，避免不必要的浪费。通过合理规划设备摆放位置，我们将提高设备的利用率，减少设备间距，以确保等离子体沉积和刻蚀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等离子体沉积和刻蚀设备项目内部引入共享设施的概念，例如共享会议室、办公区等。通过这种方式，我们可以减少对资源的重复建设，提高资源共享效率，从而减小等离子体沉积和刻蚀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等离子体沉积和刻蚀设备项目的总图布置中，我们将不同功能区域进行明确的规划，以最大程度满足等离子体沉积和刻蚀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47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等离子体沉积和刻蚀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等离子体沉积和刻蚀设备项目对环境的影响是综合评价的重要因素之一。我们将详细考虑选址周边的自然环境、生态保护区、水源地等情况，确保等离子体沉积和刻蚀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等离子体沉积和刻蚀设备项目所在地的相关政策，确保等离子体沉积和刻蚀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考虑到社会稳定性对企业运营的重要性，我们将评估选址地区的社会安全情况、劳工关系、社区反馈等方面，以确保等离子体沉积和刻蚀设备项目的建设和运营不会受到社会稳定性的负面影响。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最后，我们将综合考虑用地成本，包括土地购置费用、土地开发成本等。通过对用地成本的详细评估，我们能够做出更为精确的经济效益分析，为等离子体沉积和刻蚀设备项目的投资决策提供有力支持。</w:t>
      </w:r>
    </w:p>
    <w:p>
      <w:pPr>
        <w:pStyle w:val="Heading1"/>
        <w:ind w:firstLine="560" w:firstLineChars="200"/>
        <w:rPr>
          <w:rFonts w:ascii="仿宋" w:eastAsia="仿宋" w:hAnsi="仿宋" w:cs="仿宋" w:hint="eastAsia"/>
          <w:sz w:val="28"/>
          <w:lang w:eastAsia="zh-CN"/>
        </w:rPr>
      </w:pPr>
      <w:bookmarkStart w:id="8" w:name="_Toc30403"/>
      <w:r>
        <w:rPr>
          <w:rFonts w:ascii="仿宋" w:eastAsia="仿宋" w:hAnsi="仿宋" w:cs="仿宋" w:hint="eastAsia"/>
          <w:sz w:val="28"/>
          <w:lang w:eastAsia="zh-CN"/>
        </w:rPr>
        <w:t>二、等离子体沉积和刻蚀设备项目建设单位说明</w:t>
      </w:r>
      <w:bookmarkEnd w:id="8"/>
    </w:p>
    <w:p>
      <w:pPr>
        <w:pStyle w:val="Heading2"/>
        <w:rPr>
          <w:rFonts w:ascii="仿宋" w:eastAsia="仿宋" w:hAnsi="仿宋" w:cs="仿宋" w:hint="eastAsia"/>
          <w:lang w:eastAsia="zh-CN"/>
        </w:rPr>
      </w:pPr>
      <w:bookmarkStart w:id="9" w:name="_Toc21311"/>
      <w:r>
        <w:rPr>
          <w:rFonts w:ascii="仿宋" w:eastAsia="仿宋" w:hAnsi="仿宋" w:cs="仿宋" w:hint="eastAsia"/>
          <w:lang w:eastAsia="zh-CN"/>
        </w:rPr>
        <w:t>(一)、等离子体沉积和刻蚀设备项目承办单位基本情况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40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等离子体沉积和刻蚀设备项目承办单位的XXXX，我们着眼于实现可持续的经济效益。通过技术创新和解决方案的提供，公司预计在等离子体沉积和刻蚀设备项目执行期间将获得可观的收入增长。这一收入来源主要包括等离子体沉积和刻蚀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同时，我们注重成本控制和效率提升，以确保等离子体沉积和刻蚀设备项目的可持续盈利。透过精细的管理和资源优化，公司期望实现等离子体沉积和刻蚀设备项目利润最大化。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等离子体沉积和刻蚀设备项目实施进行全面的投资评估，包括等离子体沉积和刻蚀设备项目启动阶段的资金投入和后续运营成本。通过对等离子体沉积和刻蚀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等离子体沉积和刻蚀设备项目实施过程中具备足够的资金流动性，公司将进行详尽的现金流分析。这包括资金需求的合理预测、等离子体沉积和刻蚀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882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9351"/>
      <w:r>
        <w:rPr>
          <w:rFonts w:ascii="仿宋" w:eastAsia="仿宋" w:hAnsi="仿宋" w:cs="仿宋" w:hint="eastAsia"/>
          <w:lang w:eastAsia="zh-CN"/>
        </w:rPr>
        <w:t>(一)、等离子体沉积和刻蚀设备行业分析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行业一直以来都是市场的关注焦点。行业内的发展趋势、竞争态势以及潜在机会都对等离子体沉积和刻蚀设备项目的推进产生深远的影响。通过深入研究行业的整体概貌，我们将更好地理解行业的核心特征，为等离子体沉积和刻蚀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等离子体沉积和刻蚀设备行业，技术一直是推动创新和发展的关键因素。我们将对当前技术趋势进行详尽分析，包括但不限于人工智能、大数据应用、先进制造技术等。这有助于等离子体沉积和刻蚀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等离子体沉积和刻蚀设备项目成功的基础。我们将对主要竞争对手进行深入研究，包括其市场份额、产品特点、市场定位等。通过全面了解竞争对手的优势和劣势，等离子体沉积和刻蚀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73"/>
      <w:r>
        <w:rPr>
          <w:rFonts w:ascii="仿宋" w:eastAsia="仿宋" w:hAnsi="仿宋" w:cs="仿宋" w:hint="eastAsia"/>
          <w:sz w:val="28"/>
          <w:lang w:eastAsia="zh-CN"/>
        </w:rPr>
        <w:t>(二)、等离子体沉积和刻蚀设备市场分析预测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市场规模的深入调研，我们将预测等离子体沉积和刻蚀设备市场未来的增长趋势。这包括市场的整体规模、各细分领域的发展趋势等。等离子体沉积和刻蚀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等离子体沉积和刻蚀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等离子体沉积和刻蚀设备项目实施过程中需要充分考虑的因素。我们将对市场风险进行全面评估，包括但不限于政策法规风险、市场竞争风险、技术变革风险等。通过对潜在风险的深入分析，等离子体沉积和刻蚀设备项目可以制定相应的风险缓解策略，降低不确定性对等离子体沉积和刻蚀设备项目的影响。</w:t>
      </w:r>
    </w:p>
    <w:p>
      <w:pPr>
        <w:pStyle w:val="Heading1"/>
        <w:ind w:firstLine="560" w:firstLineChars="200"/>
        <w:rPr>
          <w:rFonts w:ascii="仿宋" w:eastAsia="仿宋" w:hAnsi="仿宋" w:cs="仿宋" w:hint="eastAsia"/>
          <w:sz w:val="28"/>
          <w:lang w:eastAsia="zh-CN"/>
        </w:rPr>
      </w:pPr>
      <w:bookmarkStart w:id="14" w:name="_Toc26956"/>
      <w:r>
        <w:rPr>
          <w:rFonts w:ascii="仿宋" w:eastAsia="仿宋" w:hAnsi="仿宋" w:cs="仿宋" w:hint="eastAsia"/>
          <w:sz w:val="28"/>
          <w:lang w:eastAsia="zh-CN"/>
        </w:rPr>
        <w:t>四、等离子体沉积和刻蚀设备项目可持续发展</w:t>
      </w:r>
      <w:bookmarkEnd w:id="14"/>
    </w:p>
    <w:p>
      <w:pPr>
        <w:pStyle w:val="Heading2"/>
        <w:rPr>
          <w:rFonts w:ascii="仿宋" w:eastAsia="仿宋" w:hAnsi="仿宋" w:cs="仿宋" w:hint="eastAsia"/>
          <w:lang w:eastAsia="zh-CN"/>
        </w:rPr>
      </w:pPr>
      <w:bookmarkStart w:id="15" w:name="_Toc19185"/>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等离子体沉积和刻蚀设备项目中，等离子体沉积和刻蚀设备项目团队着眼于未来，明确了可持续发展的战略方向。制定的具体可持续发展目标包括降低资源使用、采用环保技术、最大化社会效益等。这一步骤不仅有助于等离子体沉积和刻蚀设备项目在环保和社会责任方面达到最高标准，也为未来提供了明确的指引，确保等离子体沉积和刻蚀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可持续实践的融入等离子体沉积和刻蚀设备项目管理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等离子体沉积和刻蚀设备项目管理周期。从等离子体沉积和刻蚀设备项目规划开始，等离子体沉积和刻蚀设备项目团队就考虑了环境和社会的因素。在执行阶段，等离子体沉积和刻蚀设备项目团队积极推动绿色技术的应用，优化资源利用。此外，关注员工的社会责任，通过培训和沟通活动提高员工对可持续发展的认知，使他们能够在日常工作中践行可持续实践。这些举措不仅为等离子体沉积和刻蚀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632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等离子体沉积和刻蚀设备项目的可持续发展理念，我们深信环保与社会责任是等离子体沉积和刻蚀设备项目成功的关键支柱。在等离子体沉积和刻蚀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团队通过引入先进的环保技术、建立高效的废物处理系统以及推动能源节约措施，积极履行环保责任。定期的环保监测和评估确保等离子体沉积和刻蚀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不仅致力于自身可持续发展，还注重对社会的回馈。通过支持社区等离子体沉积和刻蚀设备项目、参与慈善事业、提供培训机会等方式，等离子体沉积和刻蚀设备项目积极履行社会责任。与当地社区建立积极互动，关注员工的工作与生活平衡，以及员工的身心健康，是等离子体沉积和刻蚀设备项目在社会责任层面的关键举措。这样的实践不仅增强了等离子体沉积和刻蚀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39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3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等离子体沉积和刻蚀设备项目的技术管理特点体现在其创新导向。通过引入最先进的技术趋势和解决方案，等离子体沉积和刻蚀设备项目致力于提升科技含量、提高质量和效率水平。这意味着我们将采用最新的工具和方法，确保等离子体沉积和刻蚀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等离子体沉积和刻蚀设备项目技术管理的显著特征。通过整合不同领域的技术资源，我们实现了跨学科的协同工作。这有助于优化技术架构，提高整体效能。此外，整合性策略还促进了不同技术团队之间的紧密沟通和高效合作，确保等离子体沉积和刻蚀设备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等离子体沉积和刻蚀设备项目所采用的技术。通过不断优化技术方案，等离子体沉积和刻蚀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等离子体沉积和刻蚀设备项目团队将在等离子体沉积和刻蚀设备项目初期识别可能的技术风险，并采取相应的预防和应对措施。通过建立健全的风险评估机制，等离子体沉积和刻蚀设备项目能够在实施过程中及时发现并解决潜在的技术问题，保障等离子体沉积和刻蚀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等离子体沉积和刻蚀设备项目中，技术将成为等离子体沉积和刻蚀设备项目成功的有力支持。这一深度剖析揭示了技术管理在等离子体沉积和刻蚀设备项目实施中的关键作用，为等离子体沉积和刻蚀设备项目的技术基础奠定了坚实的基础。</w:t>
      </w:r>
    </w:p>
    <w:p>
      <w:pPr>
        <w:pStyle w:val="Heading2"/>
        <w:ind w:firstLine="560" w:firstLineChars="200"/>
        <w:rPr>
          <w:rFonts w:ascii="仿宋" w:eastAsia="仿宋" w:hAnsi="仿宋" w:cs="仿宋" w:hint="eastAsia"/>
          <w:sz w:val="28"/>
          <w:lang w:eastAsia="zh-CN"/>
        </w:rPr>
      </w:pPr>
      <w:bookmarkStart w:id="19" w:name="_Toc12570"/>
      <w:r>
        <w:rPr>
          <w:rFonts w:ascii="仿宋" w:eastAsia="仿宋" w:hAnsi="仿宋" w:cs="仿宋" w:hint="eastAsia"/>
          <w:sz w:val="28"/>
          <w:lang w:eastAsia="zh-CN"/>
        </w:rPr>
        <w:t>(二)、等离子体沉积和刻蚀设备项目工艺技术设计方案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等离子体沉积和刻蚀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等离子体沉积和刻蚀设备项目将严格按照相关行业规范要求进行组织。通过有效控制产品质量，等离子体沉积和刻蚀设备项目将致力于为顾客提供优质的等离子体沉积和刻蚀设备项目产品和良好的服务。这体现了等离子体沉积和刻蚀设备项目对于生产活动合规性和质量标准的高度重视，为等离子体沉积和刻蚀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等离子体沉积和刻蚀设备项目注重生态效益和清洁生产原则。等离子体沉积和刻蚀设备项目建设将紧密结合地方特色经济发展，与社会经济发展规划和区域环境保护规划方案相协调一致。通过与当地区域自然生态系统的结合，等离子体沉积和刻蚀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等离子体沉积和刻蚀设备项目产品具有多样化的客户需求和个性化的特点。因此，等离子体沉积和刻蚀设备项目产品规格品种多样，且单批生产数量较小。为满足这一特点，等离子体沉积和刻蚀设备项目承办单位将建设先进的柔性制造生产线。通过广泛应用柔性制造技术，等离子体沉积和刻蚀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等离子体沉积和刻蚀设备项目采用的技术具有较高的技术含量和自动化水平，处于国内先进水平。这一技术选用不仅体现了对生产效率、质量和环境友好性的高标准要求，同时为等离子体沉积和刻蚀设备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https://d.book118.com/838011050054006041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等离子体沉积和刻蚀设备项目规划设计纲要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6C3170"/>
    <w:rsid w:val="486C31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1105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2024-02-25T07:44:00Z</dcterms:created>
  <dcterms:modified xsi:type="dcterms:W3CDTF">2024-02-25T07:44:54Z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131AFC6F35B449138DA48F0EAC70F262_11</vt:lpwstr>
  </property>
  <property fmtid="{D5CDD505-2E9C-101B-9397-08002B2CF9AE}" pid="3" name="KSOProductBuildVer">
    <vt:lpwstr>2052-12.1.0.16388</vt:lpwstr>
  </property>
</Properties>
</file>