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46" w:history="1">
        <w:r>
          <w:rPr>
            <w:rFonts w:ascii="仿宋" w:eastAsia="仿宋" w:hAnsi="仿宋" w:cs="仿宋" w:hint="eastAsia"/>
            <w:lang w:eastAsia="zh-CN"/>
          </w:rPr>
          <w:t>前言</w:t>
        </w:r>
        <w:r>
          <w:tab/>
        </w:r>
        <w:r>
          <w:fldChar w:fldCharType="begin"/>
        </w:r>
        <w:r>
          <w:instrText xml:space="preserve"> PAGEREF _Toc18746 \h </w:instrText>
        </w:r>
        <w:r>
          <w:fldChar w:fldCharType="separate"/>
        </w:r>
        <w:r>
          <w:t>3</w:t>
        </w:r>
        <w:r>
          <w:fldChar w:fldCharType="end"/>
        </w:r>
      </w:hyperlink>
    </w:p>
    <w:p>
      <w:pPr>
        <w:pStyle w:val="TOC1"/>
        <w:tabs>
          <w:tab w:val="right" w:leader="dot" w:pos="8306"/>
        </w:tabs>
      </w:pPr>
      <w:hyperlink w:anchor="_Toc29550" w:history="1">
        <w:r>
          <w:rPr>
            <w:rFonts w:ascii="仿宋" w:eastAsia="仿宋" w:hAnsi="仿宋" w:cs="仿宋" w:hint="eastAsia"/>
            <w:lang w:eastAsia="zh-CN"/>
          </w:rPr>
          <w:t>一、工艺说明</w:t>
        </w:r>
        <w:r>
          <w:tab/>
        </w:r>
        <w:r>
          <w:fldChar w:fldCharType="begin"/>
        </w:r>
        <w:r>
          <w:instrText xml:space="preserve"> PAGEREF _Toc29550 \h </w:instrText>
        </w:r>
        <w:r>
          <w:fldChar w:fldCharType="separate"/>
        </w:r>
        <w:r>
          <w:t>3</w:t>
        </w:r>
        <w:r>
          <w:fldChar w:fldCharType="end"/>
        </w:r>
      </w:hyperlink>
    </w:p>
    <w:p>
      <w:pPr>
        <w:pStyle w:val="TOC2"/>
        <w:tabs>
          <w:tab w:val="right" w:leader="dot" w:pos="8306"/>
        </w:tabs>
      </w:pPr>
      <w:hyperlink w:anchor="_Toc26229" w:history="1">
        <w:r>
          <w:rPr>
            <w:rFonts w:ascii="仿宋" w:eastAsia="仿宋" w:hAnsi="仿宋" w:cs="仿宋" w:hint="eastAsia"/>
            <w:lang w:eastAsia="zh-CN"/>
          </w:rPr>
          <w:t>(一)、技术管理特点</w:t>
        </w:r>
        <w:r>
          <w:tab/>
        </w:r>
        <w:r>
          <w:fldChar w:fldCharType="begin"/>
        </w:r>
        <w:r>
          <w:instrText xml:space="preserve"> PAGEREF _Toc26229 \h </w:instrText>
        </w:r>
        <w:r>
          <w:fldChar w:fldCharType="separate"/>
        </w:r>
        <w:r>
          <w:t>3</w:t>
        </w:r>
        <w:r>
          <w:fldChar w:fldCharType="end"/>
        </w:r>
      </w:hyperlink>
    </w:p>
    <w:p>
      <w:pPr>
        <w:pStyle w:val="TOC2"/>
        <w:tabs>
          <w:tab w:val="right" w:leader="dot" w:pos="8306"/>
        </w:tabs>
      </w:pPr>
      <w:hyperlink w:anchor="_Toc9834" w:history="1">
        <w:r>
          <w:rPr>
            <w:rFonts w:ascii="仿宋" w:eastAsia="仿宋" w:hAnsi="仿宋" w:cs="仿宋" w:hint="eastAsia"/>
            <w:lang w:eastAsia="zh-CN"/>
          </w:rPr>
          <w:t>(二)、重型机床项目工艺技术设计方案</w:t>
        </w:r>
        <w:r>
          <w:tab/>
        </w:r>
        <w:r>
          <w:fldChar w:fldCharType="begin"/>
        </w:r>
        <w:r>
          <w:instrText xml:space="preserve"> PAGEREF _Toc9834 \h </w:instrText>
        </w:r>
        <w:r>
          <w:fldChar w:fldCharType="separate"/>
        </w:r>
        <w:r>
          <w:t>4</w:t>
        </w:r>
        <w:r>
          <w:fldChar w:fldCharType="end"/>
        </w:r>
      </w:hyperlink>
    </w:p>
    <w:p>
      <w:pPr>
        <w:pStyle w:val="TOC2"/>
        <w:tabs>
          <w:tab w:val="right" w:leader="dot" w:pos="8306"/>
        </w:tabs>
      </w:pPr>
      <w:hyperlink w:anchor="_Toc4515" w:history="1">
        <w:r>
          <w:rPr>
            <w:rFonts w:ascii="仿宋" w:eastAsia="仿宋" w:hAnsi="仿宋" w:cs="仿宋" w:hint="eastAsia"/>
            <w:lang w:eastAsia="zh-CN"/>
          </w:rPr>
          <w:t>(三)、设备选型方案</w:t>
        </w:r>
        <w:r>
          <w:tab/>
        </w:r>
        <w:r>
          <w:fldChar w:fldCharType="begin"/>
        </w:r>
        <w:r>
          <w:instrText xml:space="preserve"> PAGEREF _Toc4515 \h </w:instrText>
        </w:r>
        <w:r>
          <w:fldChar w:fldCharType="separate"/>
        </w:r>
        <w:r>
          <w:t>5</w:t>
        </w:r>
        <w:r>
          <w:fldChar w:fldCharType="end"/>
        </w:r>
      </w:hyperlink>
    </w:p>
    <w:p>
      <w:pPr>
        <w:pStyle w:val="TOC1"/>
        <w:tabs>
          <w:tab w:val="right" w:leader="dot" w:pos="8306"/>
        </w:tabs>
      </w:pPr>
      <w:hyperlink w:anchor="_Toc11295" w:history="1">
        <w:r>
          <w:rPr>
            <w:rFonts w:ascii="仿宋" w:eastAsia="仿宋" w:hAnsi="仿宋" w:cs="仿宋" w:hint="eastAsia"/>
            <w:lang w:eastAsia="zh-CN"/>
          </w:rPr>
          <w:t>二、重型机床项目危机管理</w:t>
        </w:r>
        <w:r>
          <w:tab/>
        </w:r>
        <w:r>
          <w:fldChar w:fldCharType="begin"/>
        </w:r>
        <w:r>
          <w:instrText xml:space="preserve"> PAGEREF _Toc11295 \h </w:instrText>
        </w:r>
        <w:r>
          <w:fldChar w:fldCharType="separate"/>
        </w:r>
        <w:r>
          <w:t>7</w:t>
        </w:r>
        <w:r>
          <w:fldChar w:fldCharType="end"/>
        </w:r>
      </w:hyperlink>
    </w:p>
    <w:p>
      <w:pPr>
        <w:pStyle w:val="TOC2"/>
        <w:tabs>
          <w:tab w:val="right" w:leader="dot" w:pos="8306"/>
        </w:tabs>
      </w:pPr>
      <w:hyperlink w:anchor="_Toc28647" w:history="1">
        <w:r>
          <w:rPr>
            <w:rFonts w:ascii="仿宋" w:eastAsia="仿宋" w:hAnsi="仿宋" w:cs="仿宋" w:hint="eastAsia"/>
            <w:lang w:eastAsia="zh-CN"/>
          </w:rPr>
          <w:t>(一)、危机预警与识别</w:t>
        </w:r>
        <w:r>
          <w:tab/>
        </w:r>
        <w:r>
          <w:fldChar w:fldCharType="begin"/>
        </w:r>
        <w:r>
          <w:instrText xml:space="preserve"> PAGEREF _Toc28647 \h </w:instrText>
        </w:r>
        <w:r>
          <w:fldChar w:fldCharType="separate"/>
        </w:r>
        <w:r>
          <w:t>7</w:t>
        </w:r>
        <w:r>
          <w:fldChar w:fldCharType="end"/>
        </w:r>
      </w:hyperlink>
    </w:p>
    <w:p>
      <w:pPr>
        <w:pStyle w:val="TOC2"/>
        <w:tabs>
          <w:tab w:val="right" w:leader="dot" w:pos="8306"/>
        </w:tabs>
      </w:pPr>
      <w:hyperlink w:anchor="_Toc13254" w:history="1">
        <w:r>
          <w:rPr>
            <w:rFonts w:ascii="仿宋" w:eastAsia="仿宋" w:hAnsi="仿宋" w:cs="仿宋" w:hint="eastAsia"/>
            <w:lang w:eastAsia="zh-CN"/>
          </w:rPr>
          <w:t>(二)、危机应对与恢复</w:t>
        </w:r>
        <w:r>
          <w:tab/>
        </w:r>
        <w:r>
          <w:fldChar w:fldCharType="begin"/>
        </w:r>
        <w:r>
          <w:instrText xml:space="preserve"> PAGEREF _Toc13254 \h </w:instrText>
        </w:r>
        <w:r>
          <w:fldChar w:fldCharType="separate"/>
        </w:r>
        <w:r>
          <w:t>8</w:t>
        </w:r>
        <w:r>
          <w:fldChar w:fldCharType="end"/>
        </w:r>
      </w:hyperlink>
    </w:p>
    <w:p>
      <w:pPr>
        <w:pStyle w:val="TOC1"/>
        <w:tabs>
          <w:tab w:val="right" w:leader="dot" w:pos="8306"/>
        </w:tabs>
      </w:pPr>
      <w:hyperlink w:anchor="_Toc8116" w:history="1">
        <w:r>
          <w:rPr>
            <w:rFonts w:ascii="仿宋" w:eastAsia="仿宋" w:hAnsi="仿宋" w:cs="仿宋" w:hint="eastAsia"/>
            <w:lang w:eastAsia="zh-CN"/>
          </w:rPr>
          <w:t>三、重型机床项目绩效评估</w:t>
        </w:r>
        <w:r>
          <w:tab/>
        </w:r>
        <w:r>
          <w:fldChar w:fldCharType="begin"/>
        </w:r>
        <w:r>
          <w:instrText xml:space="preserve"> PAGEREF _Toc8116 \h </w:instrText>
        </w:r>
        <w:r>
          <w:fldChar w:fldCharType="separate"/>
        </w:r>
        <w:r>
          <w:t>9</w:t>
        </w:r>
        <w:r>
          <w:fldChar w:fldCharType="end"/>
        </w:r>
      </w:hyperlink>
    </w:p>
    <w:p>
      <w:pPr>
        <w:pStyle w:val="TOC2"/>
        <w:tabs>
          <w:tab w:val="right" w:leader="dot" w:pos="8306"/>
        </w:tabs>
      </w:pPr>
      <w:hyperlink w:anchor="_Toc17852" w:history="1">
        <w:r>
          <w:rPr>
            <w:rFonts w:ascii="仿宋" w:eastAsia="仿宋" w:hAnsi="仿宋" w:cs="仿宋" w:hint="eastAsia"/>
            <w:lang w:eastAsia="zh-CN"/>
          </w:rPr>
          <w:t>(一)、绩效评估指标</w:t>
        </w:r>
        <w:r>
          <w:tab/>
        </w:r>
        <w:r>
          <w:fldChar w:fldCharType="begin"/>
        </w:r>
        <w:r>
          <w:instrText xml:space="preserve"> PAGEREF _Toc17852 \h </w:instrText>
        </w:r>
        <w:r>
          <w:fldChar w:fldCharType="separate"/>
        </w:r>
        <w:r>
          <w:t>9</w:t>
        </w:r>
        <w:r>
          <w:fldChar w:fldCharType="end"/>
        </w:r>
      </w:hyperlink>
    </w:p>
    <w:p>
      <w:pPr>
        <w:pStyle w:val="TOC2"/>
        <w:tabs>
          <w:tab w:val="right" w:leader="dot" w:pos="8306"/>
        </w:tabs>
      </w:pPr>
      <w:hyperlink w:anchor="_Toc9433" w:history="1">
        <w:r>
          <w:rPr>
            <w:rFonts w:ascii="仿宋" w:eastAsia="仿宋" w:hAnsi="仿宋" w:cs="仿宋" w:hint="eastAsia"/>
            <w:lang w:eastAsia="zh-CN"/>
          </w:rPr>
          <w:t>(二)、绩效评估方法</w:t>
        </w:r>
        <w:r>
          <w:tab/>
        </w:r>
        <w:r>
          <w:fldChar w:fldCharType="begin"/>
        </w:r>
        <w:r>
          <w:instrText xml:space="preserve"> PAGEREF _Toc9433 \h </w:instrText>
        </w:r>
        <w:r>
          <w:fldChar w:fldCharType="separate"/>
        </w:r>
        <w:r>
          <w:t>10</w:t>
        </w:r>
        <w:r>
          <w:fldChar w:fldCharType="end"/>
        </w:r>
      </w:hyperlink>
    </w:p>
    <w:p>
      <w:pPr>
        <w:pStyle w:val="TOC2"/>
        <w:tabs>
          <w:tab w:val="right" w:leader="dot" w:pos="8306"/>
        </w:tabs>
      </w:pPr>
      <w:hyperlink w:anchor="_Toc10198" w:history="1">
        <w:r>
          <w:rPr>
            <w:rFonts w:ascii="仿宋" w:eastAsia="仿宋" w:hAnsi="仿宋" w:cs="仿宋" w:hint="eastAsia"/>
            <w:lang w:eastAsia="zh-CN"/>
          </w:rPr>
          <w:t>(三)、绩效评估周期</w:t>
        </w:r>
        <w:r>
          <w:tab/>
        </w:r>
        <w:r>
          <w:fldChar w:fldCharType="begin"/>
        </w:r>
        <w:r>
          <w:instrText xml:space="preserve"> PAGEREF _Toc10198 \h </w:instrText>
        </w:r>
        <w:r>
          <w:fldChar w:fldCharType="separate"/>
        </w:r>
        <w:r>
          <w:t>11</w:t>
        </w:r>
        <w:r>
          <w:fldChar w:fldCharType="end"/>
        </w:r>
      </w:hyperlink>
    </w:p>
    <w:p>
      <w:pPr>
        <w:pStyle w:val="TOC1"/>
        <w:tabs>
          <w:tab w:val="right" w:leader="dot" w:pos="8306"/>
        </w:tabs>
      </w:pPr>
      <w:hyperlink w:anchor="_Toc16915" w:history="1">
        <w:r>
          <w:rPr>
            <w:rFonts w:ascii="仿宋" w:eastAsia="仿宋" w:hAnsi="仿宋" w:cs="仿宋" w:hint="eastAsia"/>
            <w:lang w:eastAsia="zh-CN"/>
          </w:rPr>
          <w:t>四、重型机床项目选址可行性分析</w:t>
        </w:r>
        <w:r>
          <w:tab/>
        </w:r>
        <w:r>
          <w:fldChar w:fldCharType="begin"/>
        </w:r>
        <w:r>
          <w:instrText xml:space="preserve"> PAGEREF _Toc16915 \h </w:instrText>
        </w:r>
        <w:r>
          <w:fldChar w:fldCharType="separate"/>
        </w:r>
        <w:r>
          <w:t>12</w:t>
        </w:r>
        <w:r>
          <w:fldChar w:fldCharType="end"/>
        </w:r>
      </w:hyperlink>
    </w:p>
    <w:p>
      <w:pPr>
        <w:pStyle w:val="TOC2"/>
        <w:tabs>
          <w:tab w:val="right" w:leader="dot" w:pos="8306"/>
        </w:tabs>
      </w:pPr>
      <w:hyperlink w:anchor="_Toc15658" w:history="1">
        <w:r>
          <w:rPr>
            <w:rFonts w:ascii="仿宋" w:eastAsia="仿宋" w:hAnsi="仿宋" w:cs="仿宋" w:hint="eastAsia"/>
            <w:lang w:eastAsia="zh-CN"/>
          </w:rPr>
          <w:t>(一)、重型机床项目选址</w:t>
        </w:r>
        <w:r>
          <w:tab/>
        </w:r>
        <w:r>
          <w:fldChar w:fldCharType="begin"/>
        </w:r>
        <w:r>
          <w:instrText xml:space="preserve"> PAGEREF _Toc15658 \h </w:instrText>
        </w:r>
        <w:r>
          <w:fldChar w:fldCharType="separate"/>
        </w:r>
        <w:r>
          <w:t>12</w:t>
        </w:r>
        <w:r>
          <w:fldChar w:fldCharType="end"/>
        </w:r>
      </w:hyperlink>
    </w:p>
    <w:p>
      <w:pPr>
        <w:pStyle w:val="TOC2"/>
        <w:tabs>
          <w:tab w:val="right" w:leader="dot" w:pos="8306"/>
        </w:tabs>
      </w:pPr>
      <w:hyperlink w:anchor="_Toc5164" w:history="1">
        <w:r>
          <w:rPr>
            <w:rFonts w:ascii="仿宋" w:eastAsia="仿宋" w:hAnsi="仿宋" w:cs="仿宋" w:hint="eastAsia"/>
            <w:lang w:eastAsia="zh-CN"/>
          </w:rPr>
          <w:t>(二)、用地控制指标</w:t>
        </w:r>
        <w:r>
          <w:tab/>
        </w:r>
        <w:r>
          <w:fldChar w:fldCharType="begin"/>
        </w:r>
        <w:r>
          <w:instrText xml:space="preserve"> PAGEREF _Toc5164 \h </w:instrText>
        </w:r>
        <w:r>
          <w:fldChar w:fldCharType="separate"/>
        </w:r>
        <w:r>
          <w:t>12</w:t>
        </w:r>
        <w:r>
          <w:fldChar w:fldCharType="end"/>
        </w:r>
      </w:hyperlink>
    </w:p>
    <w:p>
      <w:pPr>
        <w:pStyle w:val="TOC2"/>
        <w:tabs>
          <w:tab w:val="right" w:leader="dot" w:pos="8306"/>
        </w:tabs>
      </w:pPr>
      <w:hyperlink w:anchor="_Toc1346" w:history="1">
        <w:r>
          <w:rPr>
            <w:rFonts w:ascii="仿宋" w:eastAsia="仿宋" w:hAnsi="仿宋" w:cs="仿宋" w:hint="eastAsia"/>
            <w:lang w:eastAsia="zh-CN"/>
          </w:rPr>
          <w:t>(三)、节约用地措施</w:t>
        </w:r>
        <w:r>
          <w:tab/>
        </w:r>
        <w:r>
          <w:fldChar w:fldCharType="begin"/>
        </w:r>
        <w:r>
          <w:instrText xml:space="preserve"> PAGEREF _Toc1346 \h </w:instrText>
        </w:r>
        <w:r>
          <w:fldChar w:fldCharType="separate"/>
        </w:r>
        <w:r>
          <w:t>14</w:t>
        </w:r>
        <w:r>
          <w:fldChar w:fldCharType="end"/>
        </w:r>
      </w:hyperlink>
    </w:p>
    <w:p>
      <w:pPr>
        <w:pStyle w:val="TOC2"/>
        <w:tabs>
          <w:tab w:val="right" w:leader="dot" w:pos="8306"/>
        </w:tabs>
      </w:pPr>
      <w:hyperlink w:anchor="_Toc8928" w:history="1">
        <w:r>
          <w:rPr>
            <w:rFonts w:ascii="仿宋" w:eastAsia="仿宋" w:hAnsi="仿宋" w:cs="仿宋" w:hint="eastAsia"/>
            <w:lang w:eastAsia="zh-CN"/>
          </w:rPr>
          <w:t>(四)、总图布置方案</w:t>
        </w:r>
        <w:r>
          <w:tab/>
        </w:r>
        <w:r>
          <w:fldChar w:fldCharType="begin"/>
        </w:r>
        <w:r>
          <w:instrText xml:space="preserve"> PAGEREF _Toc8928 \h </w:instrText>
        </w:r>
        <w:r>
          <w:fldChar w:fldCharType="separate"/>
        </w:r>
        <w:r>
          <w:t>15</w:t>
        </w:r>
        <w:r>
          <w:fldChar w:fldCharType="end"/>
        </w:r>
      </w:hyperlink>
    </w:p>
    <w:p>
      <w:pPr>
        <w:pStyle w:val="TOC2"/>
        <w:tabs>
          <w:tab w:val="right" w:leader="dot" w:pos="8306"/>
        </w:tabs>
      </w:pPr>
      <w:hyperlink w:anchor="_Toc15833" w:history="1">
        <w:r>
          <w:rPr>
            <w:rFonts w:ascii="仿宋" w:eastAsia="仿宋" w:hAnsi="仿宋" w:cs="仿宋" w:hint="eastAsia"/>
            <w:lang w:eastAsia="zh-CN"/>
          </w:rPr>
          <w:t>(五)、选址综合评价</w:t>
        </w:r>
        <w:r>
          <w:tab/>
        </w:r>
        <w:r>
          <w:fldChar w:fldCharType="begin"/>
        </w:r>
        <w:r>
          <w:instrText xml:space="preserve"> PAGEREF _Toc15833 \h </w:instrText>
        </w:r>
        <w:r>
          <w:fldChar w:fldCharType="separate"/>
        </w:r>
        <w:r>
          <w:t>16</w:t>
        </w:r>
        <w:r>
          <w:fldChar w:fldCharType="end"/>
        </w:r>
      </w:hyperlink>
    </w:p>
    <w:p>
      <w:pPr>
        <w:pStyle w:val="TOC1"/>
        <w:tabs>
          <w:tab w:val="right" w:leader="dot" w:pos="8306"/>
        </w:tabs>
      </w:pPr>
      <w:hyperlink w:anchor="_Toc32292" w:history="1">
        <w:r>
          <w:rPr>
            <w:rFonts w:ascii="仿宋" w:eastAsia="仿宋" w:hAnsi="仿宋" w:cs="仿宋" w:hint="eastAsia"/>
            <w:lang w:eastAsia="zh-CN"/>
          </w:rPr>
          <w:t>五、重型机床项目建设单位说明</w:t>
        </w:r>
        <w:r>
          <w:tab/>
        </w:r>
        <w:r>
          <w:fldChar w:fldCharType="begin"/>
        </w:r>
        <w:r>
          <w:instrText xml:space="preserve"> PAGEREF _Toc32292 \h </w:instrText>
        </w:r>
        <w:r>
          <w:fldChar w:fldCharType="separate"/>
        </w:r>
        <w:r>
          <w:t>17</w:t>
        </w:r>
        <w:r>
          <w:fldChar w:fldCharType="end"/>
        </w:r>
      </w:hyperlink>
    </w:p>
    <w:p>
      <w:pPr>
        <w:pStyle w:val="TOC2"/>
        <w:tabs>
          <w:tab w:val="right" w:leader="dot" w:pos="8306"/>
        </w:tabs>
      </w:pPr>
      <w:hyperlink w:anchor="_Toc914" w:history="1">
        <w:r>
          <w:rPr>
            <w:rFonts w:ascii="仿宋" w:eastAsia="仿宋" w:hAnsi="仿宋" w:cs="仿宋" w:hint="eastAsia"/>
            <w:lang w:eastAsia="zh-CN"/>
          </w:rPr>
          <w:t>(一)、重型机床项目承办单位基本情况</w:t>
        </w:r>
        <w:r>
          <w:tab/>
        </w:r>
        <w:r>
          <w:fldChar w:fldCharType="begin"/>
        </w:r>
        <w:r>
          <w:instrText xml:space="preserve"> PAGEREF _Toc914 \h </w:instrText>
        </w:r>
        <w:r>
          <w:fldChar w:fldCharType="separate"/>
        </w:r>
        <w:r>
          <w:t>17</w:t>
        </w:r>
        <w:r>
          <w:fldChar w:fldCharType="end"/>
        </w:r>
      </w:hyperlink>
    </w:p>
    <w:p>
      <w:pPr>
        <w:pStyle w:val="TOC2"/>
        <w:tabs>
          <w:tab w:val="right" w:leader="dot" w:pos="8306"/>
        </w:tabs>
      </w:pPr>
      <w:hyperlink w:anchor="_Toc29322" w:history="1">
        <w:r>
          <w:rPr>
            <w:rFonts w:ascii="仿宋" w:eastAsia="仿宋" w:hAnsi="仿宋" w:cs="仿宋" w:hint="eastAsia"/>
            <w:lang w:eastAsia="zh-CN"/>
          </w:rPr>
          <w:t>(二)、公司经济效益分析</w:t>
        </w:r>
        <w:r>
          <w:tab/>
        </w:r>
        <w:r>
          <w:fldChar w:fldCharType="begin"/>
        </w:r>
        <w:r>
          <w:instrText xml:space="preserve"> PAGEREF _Toc29322 \h </w:instrText>
        </w:r>
        <w:r>
          <w:fldChar w:fldCharType="separate"/>
        </w:r>
        <w:r>
          <w:t>18</w:t>
        </w:r>
        <w:r>
          <w:fldChar w:fldCharType="end"/>
        </w:r>
      </w:hyperlink>
    </w:p>
    <w:p>
      <w:pPr>
        <w:pStyle w:val="TOC1"/>
        <w:tabs>
          <w:tab w:val="right" w:leader="dot" w:pos="8306"/>
        </w:tabs>
      </w:pPr>
      <w:hyperlink w:anchor="_Toc28998" w:history="1">
        <w:r>
          <w:rPr>
            <w:rFonts w:ascii="仿宋" w:eastAsia="仿宋" w:hAnsi="仿宋" w:cs="仿宋" w:hint="eastAsia"/>
            <w:lang w:eastAsia="zh-CN"/>
          </w:rPr>
          <w:t>六、市场分析、调研</w:t>
        </w:r>
        <w:r>
          <w:tab/>
        </w:r>
        <w:r>
          <w:fldChar w:fldCharType="begin"/>
        </w:r>
        <w:r>
          <w:instrText xml:space="preserve"> PAGEREF _Toc28998 \h </w:instrText>
        </w:r>
        <w:r>
          <w:fldChar w:fldCharType="separate"/>
        </w:r>
        <w:r>
          <w:t>19</w:t>
        </w:r>
        <w:r>
          <w:fldChar w:fldCharType="end"/>
        </w:r>
      </w:hyperlink>
    </w:p>
    <w:p>
      <w:pPr>
        <w:pStyle w:val="TOC2"/>
        <w:tabs>
          <w:tab w:val="right" w:leader="dot" w:pos="8306"/>
        </w:tabs>
      </w:pPr>
      <w:hyperlink w:anchor="_Toc30163" w:history="1">
        <w:r>
          <w:rPr>
            <w:rFonts w:ascii="仿宋" w:eastAsia="仿宋" w:hAnsi="仿宋" w:cs="仿宋" w:hint="eastAsia"/>
            <w:lang w:eastAsia="zh-CN"/>
          </w:rPr>
          <w:t>(一)、重型机床行业分析</w:t>
        </w:r>
        <w:r>
          <w:tab/>
        </w:r>
        <w:r>
          <w:fldChar w:fldCharType="begin"/>
        </w:r>
        <w:r>
          <w:instrText xml:space="preserve"> PAGEREF _Toc30163 \h </w:instrText>
        </w:r>
        <w:r>
          <w:fldChar w:fldCharType="separate"/>
        </w:r>
        <w:r>
          <w:t>19</w:t>
        </w:r>
        <w:r>
          <w:fldChar w:fldCharType="end"/>
        </w:r>
      </w:hyperlink>
    </w:p>
    <w:p>
      <w:pPr>
        <w:pStyle w:val="TOC2"/>
        <w:tabs>
          <w:tab w:val="right" w:leader="dot" w:pos="8306"/>
        </w:tabs>
      </w:pPr>
      <w:hyperlink w:anchor="_Toc31451" w:history="1">
        <w:r>
          <w:rPr>
            <w:rFonts w:ascii="仿宋" w:eastAsia="仿宋" w:hAnsi="仿宋" w:cs="仿宋" w:hint="eastAsia"/>
            <w:lang w:eastAsia="zh-CN"/>
          </w:rPr>
          <w:t>(二)、重型机床市场分析预测</w:t>
        </w:r>
        <w:r>
          <w:tab/>
        </w:r>
        <w:r>
          <w:fldChar w:fldCharType="begin"/>
        </w:r>
        <w:r>
          <w:instrText xml:space="preserve"> PAGEREF _Toc31451 \h </w:instrText>
        </w:r>
        <w:r>
          <w:fldChar w:fldCharType="separate"/>
        </w:r>
        <w:r>
          <w:t>20</w:t>
        </w:r>
        <w:r>
          <w:fldChar w:fldCharType="end"/>
        </w:r>
      </w:hyperlink>
    </w:p>
    <w:p>
      <w:pPr>
        <w:pStyle w:val="TOC1"/>
        <w:tabs>
          <w:tab w:val="right" w:leader="dot" w:pos="8306"/>
        </w:tabs>
      </w:pPr>
      <w:hyperlink w:anchor="_Toc13544" w:history="1">
        <w:r>
          <w:rPr>
            <w:rFonts w:ascii="仿宋" w:eastAsia="仿宋" w:hAnsi="仿宋" w:cs="仿宋" w:hint="eastAsia"/>
            <w:lang w:eastAsia="zh-CN"/>
          </w:rPr>
          <w:t>七、生产安全保护</w:t>
        </w:r>
        <w:r>
          <w:tab/>
        </w:r>
        <w:r>
          <w:fldChar w:fldCharType="begin"/>
        </w:r>
        <w:r>
          <w:instrText xml:space="preserve"> PAGEREF _Toc13544 \h </w:instrText>
        </w:r>
        <w:r>
          <w:fldChar w:fldCharType="separate"/>
        </w:r>
        <w:r>
          <w:t>20</w:t>
        </w:r>
        <w:r>
          <w:fldChar w:fldCharType="end"/>
        </w:r>
      </w:hyperlink>
    </w:p>
    <w:p>
      <w:pPr>
        <w:pStyle w:val="TOC2"/>
        <w:tabs>
          <w:tab w:val="right" w:leader="dot" w:pos="8306"/>
        </w:tabs>
      </w:pPr>
      <w:hyperlink w:anchor="_Toc26565" w:history="1">
        <w:r>
          <w:rPr>
            <w:rFonts w:ascii="仿宋" w:eastAsia="仿宋" w:hAnsi="仿宋" w:cs="仿宋" w:hint="eastAsia"/>
            <w:lang w:eastAsia="zh-CN"/>
          </w:rPr>
          <w:t>(一)、消防安全</w:t>
        </w:r>
        <w:r>
          <w:tab/>
        </w:r>
        <w:r>
          <w:fldChar w:fldCharType="begin"/>
        </w:r>
        <w:r>
          <w:instrText xml:space="preserve"> PAGEREF _Toc26565 \h </w:instrText>
        </w:r>
        <w:r>
          <w:fldChar w:fldCharType="separate"/>
        </w:r>
        <w:r>
          <w:t>20</w:t>
        </w:r>
        <w:r>
          <w:fldChar w:fldCharType="end"/>
        </w:r>
      </w:hyperlink>
    </w:p>
    <w:p>
      <w:pPr>
        <w:pStyle w:val="TOC2"/>
        <w:tabs>
          <w:tab w:val="right" w:leader="dot" w:pos="8306"/>
        </w:tabs>
      </w:pPr>
      <w:hyperlink w:anchor="_Toc14037" w:history="1">
        <w:r>
          <w:rPr>
            <w:rFonts w:ascii="仿宋" w:eastAsia="仿宋" w:hAnsi="仿宋" w:cs="仿宋" w:hint="eastAsia"/>
            <w:lang w:eastAsia="zh-CN"/>
          </w:rPr>
          <w:t>(二)、防火防爆总图布置措施</w:t>
        </w:r>
        <w:r>
          <w:tab/>
        </w:r>
        <w:r>
          <w:fldChar w:fldCharType="begin"/>
        </w:r>
        <w:r>
          <w:instrText xml:space="preserve"> PAGEREF _Toc14037 \h </w:instrText>
        </w:r>
        <w:r>
          <w:fldChar w:fldCharType="separate"/>
        </w:r>
        <w:r>
          <w:t>22</w:t>
        </w:r>
        <w:r>
          <w:fldChar w:fldCharType="end"/>
        </w:r>
      </w:hyperlink>
    </w:p>
    <w:p>
      <w:pPr>
        <w:pStyle w:val="TOC2"/>
        <w:tabs>
          <w:tab w:val="right" w:leader="dot" w:pos="8306"/>
        </w:tabs>
      </w:pPr>
      <w:hyperlink w:anchor="_Toc12958" w:history="1">
        <w:r>
          <w:rPr>
            <w:rFonts w:ascii="仿宋" w:eastAsia="仿宋" w:hAnsi="仿宋" w:cs="仿宋" w:hint="eastAsia"/>
            <w:lang w:eastAsia="zh-CN"/>
          </w:rPr>
          <w:t>(三)、自然灾害防范措施</w:t>
        </w:r>
        <w:r>
          <w:tab/>
        </w:r>
        <w:r>
          <w:fldChar w:fldCharType="begin"/>
        </w:r>
        <w:r>
          <w:instrText xml:space="preserve"> PAGEREF _Toc12958 \h </w:instrText>
        </w:r>
        <w:r>
          <w:fldChar w:fldCharType="separate"/>
        </w:r>
        <w:r>
          <w:t>23</w:t>
        </w:r>
        <w:r>
          <w:fldChar w:fldCharType="end"/>
        </w:r>
      </w:hyperlink>
    </w:p>
    <w:p>
      <w:pPr>
        <w:pStyle w:val="TOC2"/>
        <w:tabs>
          <w:tab w:val="right" w:leader="dot" w:pos="8306"/>
        </w:tabs>
      </w:pPr>
      <w:hyperlink w:anchor="_Toc25733" w:history="1">
        <w:r>
          <w:rPr>
            <w:rFonts w:ascii="仿宋" w:eastAsia="仿宋" w:hAnsi="仿宋" w:cs="仿宋" w:hint="eastAsia"/>
            <w:lang w:eastAsia="zh-CN"/>
          </w:rPr>
          <w:t>(四)、安全色及安全标志使用要求</w:t>
        </w:r>
        <w:r>
          <w:tab/>
        </w:r>
        <w:r>
          <w:fldChar w:fldCharType="begin"/>
        </w:r>
        <w:r>
          <w:instrText xml:space="preserve"> PAGEREF _Toc25733 \h </w:instrText>
        </w:r>
        <w:r>
          <w:fldChar w:fldCharType="separate"/>
        </w:r>
        <w:r>
          <w:t>24</w:t>
        </w:r>
        <w:r>
          <w:fldChar w:fldCharType="end"/>
        </w:r>
      </w:hyperlink>
    </w:p>
    <w:p>
      <w:pPr>
        <w:pStyle w:val="TOC2"/>
        <w:tabs>
          <w:tab w:val="right" w:leader="dot" w:pos="8306"/>
        </w:tabs>
      </w:pPr>
      <w:hyperlink w:anchor="_Toc32381" w:history="1">
        <w:r>
          <w:rPr>
            <w:rFonts w:ascii="仿宋" w:eastAsia="仿宋" w:hAnsi="仿宋" w:cs="仿宋" w:hint="eastAsia"/>
            <w:lang w:eastAsia="zh-CN"/>
          </w:rPr>
          <w:t>(五)、防尘防毒措施</w:t>
        </w:r>
        <w:r>
          <w:tab/>
        </w:r>
        <w:r>
          <w:fldChar w:fldCharType="begin"/>
        </w:r>
        <w:r>
          <w:instrText xml:space="preserve"> PAGEREF _Toc32381 \h </w:instrText>
        </w:r>
        <w:r>
          <w:fldChar w:fldCharType="separate"/>
        </w:r>
        <w:r>
          <w:t>25</w:t>
        </w:r>
        <w:r>
          <w:fldChar w:fldCharType="end"/>
        </w:r>
      </w:hyperlink>
    </w:p>
    <w:p>
      <w:pPr>
        <w:pStyle w:val="TOC2"/>
        <w:tabs>
          <w:tab w:val="right" w:leader="dot" w:pos="8306"/>
        </w:tabs>
      </w:pPr>
      <w:hyperlink w:anchor="_Toc830" w:history="1">
        <w:r>
          <w:rPr>
            <w:rFonts w:ascii="仿宋" w:eastAsia="仿宋" w:hAnsi="仿宋" w:cs="仿宋" w:hint="eastAsia"/>
            <w:lang w:eastAsia="zh-CN"/>
          </w:rPr>
          <w:t>(六)、防静电、触电防护及防雷措施</w:t>
        </w:r>
        <w:r>
          <w:tab/>
        </w:r>
        <w:r>
          <w:fldChar w:fldCharType="begin"/>
        </w:r>
        <w:r>
          <w:instrText xml:space="preserve"> PAGEREF _Toc830 \h </w:instrText>
        </w:r>
        <w:r>
          <w:fldChar w:fldCharType="separate"/>
        </w:r>
        <w:r>
          <w:t>25</w:t>
        </w:r>
        <w:r>
          <w:fldChar w:fldCharType="end"/>
        </w:r>
      </w:hyperlink>
    </w:p>
    <w:p>
      <w:pPr>
        <w:pStyle w:val="TOC2"/>
        <w:tabs>
          <w:tab w:val="right" w:leader="dot" w:pos="8306"/>
        </w:tabs>
      </w:pPr>
      <w:hyperlink w:anchor="_Toc6125" w:history="1">
        <w:r>
          <w:rPr>
            <w:rFonts w:ascii="仿宋" w:eastAsia="仿宋" w:hAnsi="仿宋" w:cs="仿宋" w:hint="eastAsia"/>
            <w:lang w:eastAsia="zh-CN"/>
          </w:rPr>
          <w:t>(七)、机械设备安全保障措施</w:t>
        </w:r>
        <w:r>
          <w:tab/>
        </w:r>
        <w:r>
          <w:fldChar w:fldCharType="begin"/>
        </w:r>
        <w:r>
          <w:instrText xml:space="preserve"> PAGEREF _Toc6125 \h </w:instrText>
        </w:r>
        <w:r>
          <w:fldChar w:fldCharType="separate"/>
        </w:r>
        <w:r>
          <w:t>27</w:t>
        </w:r>
        <w:r>
          <w:fldChar w:fldCharType="end"/>
        </w:r>
      </w:hyperlink>
    </w:p>
    <w:p>
      <w:pPr>
        <w:pStyle w:val="TOC1"/>
        <w:tabs>
          <w:tab w:val="right" w:leader="dot" w:pos="8306"/>
        </w:tabs>
      </w:pPr>
      <w:hyperlink w:anchor="_Toc24635" w:history="1">
        <w:r>
          <w:rPr>
            <w:rFonts w:ascii="仿宋" w:eastAsia="仿宋" w:hAnsi="仿宋" w:cs="仿宋" w:hint="eastAsia"/>
            <w:lang w:eastAsia="zh-CN"/>
          </w:rPr>
          <w:t>八、重型机床项目创新与研发</w:t>
        </w:r>
        <w:r>
          <w:tab/>
        </w:r>
        <w:r>
          <w:fldChar w:fldCharType="begin"/>
        </w:r>
        <w:r>
          <w:instrText xml:space="preserve"> PAGEREF _Toc24635 \h </w:instrText>
        </w:r>
        <w:r>
          <w:fldChar w:fldCharType="separate"/>
        </w:r>
        <w:r>
          <w:t>28</w:t>
        </w:r>
        <w:r>
          <w:fldChar w:fldCharType="end"/>
        </w:r>
      </w:hyperlink>
    </w:p>
    <w:p>
      <w:pPr>
        <w:pStyle w:val="TOC2"/>
        <w:tabs>
          <w:tab w:val="right" w:leader="dot" w:pos="8306"/>
        </w:tabs>
      </w:pPr>
      <w:hyperlink w:anchor="_Toc26292" w:history="1">
        <w:r>
          <w:rPr>
            <w:rFonts w:ascii="仿宋" w:eastAsia="仿宋" w:hAnsi="仿宋" w:cs="仿宋" w:hint="eastAsia"/>
            <w:lang w:eastAsia="zh-CN"/>
          </w:rPr>
          <w:t>(一)、创新策略与方向</w:t>
        </w:r>
        <w:r>
          <w:tab/>
        </w:r>
        <w:r>
          <w:fldChar w:fldCharType="begin"/>
        </w:r>
        <w:r>
          <w:instrText xml:space="preserve"> PAGEREF _Toc26292 \h </w:instrText>
        </w:r>
        <w:r>
          <w:fldChar w:fldCharType="separate"/>
        </w:r>
        <w:r>
          <w:t>28</w:t>
        </w:r>
        <w:r>
          <w:fldChar w:fldCharType="end"/>
        </w:r>
      </w:hyperlink>
    </w:p>
    <w:p>
      <w:pPr>
        <w:pStyle w:val="TOC2"/>
        <w:tabs>
          <w:tab w:val="right" w:leader="dot" w:pos="8306"/>
        </w:tabs>
      </w:pPr>
      <w:hyperlink w:anchor="_Toc7633" w:history="1">
        <w:r>
          <w:rPr>
            <w:rFonts w:ascii="仿宋" w:eastAsia="仿宋" w:hAnsi="仿宋" w:cs="仿宋" w:hint="eastAsia"/>
            <w:lang w:eastAsia="zh-CN"/>
          </w:rPr>
          <w:t>(二)、研发规划与投入</w:t>
        </w:r>
        <w:r>
          <w:tab/>
        </w:r>
        <w:r>
          <w:fldChar w:fldCharType="begin"/>
        </w:r>
        <w:r>
          <w:instrText xml:space="preserve"> PAGEREF _Toc7633 \h </w:instrText>
        </w:r>
        <w:r>
          <w:fldChar w:fldCharType="separate"/>
        </w:r>
        <w:r>
          <w:t>30</w:t>
        </w:r>
        <w:r>
          <w:fldChar w:fldCharType="end"/>
        </w:r>
      </w:hyperlink>
    </w:p>
    <w:p>
      <w:pPr>
        <w:pStyle w:val="TOC1"/>
        <w:tabs>
          <w:tab w:val="right" w:leader="dot" w:pos="8306"/>
        </w:tabs>
      </w:pPr>
      <w:hyperlink w:anchor="_Toc7887" w:history="1">
        <w:r>
          <w:rPr>
            <w:rFonts w:ascii="仿宋" w:eastAsia="仿宋" w:hAnsi="仿宋" w:cs="仿宋" w:hint="eastAsia"/>
            <w:lang w:eastAsia="zh-CN"/>
          </w:rPr>
          <w:t>九、重型机床项目投资规划</w:t>
        </w:r>
        <w:r>
          <w:tab/>
        </w:r>
        <w:r>
          <w:fldChar w:fldCharType="begin"/>
        </w:r>
        <w:r>
          <w:instrText xml:space="preserve"> PAGEREF _Toc7887 \h </w:instrText>
        </w:r>
        <w:r>
          <w:fldChar w:fldCharType="separate"/>
        </w:r>
        <w:r>
          <w:t>31</w:t>
        </w:r>
        <w:r>
          <w:fldChar w:fldCharType="end"/>
        </w:r>
      </w:hyperlink>
    </w:p>
    <w:p>
      <w:pPr>
        <w:pStyle w:val="TOC2"/>
        <w:tabs>
          <w:tab w:val="right" w:leader="dot" w:pos="8306"/>
        </w:tabs>
      </w:pPr>
      <w:hyperlink w:anchor="_Toc22275" w:history="1">
        <w:r>
          <w:rPr>
            <w:rFonts w:ascii="仿宋" w:eastAsia="仿宋" w:hAnsi="仿宋" w:cs="仿宋" w:hint="eastAsia"/>
            <w:lang w:eastAsia="zh-CN"/>
          </w:rPr>
          <w:t>(一)、重型机床项目总投资估算</w:t>
        </w:r>
        <w:r>
          <w:tab/>
        </w:r>
        <w:r>
          <w:fldChar w:fldCharType="begin"/>
        </w:r>
        <w:r>
          <w:instrText xml:space="preserve"> PAGEREF _Toc22275 \h </w:instrText>
        </w:r>
        <w:r>
          <w:fldChar w:fldCharType="separate"/>
        </w:r>
        <w:r>
          <w:t>31</w:t>
        </w:r>
        <w:r>
          <w:fldChar w:fldCharType="end"/>
        </w:r>
      </w:hyperlink>
    </w:p>
    <w:p>
      <w:pPr>
        <w:pStyle w:val="TOC2"/>
        <w:tabs>
          <w:tab w:val="right" w:leader="dot" w:pos="8306"/>
        </w:tabs>
      </w:pPr>
      <w:hyperlink w:anchor="_Toc12877" w:history="1">
        <w:r>
          <w:rPr>
            <w:rFonts w:ascii="仿宋" w:eastAsia="仿宋" w:hAnsi="仿宋" w:cs="仿宋" w:hint="eastAsia"/>
            <w:lang w:eastAsia="zh-CN"/>
          </w:rPr>
          <w:t>(二)、资金筹措</w:t>
        </w:r>
        <w:r>
          <w:tab/>
        </w:r>
        <w:r>
          <w:fldChar w:fldCharType="begin"/>
        </w:r>
        <w:r>
          <w:instrText xml:space="preserve"> PAGEREF _Toc12877 \h </w:instrText>
        </w:r>
        <w:r>
          <w:fldChar w:fldCharType="separate"/>
        </w:r>
        <w:r>
          <w:t>33</w:t>
        </w:r>
        <w:r>
          <w:fldChar w:fldCharType="end"/>
        </w:r>
      </w:hyperlink>
    </w:p>
    <w:p>
      <w:pPr>
        <w:pStyle w:val="TOC1"/>
        <w:tabs>
          <w:tab w:val="right" w:leader="dot" w:pos="8306"/>
        </w:tabs>
      </w:pPr>
      <w:hyperlink w:anchor="_Toc13427" w:history="1">
        <w:r>
          <w:rPr>
            <w:rFonts w:ascii="仿宋" w:eastAsia="仿宋" w:hAnsi="仿宋" w:cs="仿宋" w:hint="eastAsia"/>
            <w:lang w:eastAsia="zh-CN"/>
          </w:rPr>
          <w:t>十、重型机床项目风险管理</w:t>
        </w:r>
        <w:r>
          <w:tab/>
        </w:r>
        <w:r>
          <w:fldChar w:fldCharType="begin"/>
        </w:r>
        <w:r>
          <w:instrText xml:space="preserve"> PAGEREF _Toc13427 \h </w:instrText>
        </w:r>
        <w:r>
          <w:fldChar w:fldCharType="separate"/>
        </w:r>
        <w:r>
          <w:t>33</w:t>
        </w:r>
        <w:r>
          <w:fldChar w:fldCharType="end"/>
        </w:r>
      </w:hyperlink>
    </w:p>
    <w:p>
      <w:pPr>
        <w:pStyle w:val="TOC2"/>
        <w:tabs>
          <w:tab w:val="right" w:leader="dot" w:pos="8306"/>
        </w:tabs>
      </w:pPr>
      <w:hyperlink w:anchor="_Toc21222" w:history="1">
        <w:r>
          <w:rPr>
            <w:rFonts w:ascii="仿宋" w:eastAsia="仿宋" w:hAnsi="仿宋" w:cs="仿宋" w:hint="eastAsia"/>
            <w:lang w:eastAsia="zh-CN"/>
          </w:rPr>
          <w:t>(一)、风险识别与评估</w:t>
        </w:r>
        <w:r>
          <w:tab/>
        </w:r>
        <w:r>
          <w:fldChar w:fldCharType="begin"/>
        </w:r>
        <w:r>
          <w:instrText xml:space="preserve"> PAGEREF _Toc21222 \h </w:instrText>
        </w:r>
        <w:r>
          <w:fldChar w:fldCharType="separate"/>
        </w:r>
        <w:r>
          <w:t>33</w:t>
        </w:r>
        <w:r>
          <w:fldChar w:fldCharType="end"/>
        </w:r>
      </w:hyperlink>
    </w:p>
    <w:p>
      <w:pPr>
        <w:pStyle w:val="TOC2"/>
        <w:tabs>
          <w:tab w:val="right" w:leader="dot" w:pos="8306"/>
        </w:tabs>
      </w:pPr>
      <w:hyperlink w:anchor="_Toc9739" w:history="1">
        <w:r>
          <w:rPr>
            <w:rFonts w:ascii="仿宋" w:eastAsia="仿宋" w:hAnsi="仿宋" w:cs="仿宋" w:hint="eastAsia"/>
            <w:lang w:eastAsia="zh-CN"/>
          </w:rPr>
          <w:t>(二)、风险应对策略</w:t>
        </w:r>
        <w:r>
          <w:tab/>
        </w:r>
        <w:r>
          <w:fldChar w:fldCharType="begin"/>
        </w:r>
        <w:r>
          <w:instrText xml:space="preserve"> PAGEREF _Toc9739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 w:history="1">
        <w:r>
          <w:rPr>
            <w:rFonts w:ascii="仿宋" w:eastAsia="仿宋" w:hAnsi="仿宋" w:cs="仿宋" w:hint="eastAsia"/>
            <w:lang w:eastAsia="zh-CN"/>
          </w:rPr>
          <w:t>(三)、风险监控与控制</w:t>
        </w:r>
        <w:r>
          <w:tab/>
        </w:r>
        <w:r>
          <w:fldChar w:fldCharType="begin"/>
        </w:r>
        <w:r>
          <w:instrText xml:space="preserve"> PAGEREF _Toc2446 \h </w:instrText>
        </w:r>
        <w:r>
          <w:fldChar w:fldCharType="separate"/>
        </w:r>
        <w:r>
          <w:t>36</w:t>
        </w:r>
        <w:r>
          <w:fldChar w:fldCharType="end"/>
        </w:r>
      </w:hyperlink>
    </w:p>
    <w:p>
      <w:pPr>
        <w:pStyle w:val="TOC1"/>
        <w:tabs>
          <w:tab w:val="right" w:leader="dot" w:pos="8306"/>
        </w:tabs>
      </w:pPr>
      <w:hyperlink w:anchor="_Toc20191" w:history="1">
        <w:r>
          <w:rPr>
            <w:rFonts w:ascii="仿宋" w:eastAsia="仿宋" w:hAnsi="仿宋" w:cs="仿宋" w:hint="eastAsia"/>
            <w:lang w:eastAsia="zh-CN"/>
          </w:rPr>
          <w:t>十一、重型机床项目人力资源管理</w:t>
        </w:r>
        <w:r>
          <w:tab/>
        </w:r>
        <w:r>
          <w:fldChar w:fldCharType="begin"/>
        </w:r>
        <w:r>
          <w:instrText xml:space="preserve"> PAGEREF _Toc20191 \h </w:instrText>
        </w:r>
        <w:r>
          <w:fldChar w:fldCharType="separate"/>
        </w:r>
        <w:r>
          <w:t>37</w:t>
        </w:r>
        <w:r>
          <w:fldChar w:fldCharType="end"/>
        </w:r>
      </w:hyperlink>
    </w:p>
    <w:p>
      <w:pPr>
        <w:pStyle w:val="TOC2"/>
        <w:tabs>
          <w:tab w:val="right" w:leader="dot" w:pos="8306"/>
        </w:tabs>
      </w:pPr>
      <w:hyperlink w:anchor="_Toc23375" w:history="1">
        <w:r>
          <w:rPr>
            <w:rFonts w:ascii="仿宋" w:eastAsia="仿宋" w:hAnsi="仿宋" w:cs="仿宋" w:hint="eastAsia"/>
            <w:lang w:eastAsia="zh-CN"/>
          </w:rPr>
          <w:t>(一)、建立健全的预算管理制度</w:t>
        </w:r>
        <w:r>
          <w:tab/>
        </w:r>
        <w:r>
          <w:fldChar w:fldCharType="begin"/>
        </w:r>
        <w:r>
          <w:instrText xml:space="preserve"> PAGEREF _Toc23375 \h </w:instrText>
        </w:r>
        <w:r>
          <w:fldChar w:fldCharType="separate"/>
        </w:r>
        <w:r>
          <w:t>37</w:t>
        </w:r>
        <w:r>
          <w:fldChar w:fldCharType="end"/>
        </w:r>
      </w:hyperlink>
    </w:p>
    <w:p>
      <w:pPr>
        <w:pStyle w:val="TOC2"/>
        <w:tabs>
          <w:tab w:val="right" w:leader="dot" w:pos="8306"/>
        </w:tabs>
      </w:pPr>
      <w:hyperlink w:anchor="_Toc23817" w:history="1">
        <w:r>
          <w:rPr>
            <w:rFonts w:ascii="仿宋" w:eastAsia="仿宋" w:hAnsi="仿宋" w:cs="仿宋" w:hint="eastAsia"/>
            <w:lang w:eastAsia="zh-CN"/>
          </w:rPr>
          <w:t>(二)、加强资金流动监控</w:t>
        </w:r>
        <w:r>
          <w:tab/>
        </w:r>
        <w:r>
          <w:fldChar w:fldCharType="begin"/>
        </w:r>
        <w:r>
          <w:instrText xml:space="preserve"> PAGEREF _Toc23817 \h </w:instrText>
        </w:r>
        <w:r>
          <w:fldChar w:fldCharType="separate"/>
        </w:r>
        <w:r>
          <w:t>39</w:t>
        </w:r>
        <w:r>
          <w:fldChar w:fldCharType="end"/>
        </w:r>
      </w:hyperlink>
    </w:p>
    <w:p>
      <w:pPr>
        <w:pStyle w:val="TOC2"/>
        <w:tabs>
          <w:tab w:val="right" w:leader="dot" w:pos="8306"/>
        </w:tabs>
      </w:pPr>
      <w:hyperlink w:anchor="_Toc28199" w:history="1">
        <w:r>
          <w:rPr>
            <w:rFonts w:ascii="仿宋" w:eastAsia="仿宋" w:hAnsi="仿宋" w:cs="仿宋" w:hint="eastAsia"/>
            <w:lang w:eastAsia="zh-CN"/>
          </w:rPr>
          <w:t>(三)、制定完善的风险控制机制</w:t>
        </w:r>
        <w:r>
          <w:tab/>
        </w:r>
        <w:r>
          <w:fldChar w:fldCharType="begin"/>
        </w:r>
        <w:r>
          <w:instrText xml:space="preserve"> PAGEREF _Toc28199 \h </w:instrText>
        </w:r>
        <w:r>
          <w:fldChar w:fldCharType="separate"/>
        </w:r>
        <w:r>
          <w:t>40</w:t>
        </w:r>
        <w:r>
          <w:fldChar w:fldCharType="end"/>
        </w:r>
      </w:hyperlink>
    </w:p>
    <w:p>
      <w:pPr>
        <w:pStyle w:val="TOC2"/>
        <w:tabs>
          <w:tab w:val="right" w:leader="dot" w:pos="8306"/>
        </w:tabs>
      </w:pPr>
      <w:hyperlink w:anchor="_Toc5530" w:history="1">
        <w:r>
          <w:rPr>
            <w:rFonts w:ascii="仿宋" w:eastAsia="仿宋" w:hAnsi="仿宋" w:cs="仿宋" w:hint="eastAsia"/>
            <w:lang w:eastAsia="zh-CN"/>
          </w:rPr>
          <w:t>(四)、优化成本管理</w:t>
        </w:r>
        <w:r>
          <w:tab/>
        </w:r>
        <w:r>
          <w:fldChar w:fldCharType="begin"/>
        </w:r>
        <w:r>
          <w:instrText xml:space="preserve"> PAGEREF _Toc5530 \h </w:instrText>
        </w:r>
        <w:r>
          <w:fldChar w:fldCharType="separate"/>
        </w:r>
        <w:r>
          <w:t>41</w:t>
        </w:r>
        <w:r>
          <w:fldChar w:fldCharType="end"/>
        </w:r>
      </w:hyperlink>
    </w:p>
    <w:p>
      <w:pPr>
        <w:pStyle w:val="TOC1"/>
        <w:tabs>
          <w:tab w:val="right" w:leader="dot" w:pos="8306"/>
        </w:tabs>
      </w:pPr>
      <w:hyperlink w:anchor="_Toc30154" w:history="1">
        <w:r>
          <w:rPr>
            <w:rFonts w:ascii="仿宋" w:eastAsia="仿宋" w:hAnsi="仿宋" w:cs="仿宋" w:hint="eastAsia"/>
            <w:lang w:eastAsia="zh-CN"/>
          </w:rPr>
          <w:t>十二、重型机床项目人力资源培养与发展</w:t>
        </w:r>
        <w:r>
          <w:tab/>
        </w:r>
        <w:r>
          <w:fldChar w:fldCharType="begin"/>
        </w:r>
        <w:r>
          <w:instrText xml:space="preserve"> PAGEREF _Toc30154 \h </w:instrText>
        </w:r>
        <w:r>
          <w:fldChar w:fldCharType="separate"/>
        </w:r>
        <w:r>
          <w:t>43</w:t>
        </w:r>
        <w:r>
          <w:fldChar w:fldCharType="end"/>
        </w:r>
      </w:hyperlink>
    </w:p>
    <w:p>
      <w:pPr>
        <w:pStyle w:val="TOC2"/>
        <w:tabs>
          <w:tab w:val="right" w:leader="dot" w:pos="8306"/>
        </w:tabs>
      </w:pPr>
      <w:hyperlink w:anchor="_Toc23760" w:history="1">
        <w:r>
          <w:rPr>
            <w:rFonts w:ascii="仿宋" w:eastAsia="仿宋" w:hAnsi="仿宋" w:cs="仿宋" w:hint="eastAsia"/>
            <w:lang w:eastAsia="zh-CN"/>
          </w:rPr>
          <w:t>(一)、人才需求与规划</w:t>
        </w:r>
        <w:r>
          <w:tab/>
        </w:r>
        <w:r>
          <w:fldChar w:fldCharType="begin"/>
        </w:r>
        <w:r>
          <w:instrText xml:space="preserve"> PAGEREF _Toc23760 \h </w:instrText>
        </w:r>
        <w:r>
          <w:fldChar w:fldCharType="separate"/>
        </w:r>
        <w:r>
          <w:t>43</w:t>
        </w:r>
        <w:r>
          <w:fldChar w:fldCharType="end"/>
        </w:r>
      </w:hyperlink>
    </w:p>
    <w:p>
      <w:pPr>
        <w:pStyle w:val="TOC2"/>
        <w:tabs>
          <w:tab w:val="right" w:leader="dot" w:pos="8306"/>
        </w:tabs>
      </w:pPr>
      <w:hyperlink w:anchor="_Toc12144" w:history="1">
        <w:r>
          <w:rPr>
            <w:rFonts w:ascii="仿宋" w:eastAsia="仿宋" w:hAnsi="仿宋" w:cs="仿宋" w:hint="eastAsia"/>
            <w:lang w:eastAsia="zh-CN"/>
          </w:rPr>
          <w:t>(二)、培训与发展计划</w:t>
        </w:r>
        <w:r>
          <w:tab/>
        </w:r>
        <w:r>
          <w:fldChar w:fldCharType="begin"/>
        </w:r>
        <w:r>
          <w:instrText xml:space="preserve"> PAGEREF _Toc12144 \h </w:instrText>
        </w:r>
        <w:r>
          <w:fldChar w:fldCharType="separate"/>
        </w:r>
        <w:r>
          <w:t>43</w:t>
        </w:r>
        <w:r>
          <w:fldChar w:fldCharType="end"/>
        </w:r>
      </w:hyperlink>
    </w:p>
    <w:p>
      <w:pPr>
        <w:pStyle w:val="TOC1"/>
        <w:tabs>
          <w:tab w:val="right" w:leader="dot" w:pos="8306"/>
        </w:tabs>
      </w:pPr>
      <w:hyperlink w:anchor="_Toc1322" w:history="1">
        <w:r>
          <w:rPr>
            <w:rFonts w:ascii="仿宋" w:eastAsia="仿宋" w:hAnsi="仿宋" w:cs="仿宋" w:hint="eastAsia"/>
            <w:lang w:eastAsia="zh-CN"/>
          </w:rPr>
          <w:t>十三、风险识别与分类</w:t>
        </w:r>
        <w:r>
          <w:tab/>
        </w:r>
        <w:r>
          <w:fldChar w:fldCharType="begin"/>
        </w:r>
        <w:r>
          <w:instrText xml:space="preserve"> PAGEREF _Toc1322 \h </w:instrText>
        </w:r>
        <w:r>
          <w:fldChar w:fldCharType="separate"/>
        </w:r>
        <w:r>
          <w:t>44</w:t>
        </w:r>
        <w:r>
          <w:fldChar w:fldCharType="end"/>
        </w:r>
      </w:hyperlink>
    </w:p>
    <w:p>
      <w:pPr>
        <w:pStyle w:val="TOC2"/>
        <w:tabs>
          <w:tab w:val="right" w:leader="dot" w:pos="8306"/>
        </w:tabs>
      </w:pPr>
      <w:hyperlink w:anchor="_Toc11547" w:history="1">
        <w:r>
          <w:rPr>
            <w:rFonts w:ascii="仿宋" w:eastAsia="仿宋" w:hAnsi="仿宋" w:cs="仿宋" w:hint="eastAsia"/>
            <w:lang w:eastAsia="zh-CN"/>
          </w:rPr>
          <w:t>(一)、风险识别</w:t>
        </w:r>
        <w:r>
          <w:tab/>
        </w:r>
        <w:r>
          <w:fldChar w:fldCharType="begin"/>
        </w:r>
        <w:r>
          <w:instrText xml:space="preserve"> PAGEREF _Toc11547 \h </w:instrText>
        </w:r>
        <w:r>
          <w:fldChar w:fldCharType="separate"/>
        </w:r>
        <w:r>
          <w:t>44</w:t>
        </w:r>
        <w:r>
          <w:fldChar w:fldCharType="end"/>
        </w:r>
      </w:hyperlink>
    </w:p>
    <w:p>
      <w:pPr>
        <w:pStyle w:val="TOC2"/>
        <w:tabs>
          <w:tab w:val="right" w:leader="dot" w:pos="8306"/>
        </w:tabs>
      </w:pPr>
      <w:hyperlink w:anchor="_Toc17440" w:history="1">
        <w:r>
          <w:rPr>
            <w:rFonts w:ascii="仿宋" w:eastAsia="仿宋" w:hAnsi="仿宋" w:cs="仿宋" w:hint="eastAsia"/>
            <w:lang w:eastAsia="zh-CN"/>
          </w:rPr>
          <w:t>(二)、风险分类</w:t>
        </w:r>
        <w:r>
          <w:tab/>
        </w:r>
        <w:r>
          <w:fldChar w:fldCharType="begin"/>
        </w:r>
        <w:r>
          <w:instrText xml:space="preserve"> PAGEREF _Toc17440 \h </w:instrText>
        </w:r>
        <w:r>
          <w:fldChar w:fldCharType="separate"/>
        </w:r>
        <w:r>
          <w:t>45</w:t>
        </w:r>
        <w:r>
          <w:fldChar w:fldCharType="end"/>
        </w:r>
      </w:hyperlink>
    </w:p>
    <w:p>
      <w:pPr>
        <w:pStyle w:val="TOC1"/>
        <w:tabs>
          <w:tab w:val="right" w:leader="dot" w:pos="8306"/>
        </w:tabs>
      </w:pPr>
      <w:hyperlink w:anchor="_Toc29683" w:history="1">
        <w:r>
          <w:rPr>
            <w:rFonts w:ascii="仿宋" w:eastAsia="仿宋" w:hAnsi="仿宋" w:cs="仿宋" w:hint="eastAsia"/>
            <w:lang w:eastAsia="zh-CN"/>
          </w:rPr>
          <w:t>十四、供应链管理</w:t>
        </w:r>
        <w:r>
          <w:tab/>
        </w:r>
        <w:r>
          <w:fldChar w:fldCharType="begin"/>
        </w:r>
        <w:r>
          <w:instrText xml:space="preserve"> PAGEREF _Toc29683 \h </w:instrText>
        </w:r>
        <w:r>
          <w:fldChar w:fldCharType="separate"/>
        </w:r>
        <w:r>
          <w:t>47</w:t>
        </w:r>
        <w:r>
          <w:fldChar w:fldCharType="end"/>
        </w:r>
      </w:hyperlink>
    </w:p>
    <w:p>
      <w:pPr>
        <w:pStyle w:val="TOC2"/>
        <w:tabs>
          <w:tab w:val="right" w:leader="dot" w:pos="8306"/>
        </w:tabs>
      </w:pPr>
      <w:hyperlink w:anchor="_Toc24963" w:history="1">
        <w:r>
          <w:rPr>
            <w:rFonts w:ascii="仿宋" w:eastAsia="仿宋" w:hAnsi="仿宋" w:cs="仿宋" w:hint="eastAsia"/>
            <w:lang w:eastAsia="zh-CN"/>
          </w:rPr>
          <w:t>(一)、供应链战略规划</w:t>
        </w:r>
        <w:r>
          <w:tab/>
        </w:r>
        <w:r>
          <w:fldChar w:fldCharType="begin"/>
        </w:r>
        <w:r>
          <w:instrText xml:space="preserve"> PAGEREF _Toc24963 \h </w:instrText>
        </w:r>
        <w:r>
          <w:fldChar w:fldCharType="separate"/>
        </w:r>
        <w:r>
          <w:t>47</w:t>
        </w:r>
        <w:r>
          <w:fldChar w:fldCharType="end"/>
        </w:r>
      </w:hyperlink>
    </w:p>
    <w:p>
      <w:pPr>
        <w:pStyle w:val="TOC2"/>
        <w:tabs>
          <w:tab w:val="right" w:leader="dot" w:pos="8306"/>
        </w:tabs>
      </w:pPr>
      <w:hyperlink w:anchor="_Toc20144" w:history="1">
        <w:r>
          <w:rPr>
            <w:rFonts w:ascii="仿宋" w:eastAsia="仿宋" w:hAnsi="仿宋" w:cs="仿宋" w:hint="eastAsia"/>
            <w:lang w:eastAsia="zh-CN"/>
          </w:rPr>
          <w:t>(二)、供应商选择与合作</w:t>
        </w:r>
        <w:r>
          <w:tab/>
        </w:r>
        <w:r>
          <w:fldChar w:fldCharType="begin"/>
        </w:r>
        <w:r>
          <w:instrText xml:space="preserve"> PAGEREF _Toc20144 \h </w:instrText>
        </w:r>
        <w:r>
          <w:fldChar w:fldCharType="separate"/>
        </w:r>
        <w:r>
          <w:t>48</w:t>
        </w:r>
        <w:r>
          <w:fldChar w:fldCharType="end"/>
        </w:r>
      </w:hyperlink>
    </w:p>
    <w:p>
      <w:pPr>
        <w:pStyle w:val="TOC2"/>
        <w:tabs>
          <w:tab w:val="right" w:leader="dot" w:pos="8306"/>
        </w:tabs>
      </w:pPr>
      <w:hyperlink w:anchor="_Toc7875" w:history="1">
        <w:r>
          <w:rPr>
            <w:rFonts w:ascii="仿宋" w:eastAsia="仿宋" w:hAnsi="仿宋" w:cs="仿宋" w:hint="eastAsia"/>
            <w:lang w:eastAsia="zh-CN"/>
          </w:rPr>
          <w:t>(三)、物流与库存管理</w:t>
        </w:r>
        <w:r>
          <w:tab/>
        </w:r>
        <w:r>
          <w:fldChar w:fldCharType="begin"/>
        </w:r>
        <w:r>
          <w:instrText xml:space="preserve"> PAGEREF _Toc7875 \h </w:instrText>
        </w:r>
        <w:r>
          <w:fldChar w:fldCharType="separate"/>
        </w:r>
        <w:r>
          <w:t>50</w:t>
        </w:r>
        <w:r>
          <w:fldChar w:fldCharType="end"/>
        </w:r>
      </w:hyperlink>
    </w:p>
    <w:p>
      <w:pPr>
        <w:pStyle w:val="TOC1"/>
        <w:tabs>
          <w:tab w:val="right" w:leader="dot" w:pos="8306"/>
        </w:tabs>
      </w:pPr>
      <w:hyperlink w:anchor="_Toc31786" w:history="1">
        <w:r>
          <w:rPr>
            <w:rFonts w:ascii="仿宋" w:eastAsia="仿宋" w:hAnsi="仿宋" w:cs="仿宋" w:hint="eastAsia"/>
            <w:lang w:eastAsia="zh-CN"/>
          </w:rPr>
          <w:t>十五、利益相关者分析与沟通计划</w:t>
        </w:r>
        <w:r>
          <w:tab/>
        </w:r>
        <w:r>
          <w:fldChar w:fldCharType="begin"/>
        </w:r>
        <w:r>
          <w:instrText xml:space="preserve"> PAGEREF _Toc31786 \h </w:instrText>
        </w:r>
        <w:r>
          <w:fldChar w:fldCharType="separate"/>
        </w:r>
        <w:r>
          <w:t>51</w:t>
        </w:r>
        <w:r>
          <w:fldChar w:fldCharType="end"/>
        </w:r>
      </w:hyperlink>
    </w:p>
    <w:p>
      <w:pPr>
        <w:pStyle w:val="TOC2"/>
        <w:tabs>
          <w:tab w:val="right" w:leader="dot" w:pos="8306"/>
        </w:tabs>
      </w:pPr>
      <w:hyperlink w:anchor="_Toc32194" w:history="1">
        <w:r>
          <w:rPr>
            <w:rFonts w:ascii="仿宋" w:eastAsia="仿宋" w:hAnsi="仿宋" w:cs="仿宋" w:hint="eastAsia"/>
            <w:lang w:eastAsia="zh-CN"/>
          </w:rPr>
          <w:t>(一)、利益相关者分析</w:t>
        </w:r>
        <w:r>
          <w:tab/>
        </w:r>
        <w:r>
          <w:fldChar w:fldCharType="begin"/>
        </w:r>
        <w:r>
          <w:instrText xml:space="preserve"> PAGEREF _Toc32194 \h </w:instrText>
        </w:r>
        <w:r>
          <w:fldChar w:fldCharType="separate"/>
        </w:r>
        <w:r>
          <w:t>51</w:t>
        </w:r>
        <w:r>
          <w:fldChar w:fldCharType="end"/>
        </w:r>
      </w:hyperlink>
    </w:p>
    <w:p>
      <w:pPr>
        <w:pStyle w:val="TOC2"/>
        <w:tabs>
          <w:tab w:val="right" w:leader="dot" w:pos="8306"/>
        </w:tabs>
      </w:pPr>
      <w:hyperlink w:anchor="_Toc25475" w:history="1">
        <w:r>
          <w:rPr>
            <w:rFonts w:ascii="仿宋" w:eastAsia="仿宋" w:hAnsi="仿宋" w:cs="仿宋" w:hint="eastAsia"/>
            <w:lang w:eastAsia="zh-CN"/>
          </w:rPr>
          <w:t>(二)、沟通计划</w:t>
        </w:r>
        <w:r>
          <w:tab/>
        </w:r>
        <w:r>
          <w:fldChar w:fldCharType="begin"/>
        </w:r>
        <w:r>
          <w:instrText xml:space="preserve"> PAGEREF _Toc25475 \h </w:instrText>
        </w:r>
        <w:r>
          <w:fldChar w:fldCharType="separate"/>
        </w:r>
        <w:r>
          <w:t>52</w:t>
        </w:r>
        <w:r>
          <w:fldChar w:fldCharType="end"/>
        </w:r>
      </w:hyperlink>
    </w:p>
    <w:p>
      <w:pPr>
        <w:pStyle w:val="TOC1"/>
        <w:tabs>
          <w:tab w:val="right" w:leader="dot" w:pos="8306"/>
        </w:tabs>
      </w:pPr>
      <w:hyperlink w:anchor="_Toc2773" w:history="1">
        <w:r>
          <w:rPr>
            <w:rFonts w:ascii="仿宋" w:eastAsia="仿宋" w:hAnsi="仿宋" w:cs="仿宋" w:hint="eastAsia"/>
            <w:lang w:eastAsia="zh-CN"/>
          </w:rPr>
          <w:t>十六、重型机床项目变更管理</w:t>
        </w:r>
        <w:r>
          <w:tab/>
        </w:r>
        <w:r>
          <w:fldChar w:fldCharType="begin"/>
        </w:r>
        <w:r>
          <w:instrText xml:space="preserve"> PAGEREF _Toc2773 \h </w:instrText>
        </w:r>
        <w:r>
          <w:fldChar w:fldCharType="separate"/>
        </w:r>
        <w:r>
          <w:t>53</w:t>
        </w:r>
        <w:r>
          <w:fldChar w:fldCharType="end"/>
        </w:r>
      </w:hyperlink>
    </w:p>
    <w:p>
      <w:pPr>
        <w:pStyle w:val="TOC2"/>
        <w:tabs>
          <w:tab w:val="right" w:leader="dot" w:pos="8306"/>
        </w:tabs>
      </w:pPr>
      <w:hyperlink w:anchor="_Toc650" w:history="1">
        <w:r>
          <w:rPr>
            <w:rFonts w:ascii="仿宋" w:eastAsia="仿宋" w:hAnsi="仿宋" w:cs="仿宋" w:hint="eastAsia"/>
            <w:lang w:eastAsia="zh-CN"/>
          </w:rPr>
          <w:t>(一)、变更申请与评估</w:t>
        </w:r>
        <w:r>
          <w:tab/>
        </w:r>
        <w:r>
          <w:fldChar w:fldCharType="begin"/>
        </w:r>
        <w:r>
          <w:instrText xml:space="preserve"> PAGEREF _Toc650 \h </w:instrText>
        </w:r>
        <w:r>
          <w:fldChar w:fldCharType="separate"/>
        </w:r>
        <w:r>
          <w:t>53</w:t>
        </w:r>
        <w:r>
          <w:fldChar w:fldCharType="end"/>
        </w:r>
      </w:hyperlink>
    </w:p>
    <w:p>
      <w:pPr>
        <w:pStyle w:val="TOC2"/>
        <w:tabs>
          <w:tab w:val="right" w:leader="dot" w:pos="8306"/>
        </w:tabs>
      </w:pPr>
      <w:hyperlink w:anchor="_Toc11293" w:history="1">
        <w:r>
          <w:rPr>
            <w:rFonts w:ascii="仿宋" w:eastAsia="仿宋" w:hAnsi="仿宋" w:cs="仿宋" w:hint="eastAsia"/>
            <w:lang w:eastAsia="zh-CN"/>
          </w:rPr>
          <w:t>(二)、变更实施与控制</w:t>
        </w:r>
        <w:r>
          <w:tab/>
        </w:r>
        <w:r>
          <w:fldChar w:fldCharType="begin"/>
        </w:r>
        <w:r>
          <w:instrText xml:space="preserve"> PAGEREF _Toc11293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技术管理特点体现在其创新导向。通过引入最先进的技术趋势和解决方案，重型机床项目致力于提升科技含量、提高质量和效率水平。这意味着我们将采用最新的工具和方法，确保重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型机床项目技术管理的显著特征。通过整合不同领域的技术资源，我们实现了跨学科的协同工作。这有助于优化技术架构，提高整体效能。此外，整合性策略还促进了不同技术团队之间的紧密沟通和高效合作，确保重型机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型机床项目所采用的技术。通过不断优化技术方案，重型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型机床项目团队将在重型机床项目初期识别可能的技术风险，并采取相应的预防和应对措施。通过建立健全的风险评估机制，重型机床项目能够在实施过程中及时发现并解决潜在的技术问题，保障重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型机床项目中，技术将成为重型机床项目成功的有力支持。这一深度剖析揭示了技术管理在重型机床项目实施中的关键作用，为重型机床项目的技术基础奠定了坚实的基础。</w:t>
      </w:r>
    </w:p>
    <w:p>
      <w:pPr>
        <w:pStyle w:val="Heading2"/>
        <w:ind w:firstLine="560" w:firstLineChars="200"/>
        <w:rPr>
          <w:rFonts w:ascii="仿宋" w:eastAsia="仿宋" w:hAnsi="仿宋" w:cs="仿宋" w:hint="eastAsia"/>
          <w:sz w:val="28"/>
          <w:lang w:eastAsia="zh-CN"/>
        </w:rPr>
      </w:pPr>
      <w:bookmarkStart w:id="4" w:name="_Toc9834"/>
      <w:r>
        <w:rPr>
          <w:rFonts w:ascii="仿宋" w:eastAsia="仿宋" w:hAnsi="仿宋" w:cs="仿宋" w:hint="eastAsia"/>
          <w:sz w:val="28"/>
          <w:lang w:eastAsia="zh-CN"/>
        </w:rPr>
        <w:t>(二)、重型机床项目工艺技术设计方案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型机床项目将严格按照相关行业规范要求进行组织。通过有效控制产品质量，重型机床项目将致力于为顾客提供优质的重型机床项目产品和良好的服务。这体现了重型机床项目对于生产活动合规性和质量标准的高度重视，为重型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型机床项目注重生态效益和清洁生产原则。重型机床项目建设将紧密结合地方特色经济发展，与社会经济发展规划和区域环境保护规划方案相协调一致。通过与当地区域自然生态系统的结合，重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型机床项目产品具有多样化的客户需求和个性化的特点。因此，重型机床项目产品规格品种多样，且单批生产数量较小。为满足这一特点，重型机床项目承办单位将建设先进的柔性制造生产线。通过广泛应用柔性制造技术，重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型机床项目采用的技术具有较高的技术含量和自动化水平，处于国内先进水平。这一技术选用不仅体现了对生产效率、质量和环境友好性的高标准要求，同时为重型机床项目的可持续发展奠定了坚实的基础。</w:t>
      </w:r>
    </w:p>
    <w:p>
      <w:pPr>
        <w:pStyle w:val="Heading2"/>
        <w:ind w:firstLine="560" w:firstLineChars="200"/>
        <w:rPr>
          <w:rFonts w:ascii="仿宋" w:eastAsia="仿宋" w:hAnsi="仿宋" w:cs="仿宋" w:hint="eastAsia"/>
          <w:sz w:val="28"/>
          <w:lang w:eastAsia="zh-CN"/>
        </w:rPr>
      </w:pPr>
      <w:bookmarkStart w:id="5" w:name="_Toc45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为确保重型机床项目的高效生产和技术实施，我们制定了一套精心设计的设备选型方案，以满足重型机床项目生产、质量和环保的要求。该方案的主要特点如下：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295"/>
      <w:r>
        <w:rPr>
          <w:rFonts w:ascii="仿宋" w:eastAsia="仿宋" w:hAnsi="仿宋" w:cs="仿宋" w:hint="eastAsia"/>
          <w:sz w:val="28"/>
          <w:lang w:eastAsia="zh-CN"/>
        </w:rPr>
        <w:t>二、重型机床项目危机管理</w:t>
      </w:r>
      <w:bookmarkEnd w:id="6"/>
    </w:p>
    <w:p>
      <w:pPr>
        <w:pStyle w:val="Heading2"/>
        <w:rPr>
          <w:rFonts w:ascii="仿宋" w:eastAsia="仿宋" w:hAnsi="仿宋" w:cs="仿宋" w:hint="eastAsia"/>
          <w:lang w:eastAsia="zh-CN"/>
        </w:rPr>
      </w:pPr>
      <w:bookmarkStart w:id="7" w:name="_Toc2864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危机管理中，危机预警与识别是确保重型机床项目稳健运行的核心步骤。通过建立全面的监测机制，重型机床项目团队旨在及时发现和理解潜在的风险和危机因素，以便采取及时的预防和应对措施，确保重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首先，通过深入的风险评估，重型机床项目团队全面分析了整个重型机床项目和各个阶段可能存在的威胁。这包括准确评估每个潜在风险的发生概率和可能影响的程度，为后续危机预警提供了有力支持。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型机床项目团队着重于明确定义重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型机床项目进展的持续监控，团队能够及时发现潜在问题并作出迅速反应。重型机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在这一阶段，团队的专业素养和反应速度将发挥至关重要的作用，以确保潜在危机能够在初期得到有效的处理，最大程度地减轻负面影响。通过危机预警与识别，重型机床项目得以更有序、可控地推进。</w:t>
      </w:r>
    </w:p>
    <w:p>
      <w:pPr>
        <w:pStyle w:val="Heading2"/>
        <w:ind w:firstLine="560" w:firstLineChars="200"/>
        <w:rPr>
          <w:rFonts w:ascii="仿宋" w:eastAsia="仿宋" w:hAnsi="仿宋" w:cs="仿宋" w:hint="eastAsia"/>
          <w:sz w:val="28"/>
          <w:lang w:eastAsia="zh-CN"/>
        </w:rPr>
      </w:pPr>
      <w:bookmarkStart w:id="8" w:name="_Toc1325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在危机发生时，重型机床项目团队立即行动，成立了应急小组。该小组的任务是迅速制定并实施紧急应对措施，以最小化潜在损失。以下是采取的主要措施：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暂停重型机床项目进度：为遏制危机蔓延，重型机床项目暂时停止进行，以便全面评估当前状况。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资源重新分配：重新评估重型机床项目资源的分配，确保最大限度地减小损失。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实时沟通：与关键利益相关者建立实时沟通机制，向他们传递重型机床项目危机的实际状况，保障重型机床项目核心利益。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在紧急应对的同时，重型机床项目团队强调了团队协作和有效沟通的重要性。以下是团队协作的关键举措：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信息共享机制：建立了信息共享平台，确保团队成员能够及时获取重型机床项目危机的实时信息。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领导者沟通：重型机床项目领导者通过定期会议和即时沟通工具，指导团队应对危机，保持团队稳定运行。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随着危机得到初步控制，重型机床项目团队转向制定恢复计划，以确保重型机床项目能够从中迅速恢复。主要恢复计划包括：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修复受损的进度计划：重新评估重型机床项目进度，制定修复计划，确保重型机床项目尽快回归正常进程。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重新调整资源分配：优化资源分配，确保重型机床项目在有限资源下高效运转。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风险管理机制加强：对重型机床项目风险进行全面评估，制定更强化的风险管理策略，以预防未来可能的危机。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116"/>
      <w:r>
        <w:rPr>
          <w:rFonts w:ascii="仿宋" w:eastAsia="仿宋" w:hAnsi="仿宋" w:cs="仿宋" w:hint="eastAsia"/>
          <w:sz w:val="28"/>
          <w:lang w:eastAsia="zh-CN"/>
        </w:rPr>
        <w:t>三、重型机床项目绩效评估</w:t>
      </w:r>
      <w:bookmarkEnd w:id="9"/>
    </w:p>
    <w:p>
      <w:pPr>
        <w:pStyle w:val="Heading2"/>
        <w:rPr>
          <w:rFonts w:ascii="仿宋" w:eastAsia="仿宋" w:hAnsi="仿宋" w:cs="仿宋" w:hint="eastAsia"/>
          <w:lang w:eastAsia="zh-CN"/>
        </w:rPr>
      </w:pPr>
      <w:bookmarkStart w:id="10" w:name="_Toc1785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中，我们设计了一套全面的绩效评估指标，以确保重型机床项目的可控和成功交付。这些指标跨足重型机床项目目标、成本、进度和质量等多个维度，为我们提供了全面洞察重型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目标达成率是我们关注的首要指标。我们设定了明确的目标，并通过定期监测和评估，迅速发现并应对潜在的目标偏差。这为重型机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成本绩效是另一个核心关注点。通过实际成本与预算成本的对比分析，我们深入了解成本差异的原因，及时调整资源分配，保持重型机床项目在经济效益方面的合理水平。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进度作为关键的绩效指标之一，得到了精心的关注。我们制定了详细的重型机床项目进度计划，并设立了进度符合度指标，确保实际进度与计划进度保持一致。这使我们能够快速发现和解决潜在的进度问题，保持重型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型机床项目绩效的不可或缺的一环。我们引入了一系列的质量标准和客户满意度指标，以确保重型机床项目交付的成果在质量上达到或超越预期水平。通过持续监测这些指标，我们努力提升重型机床项目整体质量水平，为重型机床项目的成功交付提供有力保障。通过这些科学且全面的绩效评估，我们能够更好地引导重型机床项目的持续改进，确保重型机床项目目标的顺利达成。</w:t>
      </w:r>
    </w:p>
    <w:p>
      <w:pPr>
        <w:pStyle w:val="Heading2"/>
        <w:ind w:firstLine="560" w:firstLineChars="200"/>
        <w:rPr>
          <w:rFonts w:ascii="仿宋" w:eastAsia="仿宋" w:hAnsi="仿宋" w:cs="仿宋" w:hint="eastAsia"/>
          <w:sz w:val="28"/>
          <w:lang w:eastAsia="zh-CN"/>
        </w:rPr>
      </w:pPr>
      <w:bookmarkStart w:id="11" w:name="_Toc943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绩效评估是重型机床项目中的关键环节，为确保重型机床项目达到预期目标，我们采用了多层次、多维度的绩效评估方法。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型机床项目的战略目标对齐，确保每个决策和行动都与重型机床项目整体目标保持一致。团队会定期召开战略对齐会议，审视当前工作与重型机床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型机床项目进度、质量、成本和风险等方面。这些指标通过数据收集和分析，为重型机床项目管理团队提供了客观的评估依据。例如，我们通过重型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绩效评估不仅仅停留在重型机床项目内部，还考虑了重型机床项目对外部环境的影响。我们定期进行干系人满意度调查，以了解各利益相关方对重型机床项目的期望和满意度，并及时做出调整。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这种多层次、多角度的绩效评估方法，使得我们能够全面了解重型机床项目的运行状态，及时做出调整，确保重型机床项目在不断变化的环境中保持稳健前行。</w:t>
      </w:r>
    </w:p>
    <w:p>
      <w:pPr>
        <w:pStyle w:val="Heading2"/>
        <w:ind w:firstLine="560" w:firstLineChars="200"/>
        <w:rPr>
          <w:rFonts w:ascii="仿宋" w:eastAsia="仿宋" w:hAnsi="仿宋" w:cs="仿宋" w:hint="eastAsia"/>
          <w:sz w:val="28"/>
          <w:lang w:eastAsia="zh-CN"/>
        </w:rPr>
      </w:pPr>
      <w:bookmarkStart w:id="12" w:name="_Toc1019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为了确保重型机床项目的有效管理和不断优化，我们采用了精心设计的绩效评估周期。这个周期旨在实现灵活、实时和全面的评估，以适应重型机床项目执行中的各种挑战。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型机床项目的不同需求，分为短期、中期和长期。短期评估关注每个迭代或工作周期，以及时发现和解决当前任务中的问题。中期评估涵盖几个迭代，深入了解整体重型机床项目的趋势和性能。长期评估则着眼于整个重型机床项目阶段，确保重型机床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型机床项目管理工具和协作平台，团队成员能够随时更新和分享重型机床项目数据。这种实时性的反馈机制使我们能够及时察觉潜在问题，快速调整，保持重型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型机床项目的决策制定密不可分。每个周期的重型机床项目回顾会议成为集体总结经验、识别问题深层次原因并找到创新解决方案的平台。这种定期的反思与调整机制使重型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915"/>
      <w:r>
        <w:rPr>
          <w:rFonts w:ascii="仿宋" w:eastAsia="仿宋" w:hAnsi="仿宋" w:cs="仿宋" w:hint="eastAsia"/>
          <w:sz w:val="28"/>
          <w:lang w:eastAsia="zh-CN"/>
        </w:rPr>
        <w:t>四、重型机床项目选址可行性分析</w:t>
      </w:r>
      <w:bookmarkEnd w:id="13"/>
    </w:p>
    <w:p>
      <w:pPr>
        <w:pStyle w:val="Heading2"/>
        <w:rPr>
          <w:rFonts w:ascii="仿宋" w:eastAsia="仿宋" w:hAnsi="仿宋" w:cs="仿宋" w:hint="eastAsia"/>
          <w:lang w:eastAsia="zh-CN"/>
        </w:rPr>
      </w:pPr>
      <w:bookmarkStart w:id="14" w:name="_Toc15658"/>
      <w:r>
        <w:rPr>
          <w:rFonts w:ascii="仿宋" w:eastAsia="仿宋" w:hAnsi="仿宋" w:cs="仿宋" w:hint="eastAsia"/>
          <w:lang w:eastAsia="zh-CN"/>
        </w:rPr>
        <w:t>(一)、重型机床项目选址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该重型机床项目选址位于XX省XX市XX区XXX街道</w:t>
      </w:r>
    </w:p>
    <w:p>
      <w:pPr>
        <w:pStyle w:val="Heading2"/>
        <w:ind w:firstLine="560" w:firstLineChars="200"/>
        <w:rPr>
          <w:rFonts w:ascii="仿宋" w:eastAsia="仿宋" w:hAnsi="仿宋" w:cs="仿宋" w:hint="eastAsia"/>
          <w:sz w:val="28"/>
          <w:lang w:eastAsia="zh-CN"/>
        </w:rPr>
      </w:pPr>
      <w:bookmarkStart w:id="15" w:name="_Toc516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重型机床项目的征地面积将根据重型机床项目的实际规模和需求进行精确规划。具体面积XXX平方米，旨在确保重型机床项目不仅能够满足当前的发展需求，还能够预留空间以适应未来的扩展。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净用地面积是在征地面积基础上去除不可利用面积后的实际可开发用地。具体面积XXX平方米，考虑到环保、交通、安全等多方面因素，以确保重型机床项目在整体利用效率上达到最优。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重型机床项目计划建设的建筑总规模具体面积XXX平方米。这一规模的确定综合考虑了重型机床项目的性质、规模，以及城市规划的相关要求，确保建筑布局与周边环境协调一致。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绿地率是重型机床项目用地中被规划为绿地的比例。具体面积XXX平方米，旨在通过合理规划绿地，改善重型机床项目周边环境，提升居民生活质量，并符合城市整体绿化规划。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容积率是用地上可以建设的建筑总体积与用地面积之比。具体面积XXX，通过合理的容积率规划，确保重型机床项目建筑规模与周边环境和谐共生。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确保重型机床项目选址与当地城市规划相一致，具体面积XXX平方米。通过与城市规划部门深入沟通，确保重型机床项目不仅符合城市的整体发展方向，还能够融入城市的发展布局，为城市的长远发展贡献力量。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型机床项目选址符合当地产业政策，具体面积XXX平方米。这包括重型机床项目对当地经济的促进作用，以及对相关产业的带动效应，确保重型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用地总体要求必须符合环保和可持续发展的原则，具体面积XXX平方米。通过采用绿色建筑设计、节能减排等措施，确保重型机床项目在建设和运营过程中对环境的影响最小化，达到可持续发展的要求。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确保重型机床项目选址具备必要的公共设施配套，具体面积XXX平方米。这包括交通便利性、教育、医疗等基础设施，以提高居民生活品质，使得重型机床项目选址更具吸引力。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考虑用地总体要求对当地社会稳定性的影响，具体面积XXX平方米。通过深入了解当地社区反馈，确保重型机床项目的选址和建设过程对当地社会和谐稳定产生积极作用。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型机床项目选址不仅符合法规和规划，还在实际操作中具有可行性。这一全面规划将为重型机床项目的成功实施提供坚实的基础，确保重型机床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4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型机床项目的设备规划和空间设计中，我们将采取灵活设备布局的措施。设备布局将根据实际需求进行灵活设计，避免不必要的浪费。通过合理规划设备摆放位置，我们将提高设备的利用率，减少设备间距，以确保重型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型机床项目内部引入共享设施的概念，例如共享会议室、办公区等。通过这种方式，我们可以减少对资源的重复建设，提高资源共享效率，从而减小重型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92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型机床项目的总图布置中，我们将不同功能区域进行明确的规划，以最大程度满足重型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83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型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https://d.book118.com/838013003140006025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23EBC"/>
    <w:rsid w:val="66B23E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300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2024-01-11T14:41:00Z</dcterms:created>
  <dcterms:modified xsi:type="dcterms:W3CDTF">2024-01-11T14:41:52Z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A0222C9452954037A0B4D8A1852B4206_11</vt:lpwstr>
  </property>
  <property fmtid="{D5CDD505-2E9C-101B-9397-08002B2CF9AE}" pid="3" name="KSOProductBuildVer">
    <vt:lpwstr>2052-12.1.0.16120</vt:lpwstr>
  </property>
</Properties>
</file>