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异形钢项目合作计划书</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415" w:history="1">
        <w:r>
          <w:rPr>
            <w:rFonts w:ascii="仿宋" w:eastAsia="仿宋" w:hAnsi="仿宋" w:cs="仿宋" w:hint="eastAsia"/>
            <w:lang w:eastAsia="zh-CN"/>
          </w:rPr>
          <w:t>概论</w:t>
        </w:r>
        <w:r>
          <w:tab/>
        </w:r>
        <w:r>
          <w:fldChar w:fldCharType="begin"/>
        </w:r>
        <w:r>
          <w:instrText xml:space="preserve"> PAGEREF _Toc9415 \h </w:instrText>
        </w:r>
        <w:r>
          <w:fldChar w:fldCharType="separate"/>
        </w:r>
        <w:r>
          <w:t>3</w:t>
        </w:r>
        <w:r>
          <w:fldChar w:fldCharType="end"/>
        </w:r>
      </w:hyperlink>
    </w:p>
    <w:p>
      <w:pPr>
        <w:pStyle w:val="TOC1"/>
        <w:tabs>
          <w:tab w:val="right" w:leader="dot" w:pos="8306"/>
        </w:tabs>
      </w:pPr>
      <w:hyperlink w:anchor="_Toc10226" w:history="1">
        <w:r>
          <w:rPr>
            <w:rFonts w:ascii="仿宋" w:eastAsia="仿宋" w:hAnsi="仿宋" w:cs="仿宋" w:hint="eastAsia"/>
            <w:lang w:eastAsia="zh-CN"/>
          </w:rPr>
          <w:t>一、工艺先进性</w:t>
        </w:r>
        <w:r>
          <w:tab/>
        </w:r>
        <w:r>
          <w:fldChar w:fldCharType="begin"/>
        </w:r>
        <w:r>
          <w:instrText xml:space="preserve"> PAGEREF _Toc10226 \h </w:instrText>
        </w:r>
        <w:r>
          <w:fldChar w:fldCharType="separate"/>
        </w:r>
        <w:r>
          <w:t>3</w:t>
        </w:r>
        <w:r>
          <w:fldChar w:fldCharType="end"/>
        </w:r>
      </w:hyperlink>
    </w:p>
    <w:p>
      <w:pPr>
        <w:pStyle w:val="TOC2"/>
        <w:tabs>
          <w:tab w:val="right" w:leader="dot" w:pos="8306"/>
        </w:tabs>
      </w:pPr>
      <w:hyperlink w:anchor="_Toc25097" w:history="1">
        <w:r>
          <w:rPr>
            <w:rFonts w:ascii="仿宋" w:eastAsia="仿宋" w:hAnsi="仿宋" w:cs="仿宋" w:hint="eastAsia"/>
            <w:lang w:eastAsia="zh-CN"/>
          </w:rPr>
          <w:t>(一)、异形钢项目建设期的原辅材料保障</w:t>
        </w:r>
        <w:r>
          <w:tab/>
        </w:r>
        <w:r>
          <w:fldChar w:fldCharType="begin"/>
        </w:r>
        <w:r>
          <w:instrText xml:space="preserve"> PAGEREF _Toc25097 \h </w:instrText>
        </w:r>
        <w:r>
          <w:fldChar w:fldCharType="separate"/>
        </w:r>
        <w:r>
          <w:t>3</w:t>
        </w:r>
        <w:r>
          <w:fldChar w:fldCharType="end"/>
        </w:r>
      </w:hyperlink>
    </w:p>
    <w:p>
      <w:pPr>
        <w:pStyle w:val="TOC2"/>
        <w:tabs>
          <w:tab w:val="right" w:leader="dot" w:pos="8306"/>
        </w:tabs>
      </w:pPr>
      <w:hyperlink w:anchor="_Toc7281" w:history="1">
        <w:r>
          <w:rPr>
            <w:rFonts w:ascii="仿宋" w:eastAsia="仿宋" w:hAnsi="仿宋" w:cs="仿宋" w:hint="eastAsia"/>
            <w:lang w:eastAsia="zh-CN"/>
          </w:rPr>
          <w:t>(二)、异形钢项目运营期的原辅材料采购与管理</w:t>
        </w:r>
        <w:r>
          <w:tab/>
        </w:r>
        <w:r>
          <w:fldChar w:fldCharType="begin"/>
        </w:r>
        <w:r>
          <w:instrText xml:space="preserve"> PAGEREF _Toc7281 \h </w:instrText>
        </w:r>
        <w:r>
          <w:fldChar w:fldCharType="separate"/>
        </w:r>
        <w:r>
          <w:t>4</w:t>
        </w:r>
        <w:r>
          <w:fldChar w:fldCharType="end"/>
        </w:r>
      </w:hyperlink>
    </w:p>
    <w:p>
      <w:pPr>
        <w:pStyle w:val="TOC2"/>
        <w:tabs>
          <w:tab w:val="right" w:leader="dot" w:pos="8306"/>
        </w:tabs>
      </w:pPr>
      <w:hyperlink w:anchor="_Toc22751" w:history="1">
        <w:r>
          <w:rPr>
            <w:rFonts w:ascii="仿宋" w:eastAsia="仿宋" w:hAnsi="仿宋" w:cs="仿宋" w:hint="eastAsia"/>
            <w:lang w:eastAsia="zh-CN"/>
          </w:rPr>
          <w:t>(三)、技术管理的独特特色</w:t>
        </w:r>
        <w:r>
          <w:tab/>
        </w:r>
        <w:r>
          <w:fldChar w:fldCharType="begin"/>
        </w:r>
        <w:r>
          <w:instrText xml:space="preserve"> PAGEREF _Toc22751 \h </w:instrText>
        </w:r>
        <w:r>
          <w:fldChar w:fldCharType="separate"/>
        </w:r>
        <w:r>
          <w:t>5</w:t>
        </w:r>
        <w:r>
          <w:fldChar w:fldCharType="end"/>
        </w:r>
      </w:hyperlink>
    </w:p>
    <w:p>
      <w:pPr>
        <w:pStyle w:val="TOC2"/>
        <w:tabs>
          <w:tab w:val="right" w:leader="dot" w:pos="8306"/>
        </w:tabs>
      </w:pPr>
      <w:hyperlink w:anchor="_Toc12177" w:history="1">
        <w:r>
          <w:rPr>
            <w:rFonts w:ascii="仿宋" w:eastAsia="仿宋" w:hAnsi="仿宋" w:cs="仿宋" w:hint="eastAsia"/>
            <w:lang w:eastAsia="zh-CN"/>
          </w:rPr>
          <w:t>(四)、异形钢项目工艺技术设计方案</w:t>
        </w:r>
        <w:r>
          <w:tab/>
        </w:r>
        <w:r>
          <w:fldChar w:fldCharType="begin"/>
        </w:r>
        <w:r>
          <w:instrText xml:space="preserve"> PAGEREF _Toc12177 \h </w:instrText>
        </w:r>
        <w:r>
          <w:fldChar w:fldCharType="separate"/>
        </w:r>
        <w:r>
          <w:t>7</w:t>
        </w:r>
        <w:r>
          <w:fldChar w:fldCharType="end"/>
        </w:r>
      </w:hyperlink>
    </w:p>
    <w:p>
      <w:pPr>
        <w:pStyle w:val="TOC2"/>
        <w:tabs>
          <w:tab w:val="right" w:leader="dot" w:pos="8306"/>
        </w:tabs>
      </w:pPr>
      <w:hyperlink w:anchor="_Toc23227" w:history="1">
        <w:r>
          <w:rPr>
            <w:rFonts w:ascii="仿宋" w:eastAsia="仿宋" w:hAnsi="仿宋" w:cs="仿宋" w:hint="eastAsia"/>
            <w:lang w:eastAsia="zh-CN"/>
          </w:rPr>
          <w:t>(五)、设备选型的智能化方案</w:t>
        </w:r>
        <w:r>
          <w:tab/>
        </w:r>
        <w:r>
          <w:fldChar w:fldCharType="begin"/>
        </w:r>
        <w:r>
          <w:instrText xml:space="preserve"> PAGEREF _Toc23227 \h </w:instrText>
        </w:r>
        <w:r>
          <w:fldChar w:fldCharType="separate"/>
        </w:r>
        <w:r>
          <w:t>8</w:t>
        </w:r>
        <w:r>
          <w:fldChar w:fldCharType="end"/>
        </w:r>
      </w:hyperlink>
    </w:p>
    <w:p>
      <w:pPr>
        <w:pStyle w:val="TOC1"/>
        <w:tabs>
          <w:tab w:val="right" w:leader="dot" w:pos="8306"/>
        </w:tabs>
      </w:pPr>
      <w:hyperlink w:anchor="_Toc4592" w:history="1">
        <w:r>
          <w:rPr>
            <w:rFonts w:ascii="仿宋" w:eastAsia="仿宋" w:hAnsi="仿宋" w:cs="仿宋" w:hint="eastAsia"/>
            <w:lang w:eastAsia="zh-CN"/>
          </w:rPr>
          <w:t>二、异形钢项目建设地分析</w:t>
        </w:r>
        <w:r>
          <w:tab/>
        </w:r>
        <w:r>
          <w:fldChar w:fldCharType="begin"/>
        </w:r>
        <w:r>
          <w:instrText xml:space="preserve"> PAGEREF _Toc4592 \h </w:instrText>
        </w:r>
        <w:r>
          <w:fldChar w:fldCharType="separate"/>
        </w:r>
        <w:r>
          <w:t>9</w:t>
        </w:r>
        <w:r>
          <w:fldChar w:fldCharType="end"/>
        </w:r>
      </w:hyperlink>
    </w:p>
    <w:p>
      <w:pPr>
        <w:pStyle w:val="TOC2"/>
        <w:tabs>
          <w:tab w:val="right" w:leader="dot" w:pos="8306"/>
        </w:tabs>
      </w:pPr>
      <w:hyperlink w:anchor="_Toc12005" w:history="1">
        <w:r>
          <w:rPr>
            <w:rFonts w:ascii="仿宋" w:eastAsia="仿宋" w:hAnsi="仿宋" w:cs="仿宋" w:hint="eastAsia"/>
            <w:lang w:eastAsia="zh-CN"/>
          </w:rPr>
          <w:t>(一)、异形钢项目选址原则</w:t>
        </w:r>
        <w:r>
          <w:tab/>
        </w:r>
        <w:r>
          <w:fldChar w:fldCharType="begin"/>
        </w:r>
        <w:r>
          <w:instrText xml:space="preserve"> PAGEREF _Toc12005 \h </w:instrText>
        </w:r>
        <w:r>
          <w:fldChar w:fldCharType="separate"/>
        </w:r>
        <w:r>
          <w:t>9</w:t>
        </w:r>
        <w:r>
          <w:fldChar w:fldCharType="end"/>
        </w:r>
      </w:hyperlink>
    </w:p>
    <w:p>
      <w:pPr>
        <w:pStyle w:val="TOC2"/>
        <w:tabs>
          <w:tab w:val="right" w:leader="dot" w:pos="8306"/>
        </w:tabs>
      </w:pPr>
      <w:hyperlink w:anchor="_Toc2615" w:history="1">
        <w:r>
          <w:rPr>
            <w:rFonts w:ascii="仿宋" w:eastAsia="仿宋" w:hAnsi="仿宋" w:cs="仿宋" w:hint="eastAsia"/>
            <w:lang w:eastAsia="zh-CN"/>
          </w:rPr>
          <w:t>(二)、异形钢项目选址</w:t>
        </w:r>
        <w:r>
          <w:tab/>
        </w:r>
        <w:r>
          <w:fldChar w:fldCharType="begin"/>
        </w:r>
        <w:r>
          <w:instrText xml:space="preserve"> PAGEREF _Toc2615 \h </w:instrText>
        </w:r>
        <w:r>
          <w:fldChar w:fldCharType="separate"/>
        </w:r>
        <w:r>
          <w:t>9</w:t>
        </w:r>
        <w:r>
          <w:fldChar w:fldCharType="end"/>
        </w:r>
      </w:hyperlink>
    </w:p>
    <w:p>
      <w:pPr>
        <w:pStyle w:val="TOC2"/>
        <w:tabs>
          <w:tab w:val="right" w:leader="dot" w:pos="8306"/>
        </w:tabs>
      </w:pPr>
      <w:hyperlink w:anchor="_Toc13284" w:history="1">
        <w:r>
          <w:rPr>
            <w:rFonts w:ascii="仿宋" w:eastAsia="仿宋" w:hAnsi="仿宋" w:cs="仿宋" w:hint="eastAsia"/>
            <w:lang w:eastAsia="zh-CN"/>
          </w:rPr>
          <w:t>(三)、建设条件分析</w:t>
        </w:r>
        <w:r>
          <w:tab/>
        </w:r>
        <w:r>
          <w:fldChar w:fldCharType="begin"/>
        </w:r>
        <w:r>
          <w:instrText xml:space="preserve"> PAGEREF _Toc13284 \h </w:instrText>
        </w:r>
        <w:r>
          <w:fldChar w:fldCharType="separate"/>
        </w:r>
        <w:r>
          <w:t>10</w:t>
        </w:r>
        <w:r>
          <w:fldChar w:fldCharType="end"/>
        </w:r>
      </w:hyperlink>
    </w:p>
    <w:p>
      <w:pPr>
        <w:pStyle w:val="TOC2"/>
        <w:tabs>
          <w:tab w:val="right" w:leader="dot" w:pos="8306"/>
        </w:tabs>
      </w:pPr>
      <w:hyperlink w:anchor="_Toc19809" w:history="1">
        <w:r>
          <w:rPr>
            <w:rFonts w:ascii="仿宋" w:eastAsia="仿宋" w:hAnsi="仿宋" w:cs="仿宋" w:hint="eastAsia"/>
            <w:lang w:eastAsia="zh-CN"/>
          </w:rPr>
          <w:t>(四)、用地控制指标</w:t>
        </w:r>
        <w:r>
          <w:tab/>
        </w:r>
        <w:r>
          <w:fldChar w:fldCharType="begin"/>
        </w:r>
        <w:r>
          <w:instrText xml:space="preserve"> PAGEREF _Toc19809 \h </w:instrText>
        </w:r>
        <w:r>
          <w:fldChar w:fldCharType="separate"/>
        </w:r>
        <w:r>
          <w:t>11</w:t>
        </w:r>
        <w:r>
          <w:fldChar w:fldCharType="end"/>
        </w:r>
      </w:hyperlink>
    </w:p>
    <w:p>
      <w:pPr>
        <w:pStyle w:val="TOC2"/>
        <w:tabs>
          <w:tab w:val="right" w:leader="dot" w:pos="8306"/>
        </w:tabs>
      </w:pPr>
      <w:hyperlink w:anchor="_Toc8460" w:history="1">
        <w:r>
          <w:rPr>
            <w:rFonts w:ascii="仿宋" w:eastAsia="仿宋" w:hAnsi="仿宋" w:cs="仿宋" w:hint="eastAsia"/>
            <w:lang w:eastAsia="zh-CN"/>
          </w:rPr>
          <w:t>(五)、用地总体要求</w:t>
        </w:r>
        <w:r>
          <w:tab/>
        </w:r>
        <w:r>
          <w:fldChar w:fldCharType="begin"/>
        </w:r>
        <w:r>
          <w:instrText xml:space="preserve"> PAGEREF _Toc8460 \h </w:instrText>
        </w:r>
        <w:r>
          <w:fldChar w:fldCharType="separate"/>
        </w:r>
        <w:r>
          <w:t>12</w:t>
        </w:r>
        <w:r>
          <w:fldChar w:fldCharType="end"/>
        </w:r>
      </w:hyperlink>
    </w:p>
    <w:p>
      <w:pPr>
        <w:pStyle w:val="TOC2"/>
        <w:tabs>
          <w:tab w:val="right" w:leader="dot" w:pos="8306"/>
        </w:tabs>
      </w:pPr>
      <w:hyperlink w:anchor="_Toc23191" w:history="1">
        <w:r>
          <w:rPr>
            <w:rFonts w:ascii="仿宋" w:eastAsia="仿宋" w:hAnsi="仿宋" w:cs="仿宋" w:hint="eastAsia"/>
            <w:lang w:eastAsia="zh-CN"/>
          </w:rPr>
          <w:t>(六)、节约用地措施</w:t>
        </w:r>
        <w:r>
          <w:tab/>
        </w:r>
        <w:r>
          <w:fldChar w:fldCharType="begin"/>
        </w:r>
        <w:r>
          <w:instrText xml:space="preserve"> PAGEREF _Toc23191 \h </w:instrText>
        </w:r>
        <w:r>
          <w:fldChar w:fldCharType="separate"/>
        </w:r>
        <w:r>
          <w:t>13</w:t>
        </w:r>
        <w:r>
          <w:fldChar w:fldCharType="end"/>
        </w:r>
      </w:hyperlink>
    </w:p>
    <w:p>
      <w:pPr>
        <w:pStyle w:val="TOC2"/>
        <w:tabs>
          <w:tab w:val="right" w:leader="dot" w:pos="8306"/>
        </w:tabs>
      </w:pPr>
      <w:hyperlink w:anchor="_Toc4475" w:history="1">
        <w:r>
          <w:rPr>
            <w:rFonts w:ascii="仿宋" w:eastAsia="仿宋" w:hAnsi="仿宋" w:cs="仿宋" w:hint="eastAsia"/>
            <w:lang w:eastAsia="zh-CN"/>
          </w:rPr>
          <w:t>(七)、总图布置方案</w:t>
        </w:r>
        <w:r>
          <w:tab/>
        </w:r>
        <w:r>
          <w:fldChar w:fldCharType="begin"/>
        </w:r>
        <w:r>
          <w:instrText xml:space="preserve"> PAGEREF _Toc4475 \h </w:instrText>
        </w:r>
        <w:r>
          <w:fldChar w:fldCharType="separate"/>
        </w:r>
        <w:r>
          <w:t>15</w:t>
        </w:r>
        <w:r>
          <w:fldChar w:fldCharType="end"/>
        </w:r>
      </w:hyperlink>
    </w:p>
    <w:p>
      <w:pPr>
        <w:pStyle w:val="TOC2"/>
        <w:tabs>
          <w:tab w:val="right" w:leader="dot" w:pos="8306"/>
        </w:tabs>
      </w:pPr>
      <w:hyperlink w:anchor="_Toc32436" w:history="1">
        <w:r>
          <w:rPr>
            <w:rFonts w:ascii="仿宋" w:eastAsia="仿宋" w:hAnsi="仿宋" w:cs="仿宋" w:hint="eastAsia"/>
            <w:lang w:eastAsia="zh-CN"/>
          </w:rPr>
          <w:t>(八)、运输组成</w:t>
        </w:r>
        <w:r>
          <w:tab/>
        </w:r>
        <w:r>
          <w:fldChar w:fldCharType="begin"/>
        </w:r>
        <w:r>
          <w:instrText xml:space="preserve"> PAGEREF _Toc32436 \h </w:instrText>
        </w:r>
        <w:r>
          <w:fldChar w:fldCharType="separate"/>
        </w:r>
        <w:r>
          <w:t>16</w:t>
        </w:r>
        <w:r>
          <w:fldChar w:fldCharType="end"/>
        </w:r>
      </w:hyperlink>
    </w:p>
    <w:p>
      <w:pPr>
        <w:pStyle w:val="TOC2"/>
        <w:tabs>
          <w:tab w:val="right" w:leader="dot" w:pos="8306"/>
        </w:tabs>
      </w:pPr>
      <w:hyperlink w:anchor="_Toc3089" w:history="1">
        <w:r>
          <w:rPr>
            <w:rFonts w:ascii="仿宋" w:eastAsia="仿宋" w:hAnsi="仿宋" w:cs="仿宋" w:hint="eastAsia"/>
            <w:lang w:eastAsia="zh-CN"/>
          </w:rPr>
          <w:t>(九)、选址综合评价</w:t>
        </w:r>
        <w:r>
          <w:tab/>
        </w:r>
        <w:r>
          <w:fldChar w:fldCharType="begin"/>
        </w:r>
        <w:r>
          <w:instrText xml:space="preserve"> PAGEREF _Toc3089 \h </w:instrText>
        </w:r>
        <w:r>
          <w:fldChar w:fldCharType="separate"/>
        </w:r>
        <w:r>
          <w:t>19</w:t>
        </w:r>
        <w:r>
          <w:fldChar w:fldCharType="end"/>
        </w:r>
      </w:hyperlink>
    </w:p>
    <w:p>
      <w:pPr>
        <w:pStyle w:val="TOC1"/>
        <w:tabs>
          <w:tab w:val="right" w:leader="dot" w:pos="8306"/>
        </w:tabs>
      </w:pPr>
      <w:hyperlink w:anchor="_Toc1236" w:history="1">
        <w:r>
          <w:rPr>
            <w:rFonts w:ascii="仿宋" w:eastAsia="仿宋" w:hAnsi="仿宋" w:cs="仿宋" w:hint="eastAsia"/>
            <w:lang w:eastAsia="zh-CN"/>
          </w:rPr>
          <w:t>三、后期运营与管理</w:t>
        </w:r>
        <w:r>
          <w:tab/>
        </w:r>
        <w:r>
          <w:fldChar w:fldCharType="begin"/>
        </w:r>
        <w:r>
          <w:instrText xml:space="preserve"> PAGEREF _Toc1236 \h </w:instrText>
        </w:r>
        <w:r>
          <w:fldChar w:fldCharType="separate"/>
        </w:r>
        <w:r>
          <w:t>19</w:t>
        </w:r>
        <w:r>
          <w:fldChar w:fldCharType="end"/>
        </w:r>
      </w:hyperlink>
    </w:p>
    <w:p>
      <w:pPr>
        <w:pStyle w:val="TOC2"/>
        <w:tabs>
          <w:tab w:val="right" w:leader="dot" w:pos="8306"/>
        </w:tabs>
      </w:pPr>
      <w:hyperlink w:anchor="_Toc6187" w:history="1">
        <w:r>
          <w:rPr>
            <w:rFonts w:ascii="仿宋" w:eastAsia="仿宋" w:hAnsi="仿宋" w:cs="仿宋" w:hint="eastAsia"/>
            <w:lang w:eastAsia="zh-CN"/>
          </w:rPr>
          <w:t>(一)、异形钢项目运营管理机制</w:t>
        </w:r>
        <w:r>
          <w:tab/>
        </w:r>
        <w:r>
          <w:fldChar w:fldCharType="begin"/>
        </w:r>
        <w:r>
          <w:instrText xml:space="preserve"> PAGEREF _Toc6187 \h </w:instrText>
        </w:r>
        <w:r>
          <w:fldChar w:fldCharType="separate"/>
        </w:r>
        <w:r>
          <w:t>19</w:t>
        </w:r>
        <w:r>
          <w:fldChar w:fldCharType="end"/>
        </w:r>
      </w:hyperlink>
    </w:p>
    <w:p>
      <w:pPr>
        <w:pStyle w:val="TOC2"/>
        <w:tabs>
          <w:tab w:val="right" w:leader="dot" w:pos="8306"/>
        </w:tabs>
      </w:pPr>
      <w:hyperlink w:anchor="_Toc1203" w:history="1">
        <w:r>
          <w:rPr>
            <w:rFonts w:ascii="仿宋" w:eastAsia="仿宋" w:hAnsi="仿宋" w:cs="仿宋" w:hint="eastAsia"/>
            <w:lang w:eastAsia="zh-CN"/>
          </w:rPr>
          <w:t>(二)、人员培训与知识转移</w:t>
        </w:r>
        <w:r>
          <w:tab/>
        </w:r>
        <w:r>
          <w:fldChar w:fldCharType="begin"/>
        </w:r>
        <w:r>
          <w:instrText xml:space="preserve"> PAGEREF _Toc1203 \h </w:instrText>
        </w:r>
        <w:r>
          <w:fldChar w:fldCharType="separate"/>
        </w:r>
        <w:r>
          <w:t>20</w:t>
        </w:r>
        <w:r>
          <w:fldChar w:fldCharType="end"/>
        </w:r>
      </w:hyperlink>
    </w:p>
    <w:p>
      <w:pPr>
        <w:pStyle w:val="TOC2"/>
        <w:tabs>
          <w:tab w:val="right" w:leader="dot" w:pos="8306"/>
        </w:tabs>
      </w:pPr>
      <w:hyperlink w:anchor="_Toc11558" w:history="1">
        <w:r>
          <w:rPr>
            <w:rFonts w:ascii="仿宋" w:eastAsia="仿宋" w:hAnsi="仿宋" w:cs="仿宋" w:hint="eastAsia"/>
            <w:lang w:eastAsia="zh-CN"/>
          </w:rPr>
          <w:t>(三)、设备维护与保养</w:t>
        </w:r>
        <w:r>
          <w:tab/>
        </w:r>
        <w:r>
          <w:fldChar w:fldCharType="begin"/>
        </w:r>
        <w:r>
          <w:instrText xml:space="preserve"> PAGEREF _Toc11558 \h </w:instrText>
        </w:r>
        <w:r>
          <w:fldChar w:fldCharType="separate"/>
        </w:r>
        <w:r>
          <w:t>21</w:t>
        </w:r>
        <w:r>
          <w:fldChar w:fldCharType="end"/>
        </w:r>
      </w:hyperlink>
    </w:p>
    <w:p>
      <w:pPr>
        <w:pStyle w:val="TOC2"/>
        <w:tabs>
          <w:tab w:val="right" w:leader="dot" w:pos="8306"/>
        </w:tabs>
      </w:pPr>
      <w:hyperlink w:anchor="_Toc1182" w:history="1">
        <w:r>
          <w:rPr>
            <w:rFonts w:ascii="仿宋" w:eastAsia="仿宋" w:hAnsi="仿宋" w:cs="仿宋" w:hint="eastAsia"/>
            <w:lang w:eastAsia="zh-CN"/>
          </w:rPr>
          <w:t>(四)、定期检查与评估</w:t>
        </w:r>
        <w:r>
          <w:tab/>
        </w:r>
        <w:r>
          <w:fldChar w:fldCharType="begin"/>
        </w:r>
        <w:r>
          <w:instrText xml:space="preserve"> PAGEREF _Toc1182 \h </w:instrText>
        </w:r>
        <w:r>
          <w:fldChar w:fldCharType="separate"/>
        </w:r>
        <w:r>
          <w:t>21</w:t>
        </w:r>
        <w:r>
          <w:fldChar w:fldCharType="end"/>
        </w:r>
      </w:hyperlink>
    </w:p>
    <w:p>
      <w:pPr>
        <w:pStyle w:val="TOC1"/>
        <w:tabs>
          <w:tab w:val="right" w:leader="dot" w:pos="8306"/>
        </w:tabs>
      </w:pPr>
      <w:hyperlink w:anchor="_Toc31470" w:history="1">
        <w:r>
          <w:rPr>
            <w:rFonts w:ascii="仿宋" w:eastAsia="仿宋" w:hAnsi="仿宋" w:cs="仿宋" w:hint="eastAsia"/>
            <w:lang w:eastAsia="zh-CN"/>
          </w:rPr>
          <w:t>四、建设规划分析</w:t>
        </w:r>
        <w:r>
          <w:tab/>
        </w:r>
        <w:r>
          <w:fldChar w:fldCharType="begin"/>
        </w:r>
        <w:r>
          <w:instrText xml:space="preserve"> PAGEREF _Toc31470 \h </w:instrText>
        </w:r>
        <w:r>
          <w:fldChar w:fldCharType="separate"/>
        </w:r>
        <w:r>
          <w:t>22</w:t>
        </w:r>
        <w:r>
          <w:fldChar w:fldCharType="end"/>
        </w:r>
      </w:hyperlink>
    </w:p>
    <w:p>
      <w:pPr>
        <w:pStyle w:val="TOC2"/>
        <w:tabs>
          <w:tab w:val="right" w:leader="dot" w:pos="8306"/>
        </w:tabs>
      </w:pPr>
      <w:hyperlink w:anchor="_Toc5186" w:history="1">
        <w:r>
          <w:rPr>
            <w:rFonts w:ascii="仿宋" w:eastAsia="仿宋" w:hAnsi="仿宋" w:cs="仿宋" w:hint="eastAsia"/>
            <w:lang w:eastAsia="zh-CN"/>
          </w:rPr>
          <w:t>(一)、产品规划</w:t>
        </w:r>
        <w:r>
          <w:tab/>
        </w:r>
        <w:r>
          <w:fldChar w:fldCharType="begin"/>
        </w:r>
        <w:r>
          <w:instrText xml:space="preserve"> PAGEREF _Toc5186 \h </w:instrText>
        </w:r>
        <w:r>
          <w:fldChar w:fldCharType="separate"/>
        </w:r>
        <w:r>
          <w:t>22</w:t>
        </w:r>
        <w:r>
          <w:fldChar w:fldCharType="end"/>
        </w:r>
      </w:hyperlink>
    </w:p>
    <w:p>
      <w:pPr>
        <w:pStyle w:val="TOC2"/>
        <w:tabs>
          <w:tab w:val="right" w:leader="dot" w:pos="8306"/>
        </w:tabs>
      </w:pPr>
      <w:hyperlink w:anchor="_Toc15407" w:history="1">
        <w:r>
          <w:rPr>
            <w:rFonts w:ascii="仿宋" w:eastAsia="仿宋" w:hAnsi="仿宋" w:cs="仿宋" w:hint="eastAsia"/>
            <w:lang w:eastAsia="zh-CN"/>
          </w:rPr>
          <w:t>(二)、建设规模</w:t>
        </w:r>
        <w:r>
          <w:tab/>
        </w:r>
        <w:r>
          <w:fldChar w:fldCharType="begin"/>
        </w:r>
        <w:r>
          <w:instrText xml:space="preserve"> PAGEREF _Toc15407 \h </w:instrText>
        </w:r>
        <w:r>
          <w:fldChar w:fldCharType="separate"/>
        </w:r>
        <w:r>
          <w:t>23</w:t>
        </w:r>
        <w:r>
          <w:fldChar w:fldCharType="end"/>
        </w:r>
      </w:hyperlink>
    </w:p>
    <w:p>
      <w:pPr>
        <w:pStyle w:val="TOC1"/>
        <w:tabs>
          <w:tab w:val="right" w:leader="dot" w:pos="8306"/>
        </w:tabs>
      </w:pPr>
      <w:hyperlink w:anchor="_Toc28319" w:history="1">
        <w:r>
          <w:rPr>
            <w:rFonts w:ascii="仿宋" w:eastAsia="仿宋" w:hAnsi="仿宋" w:cs="仿宋" w:hint="eastAsia"/>
            <w:lang w:eastAsia="zh-CN"/>
          </w:rPr>
          <w:t>五、危机管理与应急响应</w:t>
        </w:r>
        <w:r>
          <w:tab/>
        </w:r>
        <w:r>
          <w:fldChar w:fldCharType="begin"/>
        </w:r>
        <w:r>
          <w:instrText xml:space="preserve"> PAGEREF _Toc28319 \h </w:instrText>
        </w:r>
        <w:r>
          <w:fldChar w:fldCharType="separate"/>
        </w:r>
        <w:r>
          <w:t>24</w:t>
        </w:r>
        <w:r>
          <w:fldChar w:fldCharType="end"/>
        </w:r>
      </w:hyperlink>
    </w:p>
    <w:p>
      <w:pPr>
        <w:pStyle w:val="TOC2"/>
        <w:tabs>
          <w:tab w:val="right" w:leader="dot" w:pos="8306"/>
        </w:tabs>
      </w:pPr>
      <w:hyperlink w:anchor="_Toc1757" w:history="1">
        <w:r>
          <w:rPr>
            <w:rFonts w:ascii="仿宋" w:eastAsia="仿宋" w:hAnsi="仿宋" w:cs="仿宋" w:hint="eastAsia"/>
            <w:lang w:eastAsia="zh-CN"/>
          </w:rPr>
          <w:t>(一)、危机管理计划制定</w:t>
        </w:r>
        <w:r>
          <w:tab/>
        </w:r>
        <w:r>
          <w:fldChar w:fldCharType="begin"/>
        </w:r>
        <w:r>
          <w:instrText xml:space="preserve"> PAGEREF _Toc1757 \h </w:instrText>
        </w:r>
        <w:r>
          <w:fldChar w:fldCharType="separate"/>
        </w:r>
        <w:r>
          <w:t>24</w:t>
        </w:r>
        <w:r>
          <w:fldChar w:fldCharType="end"/>
        </w:r>
      </w:hyperlink>
    </w:p>
    <w:p>
      <w:pPr>
        <w:pStyle w:val="TOC2"/>
        <w:tabs>
          <w:tab w:val="right" w:leader="dot" w:pos="8306"/>
        </w:tabs>
      </w:pPr>
      <w:hyperlink w:anchor="_Toc25829" w:history="1">
        <w:r>
          <w:rPr>
            <w:rFonts w:ascii="仿宋" w:eastAsia="仿宋" w:hAnsi="仿宋" w:cs="仿宋" w:hint="eastAsia"/>
            <w:lang w:eastAsia="zh-CN"/>
          </w:rPr>
          <w:t>(二)、应急响应流程</w:t>
        </w:r>
        <w:r>
          <w:tab/>
        </w:r>
        <w:r>
          <w:fldChar w:fldCharType="begin"/>
        </w:r>
        <w:r>
          <w:instrText xml:space="preserve"> PAGEREF _Toc25829 \h </w:instrText>
        </w:r>
        <w:r>
          <w:fldChar w:fldCharType="separate"/>
        </w:r>
        <w:r>
          <w:t>25</w:t>
        </w:r>
        <w:r>
          <w:fldChar w:fldCharType="end"/>
        </w:r>
      </w:hyperlink>
    </w:p>
    <w:p>
      <w:pPr>
        <w:pStyle w:val="TOC2"/>
        <w:tabs>
          <w:tab w:val="right" w:leader="dot" w:pos="8306"/>
        </w:tabs>
      </w:pPr>
      <w:hyperlink w:anchor="_Toc30256" w:history="1">
        <w:r>
          <w:rPr>
            <w:rFonts w:ascii="仿宋" w:eastAsia="仿宋" w:hAnsi="仿宋" w:cs="仿宋" w:hint="eastAsia"/>
            <w:lang w:eastAsia="zh-CN"/>
          </w:rPr>
          <w:t>(三)、危机公关与舆情管理</w:t>
        </w:r>
        <w:r>
          <w:tab/>
        </w:r>
        <w:r>
          <w:fldChar w:fldCharType="begin"/>
        </w:r>
        <w:r>
          <w:instrText xml:space="preserve"> PAGEREF _Toc30256 \h </w:instrText>
        </w:r>
        <w:r>
          <w:fldChar w:fldCharType="separate"/>
        </w:r>
        <w:r>
          <w:t>26</w:t>
        </w:r>
        <w:r>
          <w:fldChar w:fldCharType="end"/>
        </w:r>
      </w:hyperlink>
    </w:p>
    <w:p>
      <w:pPr>
        <w:pStyle w:val="TOC2"/>
        <w:tabs>
          <w:tab w:val="right" w:leader="dot" w:pos="8306"/>
        </w:tabs>
      </w:pPr>
      <w:hyperlink w:anchor="_Toc8469" w:history="1">
        <w:r>
          <w:rPr>
            <w:rFonts w:ascii="仿宋" w:eastAsia="仿宋" w:hAnsi="仿宋" w:cs="仿宋" w:hint="eastAsia"/>
            <w:lang w:eastAsia="zh-CN"/>
          </w:rPr>
          <w:t>(四)、事故调查与报告</w:t>
        </w:r>
        <w:r>
          <w:tab/>
        </w:r>
        <w:r>
          <w:fldChar w:fldCharType="begin"/>
        </w:r>
        <w:r>
          <w:instrText xml:space="preserve"> PAGEREF _Toc8469 \h </w:instrText>
        </w:r>
        <w:r>
          <w:fldChar w:fldCharType="separate"/>
        </w:r>
        <w:r>
          <w:t>26</w:t>
        </w:r>
        <w:r>
          <w:fldChar w:fldCharType="end"/>
        </w:r>
      </w:hyperlink>
    </w:p>
    <w:p>
      <w:pPr>
        <w:pStyle w:val="TOC1"/>
        <w:tabs>
          <w:tab w:val="right" w:leader="dot" w:pos="8306"/>
        </w:tabs>
      </w:pPr>
      <w:hyperlink w:anchor="_Toc8519" w:history="1">
        <w:r>
          <w:rPr>
            <w:rFonts w:ascii="仿宋" w:eastAsia="仿宋" w:hAnsi="仿宋" w:cs="仿宋" w:hint="eastAsia"/>
            <w:lang w:eastAsia="zh-CN"/>
          </w:rPr>
          <w:t>六、质量管理与监督</w:t>
        </w:r>
        <w:r>
          <w:tab/>
        </w:r>
        <w:r>
          <w:fldChar w:fldCharType="begin"/>
        </w:r>
        <w:r>
          <w:instrText xml:space="preserve"> PAGEREF _Toc8519 \h </w:instrText>
        </w:r>
        <w:r>
          <w:fldChar w:fldCharType="separate"/>
        </w:r>
        <w:r>
          <w:t>27</w:t>
        </w:r>
        <w:r>
          <w:fldChar w:fldCharType="end"/>
        </w:r>
      </w:hyperlink>
    </w:p>
    <w:p>
      <w:pPr>
        <w:pStyle w:val="TOC2"/>
        <w:tabs>
          <w:tab w:val="right" w:leader="dot" w:pos="8306"/>
        </w:tabs>
      </w:pPr>
      <w:hyperlink w:anchor="_Toc1668" w:history="1">
        <w:r>
          <w:rPr>
            <w:rFonts w:ascii="仿宋" w:eastAsia="仿宋" w:hAnsi="仿宋" w:cs="仿宋" w:hint="eastAsia"/>
            <w:lang w:eastAsia="zh-CN"/>
          </w:rPr>
          <w:t>(一)、质量管理原则</w:t>
        </w:r>
        <w:r>
          <w:tab/>
        </w:r>
        <w:r>
          <w:fldChar w:fldCharType="begin"/>
        </w:r>
        <w:r>
          <w:instrText xml:space="preserve"> PAGEREF _Toc1668 \h </w:instrText>
        </w:r>
        <w:r>
          <w:fldChar w:fldCharType="separate"/>
        </w:r>
        <w:r>
          <w:t>27</w:t>
        </w:r>
        <w:r>
          <w:fldChar w:fldCharType="end"/>
        </w:r>
      </w:hyperlink>
    </w:p>
    <w:p>
      <w:pPr>
        <w:pStyle w:val="TOC2"/>
        <w:tabs>
          <w:tab w:val="right" w:leader="dot" w:pos="8306"/>
        </w:tabs>
      </w:pPr>
      <w:hyperlink w:anchor="_Toc11270" w:history="1">
        <w:r>
          <w:rPr>
            <w:rFonts w:ascii="仿宋" w:eastAsia="仿宋" w:hAnsi="仿宋" w:cs="仿宋" w:hint="eastAsia"/>
            <w:lang w:eastAsia="zh-CN"/>
          </w:rPr>
          <w:t>(二)、质量控制措施</w:t>
        </w:r>
        <w:r>
          <w:tab/>
        </w:r>
        <w:r>
          <w:fldChar w:fldCharType="begin"/>
        </w:r>
        <w:r>
          <w:instrText xml:space="preserve"> PAGEREF _Toc11270 \h </w:instrText>
        </w:r>
        <w:r>
          <w:fldChar w:fldCharType="separate"/>
        </w:r>
        <w:r>
          <w:t>29</w:t>
        </w:r>
        <w:r>
          <w:fldChar w:fldCharType="end"/>
        </w:r>
      </w:hyperlink>
    </w:p>
    <w:p>
      <w:pPr>
        <w:pStyle w:val="TOC2"/>
        <w:tabs>
          <w:tab w:val="right" w:leader="dot" w:pos="8306"/>
        </w:tabs>
      </w:pPr>
      <w:hyperlink w:anchor="_Toc26560" w:history="1">
        <w:r>
          <w:rPr>
            <w:rFonts w:ascii="仿宋" w:eastAsia="仿宋" w:hAnsi="仿宋" w:cs="仿宋" w:hint="eastAsia"/>
            <w:lang w:eastAsia="zh-CN"/>
          </w:rPr>
          <w:t>(三)、监督与评估机制</w:t>
        </w:r>
        <w:r>
          <w:tab/>
        </w:r>
        <w:r>
          <w:fldChar w:fldCharType="begin"/>
        </w:r>
        <w:r>
          <w:instrText xml:space="preserve"> PAGEREF _Toc26560 \h </w:instrText>
        </w:r>
        <w:r>
          <w:fldChar w:fldCharType="separate"/>
        </w:r>
        <w:r>
          <w:t>31</w:t>
        </w:r>
        <w:r>
          <w:fldChar w:fldCharType="end"/>
        </w:r>
      </w:hyperlink>
    </w:p>
    <w:p>
      <w:pPr>
        <w:pStyle w:val="TOC2"/>
        <w:tabs>
          <w:tab w:val="right" w:leader="dot" w:pos="8306"/>
        </w:tabs>
      </w:pPr>
      <w:hyperlink w:anchor="_Toc27648" w:history="1">
        <w:r>
          <w:rPr>
            <w:rFonts w:ascii="仿宋" w:eastAsia="仿宋" w:hAnsi="仿宋" w:cs="仿宋" w:hint="eastAsia"/>
            <w:lang w:eastAsia="zh-CN"/>
          </w:rPr>
          <w:t>(四)、持续改进与反馈</w:t>
        </w:r>
        <w:r>
          <w:tab/>
        </w:r>
        <w:r>
          <w:fldChar w:fldCharType="begin"/>
        </w:r>
        <w:r>
          <w:instrText xml:space="preserve"> PAGEREF _Toc27648 \h </w:instrText>
        </w:r>
        <w:r>
          <w:fldChar w:fldCharType="separate"/>
        </w:r>
        <w:r>
          <w:t>32</w:t>
        </w:r>
        <w:r>
          <w:fldChar w:fldCharType="end"/>
        </w:r>
      </w:hyperlink>
    </w:p>
    <w:p>
      <w:pPr>
        <w:pStyle w:val="TOC1"/>
        <w:tabs>
          <w:tab w:val="right" w:leader="dot" w:pos="8306"/>
        </w:tabs>
      </w:pPr>
      <w:hyperlink w:anchor="_Toc17515" w:history="1">
        <w:r>
          <w:rPr>
            <w:rFonts w:ascii="仿宋" w:eastAsia="仿宋" w:hAnsi="仿宋" w:cs="仿宋" w:hint="eastAsia"/>
            <w:lang w:eastAsia="zh-CN"/>
          </w:rPr>
          <w:t>七、合作伙伴关系管理</w:t>
        </w:r>
        <w:r>
          <w:tab/>
        </w:r>
        <w:r>
          <w:fldChar w:fldCharType="begin"/>
        </w:r>
        <w:r>
          <w:instrText xml:space="preserve"> PAGEREF _Toc17515 \h </w:instrText>
        </w:r>
        <w:r>
          <w:fldChar w:fldCharType="separate"/>
        </w:r>
        <w:r>
          <w:t>35</w:t>
        </w:r>
        <w:r>
          <w:fldChar w:fldCharType="end"/>
        </w:r>
      </w:hyperlink>
    </w:p>
    <w:p>
      <w:pPr>
        <w:pStyle w:val="TOC2"/>
        <w:tabs>
          <w:tab w:val="right" w:leader="dot" w:pos="8306"/>
        </w:tabs>
      </w:pPr>
      <w:hyperlink w:anchor="_Toc10582" w:history="1">
        <w:r>
          <w:rPr>
            <w:rFonts w:ascii="仿宋" w:eastAsia="仿宋" w:hAnsi="仿宋" w:cs="仿宋" w:hint="eastAsia"/>
            <w:lang w:eastAsia="zh-CN"/>
          </w:rPr>
          <w:t>(一)、合作伙伴选择与评估</w:t>
        </w:r>
        <w:r>
          <w:tab/>
        </w:r>
        <w:r>
          <w:fldChar w:fldCharType="begin"/>
        </w:r>
        <w:r>
          <w:instrText xml:space="preserve"> PAGEREF _Toc10582 \h </w:instrText>
        </w:r>
        <w:r>
          <w:fldChar w:fldCharType="separate"/>
        </w:r>
        <w:r>
          <w:t>35</w:t>
        </w:r>
        <w:r>
          <w:fldChar w:fldCharType="end"/>
        </w:r>
      </w:hyperlink>
    </w:p>
    <w:p>
      <w:pPr>
        <w:pStyle w:val="TOC2"/>
        <w:tabs>
          <w:tab w:val="right" w:leader="dot" w:pos="8306"/>
        </w:tabs>
      </w:pPr>
      <w:hyperlink w:anchor="_Toc5886" w:history="1">
        <w:r>
          <w:rPr>
            <w:rFonts w:ascii="仿宋" w:eastAsia="仿宋" w:hAnsi="仿宋" w:cs="仿宋" w:hint="eastAsia"/>
            <w:lang w:eastAsia="zh-CN"/>
          </w:rPr>
          <w:t>(二)、合作伙伴协议与合同管理</w:t>
        </w:r>
        <w:r>
          <w:tab/>
        </w:r>
        <w:r>
          <w:fldChar w:fldCharType="begin"/>
        </w:r>
        <w:r>
          <w:instrText xml:space="preserve"> PAGEREF _Toc5886 \h </w:instrText>
        </w:r>
        <w:r>
          <w:fldChar w:fldCharType="separate"/>
        </w:r>
        <w:r>
          <w:t>36</w:t>
        </w:r>
        <w:r>
          <w:fldChar w:fldCharType="end"/>
        </w:r>
      </w:hyperlink>
    </w:p>
    <w:p>
      <w:pPr>
        <w:pStyle w:val="TOC2"/>
        <w:tabs>
          <w:tab w:val="right" w:leader="dot" w:pos="8306"/>
        </w:tabs>
      </w:pPr>
      <w:hyperlink w:anchor="_Toc1019" w:history="1">
        <w:r>
          <w:rPr>
            <w:rFonts w:ascii="仿宋" w:eastAsia="仿宋" w:hAnsi="仿宋" w:cs="仿宋" w:hint="eastAsia"/>
            <w:lang w:eastAsia="zh-CN"/>
          </w:rPr>
          <w:t>(三)、风险共担与利益共享机制</w:t>
        </w:r>
        <w:r>
          <w:tab/>
        </w:r>
        <w:r>
          <w:fldChar w:fldCharType="begin"/>
        </w:r>
        <w:r>
          <w:instrText xml:space="preserve"> PAGEREF _Toc1019 \h </w:instrText>
        </w:r>
        <w:r>
          <w:fldChar w:fldCharType="separate"/>
        </w:r>
        <w:r>
          <w:t>37</w:t>
        </w:r>
        <w:r>
          <w:fldChar w:fldCharType="end"/>
        </w:r>
      </w:hyperlink>
    </w:p>
    <w:p>
      <w:pPr>
        <w:pStyle w:val="TOC2"/>
        <w:tabs>
          <w:tab w:val="right" w:leader="dot" w:pos="8306"/>
        </w:tabs>
      </w:pPr>
      <w:hyperlink w:anchor="_Toc14741" w:history="1">
        <w:r>
          <w:rPr>
            <w:rFonts w:ascii="仿宋" w:eastAsia="仿宋" w:hAnsi="仿宋" w:cs="仿宋" w:hint="eastAsia"/>
            <w:lang w:eastAsia="zh-CN"/>
          </w:rPr>
          <w:t>(四)、定期合作评估与调整</w:t>
        </w:r>
        <w:r>
          <w:tab/>
        </w:r>
        <w:r>
          <w:fldChar w:fldCharType="begin"/>
        </w:r>
        <w:r>
          <w:instrText xml:space="preserve"> PAGEREF _Toc14741 \h </w:instrText>
        </w:r>
        <w:r>
          <w:fldChar w:fldCharType="separate"/>
        </w:r>
        <w:r>
          <w:t>38</w:t>
        </w:r>
        <w:r>
          <w:fldChar w:fldCharType="end"/>
        </w:r>
      </w:hyperlink>
    </w:p>
    <w:p>
      <w:pPr>
        <w:pStyle w:val="TOC1"/>
        <w:tabs>
          <w:tab w:val="right" w:leader="dot" w:pos="8306"/>
        </w:tabs>
      </w:pPr>
      <w:hyperlink w:anchor="_Toc1988" w:history="1">
        <w:r>
          <w:rPr>
            <w:rFonts w:ascii="仿宋" w:eastAsia="仿宋" w:hAnsi="仿宋" w:cs="仿宋" w:hint="eastAsia"/>
            <w:lang w:eastAsia="zh-CN"/>
          </w:rPr>
          <w:t>八、异形钢项目收尾与总结</w:t>
        </w:r>
        <w:r>
          <w:tab/>
        </w:r>
        <w:r>
          <w:fldChar w:fldCharType="begin"/>
        </w:r>
        <w:r>
          <w:instrText xml:space="preserve"> PAGEREF _Toc1988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141" w:history="1">
        <w:r>
          <w:rPr>
            <w:rFonts w:ascii="仿宋" w:eastAsia="仿宋" w:hAnsi="仿宋" w:cs="仿宋" w:hint="eastAsia"/>
            <w:lang w:eastAsia="zh-CN"/>
          </w:rPr>
          <w:t>(一)、异形钢项目总结与经验分享</w:t>
        </w:r>
        <w:r>
          <w:tab/>
        </w:r>
        <w:r>
          <w:fldChar w:fldCharType="begin"/>
        </w:r>
        <w:r>
          <w:instrText xml:space="preserve"> PAGEREF _Toc25141 \h </w:instrText>
        </w:r>
        <w:r>
          <w:fldChar w:fldCharType="separate"/>
        </w:r>
        <w:r>
          <w:t>39</w:t>
        </w:r>
        <w:r>
          <w:fldChar w:fldCharType="end"/>
        </w:r>
      </w:hyperlink>
    </w:p>
    <w:p>
      <w:pPr>
        <w:pStyle w:val="TOC2"/>
        <w:tabs>
          <w:tab w:val="right" w:leader="dot" w:pos="8306"/>
        </w:tabs>
      </w:pPr>
      <w:hyperlink w:anchor="_Toc3611" w:history="1">
        <w:r>
          <w:rPr>
            <w:rFonts w:ascii="仿宋" w:eastAsia="仿宋" w:hAnsi="仿宋" w:cs="仿宋" w:hint="eastAsia"/>
            <w:lang w:eastAsia="zh-CN"/>
          </w:rPr>
          <w:t>(二)、异形钢项目报告与归档</w:t>
        </w:r>
        <w:r>
          <w:tab/>
        </w:r>
        <w:r>
          <w:fldChar w:fldCharType="begin"/>
        </w:r>
        <w:r>
          <w:instrText xml:space="preserve"> PAGEREF _Toc3611 \h </w:instrText>
        </w:r>
        <w:r>
          <w:fldChar w:fldCharType="separate"/>
        </w:r>
        <w:r>
          <w:t>42</w:t>
        </w:r>
        <w:r>
          <w:fldChar w:fldCharType="end"/>
        </w:r>
      </w:hyperlink>
    </w:p>
    <w:p>
      <w:pPr>
        <w:pStyle w:val="TOC2"/>
        <w:tabs>
          <w:tab w:val="right" w:leader="dot" w:pos="8306"/>
        </w:tabs>
      </w:pPr>
      <w:hyperlink w:anchor="_Toc31274" w:history="1">
        <w:r>
          <w:rPr>
            <w:rFonts w:ascii="仿宋" w:eastAsia="仿宋" w:hAnsi="仿宋" w:cs="仿宋" w:hint="eastAsia"/>
            <w:lang w:eastAsia="zh-CN"/>
          </w:rPr>
          <w:t>(三)、异形钢项目收尾与结算</w:t>
        </w:r>
        <w:r>
          <w:tab/>
        </w:r>
        <w:r>
          <w:fldChar w:fldCharType="begin"/>
        </w:r>
        <w:r>
          <w:instrText xml:space="preserve"> PAGEREF _Toc31274 \h </w:instrText>
        </w:r>
        <w:r>
          <w:fldChar w:fldCharType="separate"/>
        </w:r>
        <w:r>
          <w:t>43</w:t>
        </w:r>
        <w:r>
          <w:fldChar w:fldCharType="end"/>
        </w:r>
      </w:hyperlink>
    </w:p>
    <w:p>
      <w:pPr>
        <w:pStyle w:val="TOC2"/>
        <w:tabs>
          <w:tab w:val="right" w:leader="dot" w:pos="8306"/>
        </w:tabs>
      </w:pPr>
      <w:hyperlink w:anchor="_Toc16997" w:history="1">
        <w:r>
          <w:rPr>
            <w:rFonts w:ascii="仿宋" w:eastAsia="仿宋" w:hAnsi="仿宋" w:cs="仿宋" w:hint="eastAsia"/>
            <w:lang w:eastAsia="zh-CN"/>
          </w:rPr>
          <w:t>(四)、团队人员调整与反馈</w:t>
        </w:r>
        <w:r>
          <w:tab/>
        </w:r>
        <w:r>
          <w:fldChar w:fldCharType="begin"/>
        </w:r>
        <w:r>
          <w:instrText xml:space="preserve"> PAGEREF _Toc16997 \h </w:instrText>
        </w:r>
        <w:r>
          <w:fldChar w:fldCharType="separate"/>
        </w:r>
        <w:r>
          <w:t>44</w:t>
        </w:r>
        <w:r>
          <w:fldChar w:fldCharType="end"/>
        </w:r>
      </w:hyperlink>
    </w:p>
    <w:p>
      <w:pPr>
        <w:pStyle w:val="TOC1"/>
        <w:tabs>
          <w:tab w:val="right" w:leader="dot" w:pos="8306"/>
        </w:tabs>
      </w:pPr>
      <w:hyperlink w:anchor="_Toc29041" w:history="1">
        <w:r>
          <w:rPr>
            <w:rFonts w:ascii="仿宋" w:eastAsia="仿宋" w:hAnsi="仿宋" w:cs="仿宋" w:hint="eastAsia"/>
            <w:lang w:eastAsia="zh-CN"/>
          </w:rPr>
          <w:t>九、成本控制与效益提升</w:t>
        </w:r>
        <w:r>
          <w:tab/>
        </w:r>
        <w:r>
          <w:fldChar w:fldCharType="begin"/>
        </w:r>
        <w:r>
          <w:instrText xml:space="preserve"> PAGEREF _Toc29041 \h </w:instrText>
        </w:r>
        <w:r>
          <w:fldChar w:fldCharType="separate"/>
        </w:r>
        <w:r>
          <w:t>46</w:t>
        </w:r>
        <w:r>
          <w:fldChar w:fldCharType="end"/>
        </w:r>
      </w:hyperlink>
    </w:p>
    <w:p>
      <w:pPr>
        <w:pStyle w:val="TOC2"/>
        <w:tabs>
          <w:tab w:val="right" w:leader="dot" w:pos="8306"/>
        </w:tabs>
      </w:pPr>
      <w:hyperlink w:anchor="_Toc1607" w:history="1">
        <w:r>
          <w:rPr>
            <w:rFonts w:ascii="仿宋" w:eastAsia="仿宋" w:hAnsi="仿宋" w:cs="仿宋" w:hint="eastAsia"/>
            <w:lang w:eastAsia="zh-CN"/>
          </w:rPr>
          <w:t>(一)、成本核算与预算管理</w:t>
        </w:r>
        <w:r>
          <w:tab/>
        </w:r>
        <w:r>
          <w:fldChar w:fldCharType="begin"/>
        </w:r>
        <w:r>
          <w:instrText xml:space="preserve"> PAGEREF _Toc1607 \h </w:instrText>
        </w:r>
        <w:r>
          <w:fldChar w:fldCharType="separate"/>
        </w:r>
        <w:r>
          <w:t>46</w:t>
        </w:r>
        <w:r>
          <w:fldChar w:fldCharType="end"/>
        </w:r>
      </w:hyperlink>
    </w:p>
    <w:p>
      <w:pPr>
        <w:pStyle w:val="TOC2"/>
        <w:tabs>
          <w:tab w:val="right" w:leader="dot" w:pos="8306"/>
        </w:tabs>
      </w:pPr>
      <w:hyperlink w:anchor="_Toc30278" w:history="1">
        <w:r>
          <w:rPr>
            <w:rFonts w:ascii="仿宋" w:eastAsia="仿宋" w:hAnsi="仿宋" w:cs="仿宋" w:hint="eastAsia"/>
            <w:lang w:eastAsia="zh-CN"/>
          </w:rPr>
          <w:t>(二)、资源利用效率评估</w:t>
        </w:r>
        <w:r>
          <w:tab/>
        </w:r>
        <w:r>
          <w:fldChar w:fldCharType="begin"/>
        </w:r>
        <w:r>
          <w:instrText xml:space="preserve"> PAGEREF _Toc30278 \h </w:instrText>
        </w:r>
        <w:r>
          <w:fldChar w:fldCharType="separate"/>
        </w:r>
        <w:r>
          <w:t>48</w:t>
        </w:r>
        <w:r>
          <w:fldChar w:fldCharType="end"/>
        </w:r>
      </w:hyperlink>
    </w:p>
    <w:p>
      <w:pPr>
        <w:pStyle w:val="TOC2"/>
        <w:tabs>
          <w:tab w:val="right" w:leader="dot" w:pos="8306"/>
        </w:tabs>
      </w:pPr>
      <w:hyperlink w:anchor="_Toc7542" w:history="1">
        <w:r>
          <w:rPr>
            <w:rFonts w:ascii="仿宋" w:eastAsia="仿宋" w:hAnsi="仿宋" w:cs="仿宋" w:hint="eastAsia"/>
            <w:lang w:eastAsia="zh-CN"/>
          </w:rPr>
          <w:t>(三)、降本增效的具体措施</w:t>
        </w:r>
        <w:r>
          <w:tab/>
        </w:r>
        <w:r>
          <w:fldChar w:fldCharType="begin"/>
        </w:r>
        <w:r>
          <w:instrText xml:space="preserve"> PAGEREF _Toc7542 \h </w:instrText>
        </w:r>
        <w:r>
          <w:fldChar w:fldCharType="separate"/>
        </w:r>
        <w:r>
          <w:t>50</w:t>
        </w:r>
        <w:r>
          <w:fldChar w:fldCharType="end"/>
        </w:r>
      </w:hyperlink>
    </w:p>
    <w:p>
      <w:pPr>
        <w:pStyle w:val="TOC2"/>
        <w:tabs>
          <w:tab w:val="right" w:leader="dot" w:pos="8306"/>
        </w:tabs>
      </w:pPr>
      <w:hyperlink w:anchor="_Toc31310" w:history="1">
        <w:r>
          <w:rPr>
            <w:rFonts w:ascii="仿宋" w:eastAsia="仿宋" w:hAnsi="仿宋" w:cs="仿宋" w:hint="eastAsia"/>
            <w:lang w:eastAsia="zh-CN"/>
          </w:rPr>
          <w:t>(四)、成本与效益的平衡策略</w:t>
        </w:r>
        <w:r>
          <w:tab/>
        </w:r>
        <w:r>
          <w:fldChar w:fldCharType="begin"/>
        </w:r>
        <w:r>
          <w:instrText xml:space="preserve"> PAGEREF _Toc31310 \h </w:instrText>
        </w:r>
        <w:r>
          <w:fldChar w:fldCharType="separate"/>
        </w:r>
        <w:r>
          <w:t>51</w:t>
        </w:r>
        <w:r>
          <w:fldChar w:fldCharType="end"/>
        </w:r>
      </w:hyperlink>
    </w:p>
    <w:p>
      <w:pPr>
        <w:pStyle w:val="TOC1"/>
        <w:tabs>
          <w:tab w:val="right" w:leader="dot" w:pos="8306"/>
        </w:tabs>
      </w:pPr>
      <w:hyperlink w:anchor="_Toc1213" w:history="1">
        <w:r>
          <w:rPr>
            <w:rFonts w:ascii="仿宋" w:eastAsia="仿宋" w:hAnsi="仿宋" w:cs="仿宋" w:hint="eastAsia"/>
            <w:lang w:eastAsia="zh-CN"/>
          </w:rPr>
          <w:t>十、员工福利与团队建设</w:t>
        </w:r>
        <w:r>
          <w:tab/>
        </w:r>
        <w:r>
          <w:fldChar w:fldCharType="begin"/>
        </w:r>
        <w:r>
          <w:instrText xml:space="preserve"> PAGEREF _Toc1213 \h </w:instrText>
        </w:r>
        <w:r>
          <w:fldChar w:fldCharType="separate"/>
        </w:r>
        <w:r>
          <w:t>53</w:t>
        </w:r>
        <w:r>
          <w:fldChar w:fldCharType="end"/>
        </w:r>
      </w:hyperlink>
    </w:p>
    <w:p>
      <w:pPr>
        <w:pStyle w:val="TOC2"/>
        <w:tabs>
          <w:tab w:val="right" w:leader="dot" w:pos="8306"/>
        </w:tabs>
      </w:pPr>
      <w:hyperlink w:anchor="_Toc31228" w:history="1">
        <w:r>
          <w:rPr>
            <w:rFonts w:ascii="仿宋" w:eastAsia="仿宋" w:hAnsi="仿宋" w:cs="仿宋" w:hint="eastAsia"/>
            <w:lang w:eastAsia="zh-CN"/>
          </w:rPr>
          <w:t>(一)、员工福利政策制定</w:t>
        </w:r>
        <w:r>
          <w:tab/>
        </w:r>
        <w:r>
          <w:fldChar w:fldCharType="begin"/>
        </w:r>
        <w:r>
          <w:instrText xml:space="preserve"> PAGEREF _Toc31228 \h </w:instrText>
        </w:r>
        <w:r>
          <w:fldChar w:fldCharType="separate"/>
        </w:r>
        <w:r>
          <w:t>53</w:t>
        </w:r>
        <w:r>
          <w:fldChar w:fldCharType="end"/>
        </w:r>
      </w:hyperlink>
    </w:p>
    <w:p>
      <w:pPr>
        <w:pStyle w:val="TOC2"/>
        <w:tabs>
          <w:tab w:val="right" w:leader="dot" w:pos="8306"/>
        </w:tabs>
      </w:pPr>
      <w:hyperlink w:anchor="_Toc13902" w:history="1">
        <w:r>
          <w:rPr>
            <w:rFonts w:ascii="仿宋" w:eastAsia="仿宋" w:hAnsi="仿宋" w:cs="仿宋" w:hint="eastAsia"/>
            <w:lang w:eastAsia="zh-CN"/>
          </w:rPr>
          <w:t>(二)、团队建设活动规划</w:t>
        </w:r>
        <w:r>
          <w:tab/>
        </w:r>
        <w:r>
          <w:fldChar w:fldCharType="begin"/>
        </w:r>
        <w:r>
          <w:instrText xml:space="preserve"> PAGEREF _Toc13902 \h </w:instrText>
        </w:r>
        <w:r>
          <w:fldChar w:fldCharType="separate"/>
        </w:r>
        <w:r>
          <w:t>54</w:t>
        </w:r>
        <w:r>
          <w:fldChar w:fldCharType="end"/>
        </w:r>
      </w:hyperlink>
    </w:p>
    <w:p>
      <w:pPr>
        <w:pStyle w:val="TOC2"/>
        <w:tabs>
          <w:tab w:val="right" w:leader="dot" w:pos="8306"/>
        </w:tabs>
      </w:pPr>
      <w:hyperlink w:anchor="_Toc24601" w:history="1">
        <w:r>
          <w:rPr>
            <w:rFonts w:ascii="仿宋" w:eastAsia="仿宋" w:hAnsi="仿宋" w:cs="仿宋" w:hint="eastAsia"/>
            <w:lang w:eastAsia="zh-CN"/>
          </w:rPr>
          <w:t>(三)、员工关怀与激励措施</w:t>
        </w:r>
        <w:r>
          <w:tab/>
        </w:r>
        <w:r>
          <w:fldChar w:fldCharType="begin"/>
        </w:r>
        <w:r>
          <w:instrText xml:space="preserve"> PAGEREF _Toc24601 \h </w:instrText>
        </w:r>
        <w:r>
          <w:fldChar w:fldCharType="separate"/>
        </w:r>
        <w:r>
          <w:t>54</w:t>
        </w:r>
        <w:r>
          <w:fldChar w:fldCharType="end"/>
        </w:r>
      </w:hyperlink>
    </w:p>
    <w:p>
      <w:pPr>
        <w:pStyle w:val="TOC2"/>
        <w:tabs>
          <w:tab w:val="right" w:leader="dot" w:pos="8306"/>
        </w:tabs>
      </w:pPr>
      <w:hyperlink w:anchor="_Toc28072" w:history="1">
        <w:r>
          <w:rPr>
            <w:rFonts w:ascii="仿宋" w:eastAsia="仿宋" w:hAnsi="仿宋" w:cs="仿宋" w:hint="eastAsia"/>
            <w:lang w:eastAsia="zh-CN"/>
          </w:rPr>
          <w:t>(四)、团队文化与价值观塑造</w:t>
        </w:r>
        <w:r>
          <w:tab/>
        </w:r>
        <w:r>
          <w:fldChar w:fldCharType="begin"/>
        </w:r>
        <w:r>
          <w:instrText xml:space="preserve"> PAGEREF _Toc28072 \h </w:instrText>
        </w:r>
        <w:r>
          <w:fldChar w:fldCharType="separate"/>
        </w:r>
        <w:r>
          <w:t>56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41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快速变化的商业世界中，异形钢企业要想保持竞争力和持续增长，就必须进行战略层面的思考和规划。本方案提供了一个框架，帮助异形钢企业识别核心竞争力，评估市场机会，以及制定必要的战略行动以保持其市场地位。本方案介绍了制定企业发展战略的方法论，并提出了一系列战略计划的关键元素。本文档明确指出，其内容仅供学习交流，不可做为商业用途。</w:t>
      </w:r>
    </w:p>
    <w:p>
      <w:pPr>
        <w:pStyle w:val="Heading1"/>
        <w:ind w:firstLine="560" w:firstLineChars="200"/>
        <w:rPr>
          <w:rFonts w:ascii="仿宋" w:eastAsia="仿宋" w:hAnsi="仿宋" w:cs="仿宋" w:hint="eastAsia"/>
          <w:sz w:val="28"/>
          <w:lang w:eastAsia="zh-CN"/>
        </w:rPr>
      </w:pPr>
      <w:bookmarkStart w:id="2" w:name="_Toc10226"/>
      <w:r>
        <w:rPr>
          <w:rFonts w:ascii="仿宋" w:eastAsia="仿宋" w:hAnsi="仿宋" w:cs="仿宋" w:hint="eastAsia"/>
          <w:sz w:val="28"/>
          <w:lang w:eastAsia="zh-CN"/>
        </w:rPr>
        <w:t>一、工艺先进性</w:t>
      </w:r>
      <w:bookmarkEnd w:id="2"/>
    </w:p>
    <w:p>
      <w:pPr>
        <w:pStyle w:val="Heading2"/>
        <w:rPr>
          <w:rFonts w:ascii="仿宋" w:eastAsia="仿宋" w:hAnsi="仿宋" w:cs="仿宋" w:hint="eastAsia"/>
          <w:lang w:eastAsia="zh-CN"/>
        </w:rPr>
      </w:pPr>
      <w:bookmarkStart w:id="3" w:name="_Toc25097"/>
      <w:r>
        <w:rPr>
          <w:rFonts w:ascii="仿宋" w:eastAsia="仿宋" w:hAnsi="仿宋" w:cs="仿宋" w:hint="eastAsia"/>
          <w:lang w:eastAsia="zh-CN"/>
        </w:rPr>
        <w:t>(一)、异形钢项目建设期的原辅材料保障</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XX异形钢项目在施工期间的原辅材料采购主要涵盖以下几个方面：钢材、木材、水泥以及各种建筑和装饰材料。异形钢项目所在地周边市场拥有丰富的供应资源，有多家供货厂家和商户，能够满足异形钢项目建设期间的原辅材料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其中，钢材是异形钢项目施工不可或缺的主要材料之一，涵盖结构钢、型钢等多个种类，市场上存在多家专业生产厂家，提供了多样化的选择。木材作为建筑和装饰的重要原材料，周边供应商可提供各类木材品种，以满足异形钢项目的具体需求。</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水泥是建筑施工中的基础材料，异形钢项目所在地区有多家水泥生产厂家，保障了异形钢项目对水泥的供应。此外，各种建筑及装饰材料，如砖瓦、涂料、地板等，也能在周边市场找到丰富的品种和供应商，确保异形钢项目在施工过程中有足够的选择空间。</w:t>
      </w:r>
    </w:p>
    <w:p>
      <w:pPr>
        <w:pStyle w:val="Heading2"/>
        <w:ind w:firstLine="560" w:firstLineChars="200"/>
        <w:rPr>
          <w:rFonts w:ascii="仿宋" w:eastAsia="仿宋" w:hAnsi="仿宋" w:cs="仿宋" w:hint="eastAsia"/>
          <w:sz w:val="28"/>
          <w:lang w:eastAsia="zh-CN"/>
        </w:rPr>
      </w:pPr>
      <w:bookmarkStart w:id="4" w:name="_Toc7281"/>
      <w:r>
        <w:rPr>
          <w:rFonts w:ascii="仿宋" w:eastAsia="仿宋" w:hAnsi="仿宋" w:cs="仿宋" w:hint="eastAsia"/>
          <w:sz w:val="28"/>
          <w:lang w:eastAsia="zh-CN"/>
        </w:rPr>
        <w:t>(二)、异形钢项目运营期的原辅材料采购与管理</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在异形钢项目运营期，原辅材料的采购及管理是确保生产顺利进行和产品质量稳定的关键环节。以下是对该方面的运营策略：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分类仓库贮存：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成品及包装材料将分别储存在各分类仓库内，实现合理分区，便于物料管理和快速取料。</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仓库的设计应考虑不同物品的存储条件，如温湿度要求，确保物料贮存环境符合标准。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2. 建立责任体系：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设立明确的责任体系，明确各仓库管理人员的职责和权限，确保每位管理人员能够有效地负责所管辖仓库的物料管理。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实施定期培训，提升管理人员对物料存储、保管和出入库流程的专业水平。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3. 保障存放安全：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引入现代化安防系统，确保仓库存放安全，包括视频监控、入侵报警系统等。</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建立定期巡检和维护机制，确保仓库设施设备的正常运行，提高存放安全性。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4. IS09000 质量管理体系：</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异形钢项目承办单位将建立健全IS09000质量管理和质量保证体系，确保物料的质量控制和管理符合国际标准。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引入先进的检验手段，包括质检设备和检测技术，以保障原辅材料的质量和符合产品生产的要求。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5. 稳定可靠的原料来源：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异形钢项目在建设时应确保原料来源的稳定可靠，建立长期合作关系，确保建成后原料的质量和连续供应。</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开展供应商评估和管理，以确保供应商的质量体系和交货准时性。</w:t>
      </w:r>
    </w:p>
    <w:p>
      <w:pPr>
        <w:pStyle w:val="Heading2"/>
        <w:ind w:firstLine="560" w:firstLineChars="200"/>
        <w:rPr>
          <w:rFonts w:ascii="仿宋" w:eastAsia="仿宋" w:hAnsi="仿宋" w:cs="仿宋" w:hint="eastAsia"/>
          <w:sz w:val="28"/>
          <w:lang w:eastAsia="zh-CN"/>
        </w:rPr>
      </w:pPr>
      <w:bookmarkStart w:id="5" w:name="_Toc22751"/>
      <w:r>
        <w:rPr>
          <w:rFonts w:ascii="仿宋" w:eastAsia="仿宋" w:hAnsi="仿宋" w:cs="仿宋" w:hint="eastAsia"/>
          <w:sz w:val="28"/>
          <w:lang w:eastAsia="zh-CN"/>
        </w:rPr>
        <w:t>(三)、技术管理的独特特色</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在异形钢项目建设和实施阶段，我们将严格遵循环境保护和安全生产的“三同时”原则，全面贯彻环境保护、职业安全卫生、消防及节能等法律法规和相关措施。关键要求如下：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环境保护要求：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制定并执行符合环保法规的排放标准，确保异形钢项目不对周边环境造成污染。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引入清洁生产工艺，降低排放物和废弃物的产生，最大程度减轻对生态环境的压力。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职业安全卫生：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设立职业安全卫生管理体系，确保工作场所符合卫生标准，员工的职业健康得到保障。</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提供必要的职业安全培训，确保员工熟悉并遵守安全操作规程，预防职业伤害。</w:t>
      </w:r>
    </w:p>
    <w:p>
      <w:pPr>
        <w:ind w:firstLine="560" w:firstLineChars="200"/>
        <w:rPr>
          <w:rFonts w:ascii="仿宋" w:eastAsia="仿宋" w:hAnsi="仿宋" w:cs="仿宋" w:hint="eastAsia"/>
          <w:sz w:val="28"/>
        </w:rPr>
      </w:pPr>
      <w:r>
        <w:rPr>
          <w:rFonts w:ascii="仿宋" w:eastAsia="仿宋" w:hAnsi="仿宋" w:cs="仿宋" w:hint="eastAsia"/>
          <w:sz w:val="28"/>
          <w:lang w:eastAsia="zh-CN"/>
        </w:rPr>
        <w:t>3. 消防安全：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采用先进的消防设备，建立健全的消防安全系统，确保一旦发生火灾能够迅速控制和扑灭。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定期进行消防演练，提高员工的火灾应急处理能力，确保人员安全撤离。</w:t>
      </w:r>
    </w:p>
    <w:p>
      <w:pPr>
        <w:ind w:firstLine="560" w:firstLineChars="200"/>
        <w:rPr>
          <w:rFonts w:ascii="仿宋" w:eastAsia="仿宋" w:hAnsi="仿宋" w:cs="仿宋" w:hint="eastAsia"/>
          <w:sz w:val="28"/>
        </w:rPr>
      </w:pPr>
      <w:r>
        <w:rPr>
          <w:rFonts w:ascii="仿宋" w:eastAsia="仿宋" w:hAnsi="仿宋" w:cs="仿宋" w:hint="eastAsia"/>
          <w:sz w:val="28"/>
          <w:lang w:eastAsia="zh-CN"/>
        </w:rPr>
        <w:t>4. 节能措施：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采用先进的节能设施，降低能源消耗，提高生产效益。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实施定期的能耗评估，优化生产流程，确保异形钢项目运行成本最低化。</w:t>
      </w:r>
    </w:p>
    <w:p>
      <w:pPr>
        <w:ind w:firstLine="560" w:firstLineChars="200"/>
        <w:rPr>
          <w:rFonts w:ascii="仿宋" w:eastAsia="仿宋" w:hAnsi="仿宋" w:cs="仿宋" w:hint="eastAsia"/>
          <w:sz w:val="28"/>
        </w:rPr>
      </w:pPr>
      <w:r>
        <w:rPr>
          <w:rFonts w:ascii="仿宋" w:eastAsia="仿宋" w:hAnsi="仿宋" w:cs="仿宋" w:hint="eastAsia"/>
          <w:sz w:val="28"/>
          <w:lang w:eastAsia="zh-CN"/>
        </w:rPr>
        <w:t>二、异形钢项目技术优势分析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投资异形钢项目具备明显的技术优势，主要体现在以下方面：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先进的节能设施：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异形钢项目采用先进的节能设施，具备多规格产品转换能力，灵活适应市场需求，运行成本相对较低。</w:t>
      </w:r>
    </w:p>
    <w:p>
      <w:pPr>
        <w:ind w:firstLine="560" w:firstLineChars="200"/>
        <w:rPr>
          <w:rFonts w:ascii="仿宋" w:eastAsia="仿宋" w:hAnsi="仿宋" w:cs="仿宋" w:hint="eastAsia"/>
          <w:sz w:val="28"/>
        </w:rPr>
      </w:pPr>
      <w:r>
        <w:rPr>
          <w:rFonts w:ascii="仿宋" w:eastAsia="仿宋" w:hAnsi="仿宋" w:cs="仿宋" w:hint="eastAsia"/>
          <w:sz w:val="28"/>
          <w:lang w:eastAsia="zh-CN"/>
        </w:rPr>
        <w:t>2. 良好的技术适应性：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投资异形钢项目所采用的技术与国内资源条件相适应，具有良好的技术适应性。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技术工艺路线简洁，能够适应国内主要原材料的特性，有利于流程控制和设备操作。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技术成熟和可靠性：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异形钢项目采用的技术工艺路线在国内生产实践中已经得到验证，证明技术成熟可行。</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技术支援条件良好，具备较强的可靠性，有助于确保异形钢项目的平稳运行和高效生产。</w:t>
      </w:r>
    </w:p>
    <w:p>
      <w:pPr>
        <w:pStyle w:val="Heading2"/>
        <w:ind w:firstLine="560" w:firstLineChars="200"/>
        <w:rPr>
          <w:rFonts w:ascii="仿宋" w:eastAsia="仿宋" w:hAnsi="仿宋" w:cs="仿宋" w:hint="eastAsia"/>
          <w:sz w:val="28"/>
          <w:lang w:eastAsia="zh-CN"/>
        </w:rPr>
      </w:pPr>
      <w:bookmarkStart w:id="6" w:name="_Toc12177"/>
      <w:r>
        <w:rPr>
          <w:rFonts w:ascii="仿宋" w:eastAsia="仿宋" w:hAnsi="仿宋" w:cs="仿宋" w:hint="eastAsia"/>
          <w:sz w:val="28"/>
          <w:lang w:eastAsia="zh-CN"/>
        </w:rPr>
        <w:t>(四)、异形钢项目工艺技术设计方案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工艺技术方案要求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在异形钢项目的建设和实施过程中，我们坚定贯彻执行“三同时”原则，即环境保护、职业安全卫生、消防及节能的原则。我们注重遵循与环境保护、职业安全卫生、消防及节能相关的法律法规，并全面贯彻各项措施，确保异形钢项目建设和运营过程中的环境友好、安全可控。</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异形钢项目技术优势分析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异形钢项目在技术方面拥有独特的优势。首先，我们的节能设施是先进的，并具备多规格产品转换的能力，从而确保异形钢项目在运行过程中能够适应市场需求的变化，具备较低的运行成本。其次，投资异形钢项目采用的技术与国内资源条件相适应，具有出色的技术适应性。我们的技术工艺路线不仅可以适应国内主要原材料的特性，而且简洁明了，有利于流程控制和设备操作。这一技术路线已在国内生产实践中得到验证，证明技术成熟可靠。同时，我们拥有良好的技术支援条件，为异形钢项目提供了强大的技术支持，使其具备了较强的可靠性。在技术方面，异形钢项目具备适应市场变化、降低运营成本、提高生产效率的竞争优势。</w:t>
      </w:r>
    </w:p>
    <w:p>
      <w:pPr>
        <w:pStyle w:val="Heading2"/>
        <w:ind w:firstLine="560" w:firstLineChars="200"/>
        <w:rPr>
          <w:rFonts w:ascii="仿宋" w:eastAsia="仿宋" w:hAnsi="仿宋" w:cs="仿宋" w:hint="eastAsia"/>
          <w:sz w:val="28"/>
          <w:lang w:eastAsia="zh-CN"/>
        </w:rPr>
      </w:pPr>
      <w:bookmarkStart w:id="7" w:name="_Toc23227"/>
      <w:r>
        <w:rPr>
          <w:rFonts w:ascii="仿宋" w:eastAsia="仿宋" w:hAnsi="仿宋" w:cs="仿宋" w:hint="eastAsia"/>
          <w:sz w:val="28"/>
          <w:lang w:eastAsia="zh-CN"/>
        </w:rPr>
        <w:t>(五)、设备选型的智能化方案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异形钢项目设备的采购方面，我们坚持以甄选优质供应商为原则。在选择设备供应商时，我们将充分考虑各方面因素，包括供应商的信誉、生产能力、质量管理水平以及售后服务水平等。我们将确保所选设备供应商能够满足工程进度的需要，保证设备的及时交货，提供良好的售后服务，并能够及时提供备品备件，以确保异形钢项目的正常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为降低异形钢项目投资风险，我们将力求选择设备生产厂家，其设备交货期、售后服务、安装调试等方面表现优越，以确保异形钢项目的顺利进行。我们主要选用国产设备，以减少异形钢项目投资，最大限度地降低投资风险。我们将选择那些生产设备厂家，其技术装备达到国内一流水平，企业管理科学，符合国际认证标准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设备和仪器的选型方面，我们主要采用国内一流技术装备。这些设备以专用设备为主，必须满足技术先进、性能可靠、性能价格比合理的要求，以确保我们能够以合理的投资获取高质量的生产设备。我们将合理配置各类设备，充分发挥它们的最佳技术水平，并在满足生产工艺要求的前提下，力求经济合理。</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此外，我们还将充分考虑设备的正常运转费用，以确保在生产相同产品的情况下，能够保持最低的生产成本。预计我们将购置安装主要设备共计XXX 台(套)，设备购置费XXX 万元。通过以上措施，我们将确保异形钢项目在设备采购方面达到最佳性能和效益。</w:t>
      </w:r>
    </w:p>
    <w:p>
      <w:pPr>
        <w:pStyle w:val="Heading1"/>
        <w:ind w:firstLine="560" w:firstLineChars="200"/>
        <w:rPr>
          <w:rFonts w:ascii="仿宋" w:eastAsia="仿宋" w:hAnsi="仿宋" w:cs="仿宋" w:hint="eastAsia"/>
          <w:sz w:val="28"/>
          <w:lang w:eastAsia="zh-CN"/>
        </w:rPr>
      </w:pPr>
      <w:bookmarkStart w:id="8" w:name="_Toc4592"/>
      <w:r>
        <w:rPr>
          <w:rFonts w:ascii="仿宋" w:eastAsia="仿宋" w:hAnsi="仿宋" w:cs="仿宋" w:hint="eastAsia"/>
          <w:sz w:val="28"/>
          <w:lang w:eastAsia="zh-CN"/>
        </w:rPr>
        <w:t>二、异形钢项目建设地分析</w:t>
      </w:r>
      <w:bookmarkEnd w:id="8"/>
    </w:p>
    <w:p>
      <w:pPr>
        <w:pStyle w:val="Heading2"/>
        <w:rPr>
          <w:rFonts w:ascii="仿宋" w:eastAsia="仿宋" w:hAnsi="仿宋" w:cs="仿宋" w:hint="eastAsia"/>
          <w:lang w:eastAsia="zh-CN"/>
        </w:rPr>
      </w:pPr>
      <w:bookmarkStart w:id="9" w:name="_Toc12005"/>
      <w:r>
        <w:rPr>
          <w:rFonts w:ascii="仿宋" w:eastAsia="仿宋" w:hAnsi="仿宋" w:cs="仿宋" w:hint="eastAsia"/>
          <w:lang w:eastAsia="zh-CN"/>
        </w:rPr>
        <w:t>(一)、异形钢项目选址原则</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确保异形钢项目建设不会对周围环境造成污染，或者任何潜在的污染都将控制在国家法律和标准允许的范围内。异形钢项目建设的区域将依据城市总体规划，以确保布局相对独立，便于进行科研、生产经营和管理活动。同时，异形钢项目建设区域与城市建设地的联系也将得到全面考虑，以促使异形钢项目与城市的发展更为协调。</w:t>
      </w:r>
    </w:p>
    <w:p>
      <w:pPr>
        <w:ind w:firstLine="560" w:firstLineChars="200"/>
        <w:rPr>
          <w:rFonts w:ascii="仿宋" w:eastAsia="仿宋" w:hAnsi="仿宋" w:cs="仿宋" w:hint="eastAsia"/>
          <w:sz w:val="28"/>
        </w:rPr>
      </w:pPr>
      <w:r>
        <w:rPr>
          <w:rFonts w:ascii="仿宋" w:eastAsia="仿宋" w:hAnsi="仿宋" w:cs="仿宋" w:hint="eastAsia"/>
          <w:sz w:val="28"/>
          <w:lang w:eastAsia="zh-CN"/>
        </w:rPr>
        <w:t>异形钢项目建设方案将在满足异形钢项目产品生产工艺、消防安全、环境保护卫生等要求的前提下，尽量合并建筑，以提高资源利用效率。在布置方面，将充分利用自然空间，贯彻执行“十分珍惜和合理利用土地”的基本国策，根据具体情况因地制宜，合理布置异形钢项目建设，确保土地利用的合理性和可持续性。这样的异形钢项目规划将确保在异形钢项目建设和运营过程中对当地居民和社会不会造成不满和不良影响。</w:t>
      </w:r>
    </w:p>
    <w:p>
      <w:pPr>
        <w:pStyle w:val="Heading2"/>
        <w:ind w:firstLine="560" w:firstLineChars="200"/>
        <w:rPr>
          <w:rFonts w:ascii="仿宋" w:eastAsia="仿宋" w:hAnsi="仿宋" w:cs="仿宋" w:hint="eastAsia"/>
          <w:sz w:val="28"/>
          <w:lang w:eastAsia="zh-CN"/>
        </w:rPr>
      </w:pPr>
      <w:bookmarkStart w:id="10" w:name="_Toc2615"/>
      <w:r>
        <w:rPr>
          <w:rFonts w:ascii="仿宋" w:eastAsia="仿宋" w:hAnsi="仿宋" w:cs="仿宋" w:hint="eastAsia"/>
          <w:sz w:val="28"/>
          <w:lang w:eastAsia="zh-CN"/>
        </w:rPr>
        <w:t>(二)、异形钢项目选址</w:t>
      </w:r>
      <w:bookmarkEnd w:id="10"/>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异形钢项目选址在</w:t>
      </w:r>
      <w:r>
        <w:rPr>
          <w:rFonts w:ascii="仿宋" w:eastAsia="仿宋" w:hAnsi="仿宋" w:cs="仿宋" w:hint="eastAsia"/>
          <w:sz w:val="28"/>
          <w:lang w:eastAsia="zh-CN"/>
        </w:rPr>
        <w:t xml:space="preserve"> xxx</w:t>
      </w:r>
      <w:r>
        <w:rPr>
          <w:rFonts w:ascii="仿宋" w:eastAsia="仿宋" w:hAnsi="仿宋" w:cs="仿宋" w:hint="eastAsia"/>
          <w:sz w:val="28"/>
          <w:lang w:eastAsia="zh-CN"/>
        </w:rPr>
        <w:t xml:space="preserve"> 产业示范园区，这一选址的决定经过了充分的论证和考量。首先，xxx</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产业示范园区作为地区内产业发展的重要引擎，具备了先进的基础设施和产业配套条件，为异形钢项目的顺利开展提供了有力支持。其次，该示范园区拥有便捷的交通网络和优越的地理位置，有利于原材料供应、产品流通以及人员往来，提高了异形钢项目的运营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此外，xxx 产业示范园区还注重生态环保和绿色发展，与异形钢项目的环保理念高度契合。选址于示范园区，不仅可以有效整合各类资源，降低异形钢项目建设和运营的成本，同时也有助于提升异形钢项目的整体竞争力。综合考虑产业集聚效应、交通便捷性以及生态环保等多方面因素，选址于 xxx 产业示范园区对异形钢项目的可持续发展具有积极的促进作用。</w:t>
      </w:r>
    </w:p>
    <w:p>
      <w:pPr>
        <w:pStyle w:val="Heading2"/>
        <w:ind w:firstLine="560" w:firstLineChars="200"/>
        <w:rPr>
          <w:rFonts w:ascii="仿宋" w:eastAsia="仿宋" w:hAnsi="仿宋" w:cs="仿宋" w:hint="eastAsia"/>
          <w:sz w:val="28"/>
          <w:lang w:eastAsia="zh-CN"/>
        </w:rPr>
      </w:pPr>
      <w:bookmarkStart w:id="11" w:name="_Toc13284"/>
      <w:r>
        <w:rPr>
          <w:rFonts w:ascii="仿宋" w:eastAsia="仿宋" w:hAnsi="仿宋" w:cs="仿宋" w:hint="eastAsia"/>
          <w:sz w:val="28"/>
          <w:lang w:eastAsia="zh-CN"/>
        </w:rPr>
        <w:t>(三)、建设条件分析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异形钢项目承办单位目前资产运营状况良好，财务管理制度健全且完善，企业财务雄厚。凭借卓越的产品质量、科学的管理模式以及灵活畅通的销售网络，该单位连年实现盈利，为异形钢项目建设提供充足的计划自筹资金。当地人民政府和主管部门高度重视异形钢项目建设，土地、规划、建设等管理部门提出了切实可行的实施方案和保障措施，并给予充分的认可。此外，异形钢项目建设区域拥有充足的水、电、气等资源供给，足以满足异形钢项目正常生产的需求。</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投资异形钢项目可依托异形钢项目建设地成熟的公用工程、辅助工程、储运设施等富余资源，同时拥有丰富的劳动力资源和完善的社会服务体系。这将有助于加速异形钢项目建设进度，降低建设成本，实现异形钢项目投资的节约，提升异形钢项目承办单位的综合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异形钢项目承办单位具备一大批丰富经验的异形钢项目产品生产专业技术和管理人才。通过引进和内部培养，形成了一个研究方向多元、完整的专业研发团队，包括核心技术专家、关键技术骨干和一般技术人员，构建了完整的人才梯队。该单位在当地相关行业拥有显著的人才优势。与此同时，异形钢项目承办单位还与多家科研院所建立了长期的合作关系，并设立了向科研开发倾斜的奖励机制，每年投入专项资金用于重点产品和关键工艺的研发奖励。这为异形钢项目的科研创新提供了有力的支持。</w:t>
      </w:r>
    </w:p>
    <w:p>
      <w:pPr>
        <w:pStyle w:val="Heading2"/>
        <w:ind w:firstLine="560" w:firstLineChars="200"/>
        <w:rPr>
          <w:rFonts w:ascii="仿宋" w:eastAsia="仿宋" w:hAnsi="仿宋" w:cs="仿宋" w:hint="eastAsia"/>
          <w:sz w:val="28"/>
          <w:lang w:eastAsia="zh-CN"/>
        </w:rPr>
      </w:pPr>
      <w:bookmarkStart w:id="12" w:name="_Toc19809"/>
      <w:r>
        <w:rPr>
          <w:rFonts w:ascii="仿宋" w:eastAsia="仿宋" w:hAnsi="仿宋" w:cs="仿宋" w:hint="eastAsia"/>
          <w:sz w:val="28"/>
          <w:lang w:eastAsia="zh-CN"/>
        </w:rPr>
        <w:t>(四)、用地控制指标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异形钢项目选址于 xxx 产业示范园区，关于用地控制指标的规划与管理，本异形钢项目将严格遵循国家和地方的相关法规和标准。用地控制指标包括但不限于以下几个方面：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建筑物基底占地面积： 异形钢项目将严格按照规划建设主体工程的需要，确保建筑物基底占地面积在符合法规的范围内，以最大限度地利用土地，提高用地利用效率。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建筑密度： 根据示范园区的总体规划，异形钢项目将遵循相应的建筑密度标准，合理规划建设，保障异形钢项目建设的紧凑性和高效性。</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3. 绿化率： 在异形钢项目建设中，将注重绿化工作，确保绿化率达到或超过规划要求。通过科学合理的绿化设计，提升异形钢项目周边的生态环境，使其更加宜居宜业。</w:t>
      </w:r>
    </w:p>
    <w:p>
      <w:pPr>
        <w:ind w:firstLine="560" w:firstLineChars="200"/>
        <w:rPr>
          <w:rFonts w:ascii="仿宋" w:eastAsia="仿宋" w:hAnsi="仿宋" w:cs="仿宋" w:hint="eastAsia"/>
          <w:sz w:val="28"/>
        </w:rPr>
      </w:pPr>
      <w:r>
        <w:rPr>
          <w:rFonts w:ascii="仿宋" w:eastAsia="仿宋" w:hAnsi="仿宋" w:cs="仿宋" w:hint="eastAsia"/>
          <w:sz w:val="28"/>
          <w:lang w:eastAsia="zh-CN"/>
        </w:rPr>
        <w:t>4. 建筑高度： 遵循规划规定的建筑高度限制，确保建筑在垂直空间的合理利用，不超过规划范围，保持与周边建筑的协调性。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地上层数和地下层数： 异形钢项目将根据规划要求，合理规划地上和地下层数，确保建设的稳定性和安全性。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其他控制要素： 根据示范园区的具体规划和相关法规，异形钢项目还将遵循其他用地控制指标，如建筑线、退让线等，确保异形钢项目的建设与周边环境的和谐相处。</w:t>
      </w:r>
    </w:p>
    <w:p>
      <w:pPr>
        <w:pStyle w:val="Heading2"/>
        <w:ind w:firstLine="560" w:firstLineChars="200"/>
        <w:rPr>
          <w:rFonts w:ascii="仿宋" w:eastAsia="仿宋" w:hAnsi="仿宋" w:cs="仿宋" w:hint="eastAsia"/>
          <w:sz w:val="28"/>
          <w:lang w:eastAsia="zh-CN"/>
        </w:rPr>
      </w:pPr>
      <w:bookmarkStart w:id="13" w:name="_Toc8460"/>
      <w:r>
        <w:rPr>
          <w:rFonts w:ascii="仿宋" w:eastAsia="仿宋" w:hAnsi="仿宋" w:cs="仿宋" w:hint="eastAsia"/>
          <w:sz w:val="28"/>
          <w:lang w:eastAsia="zh-CN"/>
        </w:rPr>
        <w:t>(五)、用地总体要求</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在本期工程异形钢项目的建设规划中，涉及到一系列关键的建设指标，这些指标将有助于确保异形钢项目的合理规划和高效建设。具体而言：</w:t>
      </w:r>
    </w:p>
    <w:p>
      <w:pPr>
        <w:ind w:firstLine="560" w:firstLineChars="200"/>
        <w:rPr>
          <w:rFonts w:ascii="仿宋" w:eastAsia="仿宋" w:hAnsi="仿宋" w:cs="仿宋" w:hint="eastAsia"/>
          <w:sz w:val="28"/>
        </w:rPr>
      </w:pPr>
      <w:r>
        <w:rPr>
          <w:rFonts w:ascii="仿宋" w:eastAsia="仿宋" w:hAnsi="仿宋" w:cs="仿宋" w:hint="eastAsia"/>
          <w:sz w:val="28"/>
          <w:lang w:eastAsia="zh-CN"/>
        </w:rPr>
        <w:t>1. 建筑系数： 本期工程异形钢项目的建筑系数为XXX%。该系数是对异形钢项目建筑面积与用地面积的比例控制，通过设定合理的建筑系数，可以确保异形钢项目在有限的用地资源下实现最大的建筑利用率，达到用地经济效益的最佳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2. 建筑容积率： 异形钢项目的建筑容积率为XXX。该率值衡量了建筑物总体积与用地面积的比例，是规划中用来控制建筑高度和密度的关键参数。通过合理控制建筑容积率，可以在确保建筑物结构合理的同时，使异形钢项目整体外观更协调。</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绿化覆盖率：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为保护自然环境和提升异形钢项目的生态品质，本期工程异形钢项目将严格执行绿化覆盖率标准，目标值为XXX%。这意味着在异形钢项目建设区域，将有相应的绿化面积，以促进生态平衡、改善空气质量，并提供良好的休闲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4. 固定资产投资强度： 本期工程异形钢项目的固定资产投资强度为XXX万元/亩。该指标表征了每亩土地上的固定资产投资额，是评估异形钢项目投资规模的重要参考。通过科学合理地控制投资强度，可以实现资金的有效利用，确保异形钢项目的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这些建设规划指标将有助于异形钢项目在建设过程中充分考虑资源利用效率、环境保护、投资效益等多个方面，实现可持续发展的目标。</w:t>
      </w:r>
    </w:p>
    <w:p>
      <w:pPr>
        <w:pStyle w:val="Heading2"/>
        <w:ind w:firstLine="560" w:firstLineChars="200"/>
        <w:rPr>
          <w:rFonts w:ascii="仿宋" w:eastAsia="仿宋" w:hAnsi="仿宋" w:cs="仿宋" w:hint="eastAsia"/>
          <w:sz w:val="28"/>
          <w:lang w:eastAsia="zh-CN"/>
        </w:rPr>
      </w:pPr>
      <w:bookmarkStart w:id="14" w:name="_Toc23191"/>
      <w:r>
        <w:rPr>
          <w:rFonts w:ascii="仿宋" w:eastAsia="仿宋" w:hAnsi="仿宋" w:cs="仿宋" w:hint="eastAsia"/>
          <w:sz w:val="28"/>
          <w:lang w:eastAsia="zh-CN"/>
        </w:rPr>
        <w:t>(六)、节约用地措施</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为有效利用土地资源，采取以下措施：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1. 大跨度连跨厂房设计：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采用大跨度连跨厂房布局，有助于方便生产设备的布置，提高厂房面积的利用率。这种设计能够最大程度地减少结构支撑柱，从而节约土地资源。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2. 简易货架优化仓库布局：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在原料及辅助材料仓库采用简易货架，通过合理布局提高库房的面积和空间利用率。这不仅有效地优化了仓库存储结构，还达到了节约土地资源的目的。</w:t>
      </w:r>
    </w:p>
    <w:p>
      <w:pPr>
        <w:ind w:firstLine="560" w:firstLineChars="200"/>
        <w:rPr>
          <w:rFonts w:ascii="仿宋" w:eastAsia="仿宋" w:hAnsi="仿宋" w:cs="仿宋" w:hint="eastAsia"/>
          <w:sz w:val="28"/>
        </w:rPr>
      </w:pPr>
      <w:r>
        <w:rPr>
          <w:rFonts w:ascii="仿宋" w:eastAsia="仿宋" w:hAnsi="仿宋" w:cs="仿宋" w:hint="eastAsia"/>
          <w:sz w:val="28"/>
          <w:lang w:eastAsia="zh-CN"/>
        </w:rPr>
        <w:t>3. 外协(外购)方式降低建设需求：</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异形钢项目建设坚持专业化生产原则，将主要生产过程和关键工序由异形钢项目承办单位实施，而其他附属商品则采用外协(外购)的方式。通过这种方式，能够避免重复建设，达到节约资金、能源和土地资源的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4. 高效生产工艺和设备布局：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异形钢项目采用高效的生产工艺，通过科学的设备布局，最大程度地提高生产效率，减少生产空间的浪费。这包括合理的生产流程设计，避免不必要的物料运输和仓储空间占用。</w:t>
      </w:r>
    </w:p>
    <w:p>
      <w:pPr>
        <w:ind w:firstLine="560" w:firstLineChars="200"/>
        <w:rPr>
          <w:rFonts w:ascii="仿宋" w:eastAsia="仿宋" w:hAnsi="仿宋" w:cs="仿宋" w:hint="eastAsia"/>
          <w:sz w:val="28"/>
        </w:rPr>
      </w:pPr>
      <w:r>
        <w:rPr>
          <w:rFonts w:ascii="仿宋" w:eastAsia="仿宋" w:hAnsi="仿宋" w:cs="仿宋" w:hint="eastAsia"/>
          <w:sz w:val="28"/>
          <w:lang w:eastAsia="zh-CN"/>
        </w:rPr>
        <w:t>5. 绿色建筑和生态环境保护：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在土地利用的同时，异形钢项目建设将考虑采用绿色建筑理念，以减少对周边自然环境的影响。通过科学规划和环保措施，确保生产过程中的废弃物处理和排放均符合环保标准，最小化对土地生态的冲击。</w:t>
      </w:r>
    </w:p>
    <w:p>
      <w:pPr>
        <w:ind w:firstLine="560" w:firstLineChars="200"/>
        <w:rPr>
          <w:rFonts w:ascii="仿宋" w:eastAsia="仿宋" w:hAnsi="仿宋" w:cs="仿宋" w:hint="eastAsia"/>
          <w:sz w:val="28"/>
        </w:rPr>
      </w:pPr>
      <w:r>
        <w:rPr>
          <w:rFonts w:ascii="仿宋" w:eastAsia="仿宋" w:hAnsi="仿宋" w:cs="仿宋" w:hint="eastAsia"/>
          <w:sz w:val="28"/>
          <w:lang w:eastAsia="zh-CN"/>
        </w:rPr>
        <w:t>6. 资源综合利用：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在生产过程中，异形钢项目将注重资源的综合利用，减少废弃物的产生。通过回收再利用、能源回收等手段，最大化地减少对新资源的依赖，实现对土地资源的更为有效的利用。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7. 智能化管理系统的引入：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引入智能化的生产管理系统，通过精准的数据分析和优化，降低生产中的浪费，包括原材料、能源和生产空间的浪费。这有助于更加智能、高效地利用土地资源。</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以上综合措施的有机结合，异形钢项目建设在土地资源的规划和使用上不仅注重高效性和科技性，同时保持对生态环境的尊重。这种全方位的土地资源节约措施将有助于异形钢项目的可持续发展和为社会创造更多的经济效益。</w:t>
      </w:r>
    </w:p>
    <w:p>
      <w:pPr>
        <w:pStyle w:val="Heading2"/>
        <w:ind w:firstLine="560" w:firstLineChars="200"/>
        <w:rPr>
          <w:rFonts w:ascii="仿宋" w:eastAsia="仿宋" w:hAnsi="仿宋" w:cs="仿宋" w:hint="eastAsia"/>
          <w:sz w:val="28"/>
          <w:lang w:eastAsia="zh-CN"/>
        </w:rPr>
      </w:pPr>
      <w:bookmarkStart w:id="15" w:name="_Toc4475"/>
      <w:r>
        <w:rPr>
          <w:rFonts w:ascii="仿宋" w:eastAsia="仿宋" w:hAnsi="仿宋" w:cs="仿宋" w:hint="eastAsia"/>
          <w:sz w:val="28"/>
          <w:lang w:eastAsia="zh-CN"/>
        </w:rPr>
        <w:t>(七)、总图布置方案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在异形钢项目规划中，总图布置方案是确保各个组成部分协调有序、高效运作的关键。以下是总图布置方案的主要考虑因素：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整体布局设计：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异形钢项目整体布局应基于高效生产流程和员工流动，确保各功能区域之间协调有序。</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确定主要生产区、仓储区、办公区、设备区等功能分区，使得生产过程流畅无阻。</w:t>
      </w:r>
    </w:p>
    <w:p>
      <w:pPr>
        <w:ind w:firstLine="560" w:firstLineChars="200"/>
        <w:rPr>
          <w:rFonts w:ascii="仿宋" w:eastAsia="仿宋" w:hAnsi="仿宋" w:cs="仿宋" w:hint="eastAsia"/>
          <w:sz w:val="28"/>
        </w:rPr>
      </w:pPr>
      <w:r>
        <w:rPr>
          <w:rFonts w:ascii="仿宋" w:eastAsia="仿宋" w:hAnsi="仿宋" w:cs="仿宋" w:hint="eastAsia"/>
          <w:sz w:val="28"/>
          <w:lang w:eastAsia="zh-CN"/>
        </w:rPr>
        <w:t>2. 生产设备配置：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根据生产工艺和流程，合理配置生产设备，确保设备之间的协同作业，提高生产效率。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采用智能化设备和自动化生产线，最大限度地减少人力介入，提高生产精度和速度。</w:t>
      </w:r>
    </w:p>
    <w:p>
      <w:pPr>
        <w:ind w:firstLine="560" w:firstLineChars="200"/>
        <w:rPr>
          <w:rFonts w:ascii="仿宋" w:eastAsia="仿宋" w:hAnsi="仿宋" w:cs="仿宋" w:hint="eastAsia"/>
          <w:sz w:val="28"/>
        </w:rPr>
      </w:pPr>
      <w:r>
        <w:rPr>
          <w:rFonts w:ascii="仿宋" w:eastAsia="仿宋" w:hAnsi="仿宋" w:cs="仿宋" w:hint="eastAsia"/>
          <w:sz w:val="28"/>
          <w:lang w:eastAsia="zh-CN"/>
        </w:rPr>
        <w:t>3. 绿色空间和环保设计：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在总图布置中考虑绿色空间，例如绿化带和景观区域，提升工作环境质量，有助于员工的生产效率和生活舒适度。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引入环保设计理念，设置废弃物处理区域和环保设施，确保异形钢项目对环境的影响最小化。</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4. 交通与物流通道规划：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设计合理的交通通道，确保原材料、半成品和成品之间的便捷运输，减少内部物流时间。</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考虑员工出行和物流车辆的通行，制定合理的交通规划，确保交通流畅。</w:t>
      </w:r>
    </w:p>
    <w:p>
      <w:pPr>
        <w:ind w:firstLine="560" w:firstLineChars="200"/>
        <w:rPr>
          <w:rFonts w:ascii="仿宋" w:eastAsia="仿宋" w:hAnsi="仿宋" w:cs="仿宋" w:hint="eastAsia"/>
          <w:sz w:val="28"/>
        </w:rPr>
      </w:pPr>
      <w:r>
        <w:rPr>
          <w:rFonts w:ascii="仿宋" w:eastAsia="仿宋" w:hAnsi="仿宋" w:cs="仿宋" w:hint="eastAsia"/>
          <w:sz w:val="28"/>
          <w:lang w:eastAsia="zh-CN"/>
        </w:rPr>
        <w:t>5. 安全与紧急应对：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设置安全通道和紧急疏散通道，确保在紧急情况下员工能够快速有序地撤离。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安排紧急设备和安全设备的布局，提高应急处理效率，确保异形钢项目安全运行。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6. 未来扩建和更新考虑：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留出足够的空间，以便未来异形钢项目扩建和设备更新。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采用模块化设计，方便未来根据业务需求进行灵活调整和拓展。</w:t>
      </w:r>
    </w:p>
    <w:p>
      <w:pPr>
        <w:ind w:firstLine="560" w:firstLineChars="200"/>
        <w:rPr>
          <w:rFonts w:ascii="仿宋" w:eastAsia="仿宋" w:hAnsi="仿宋" w:cs="仿宋" w:hint="eastAsia"/>
          <w:sz w:val="28"/>
        </w:rPr>
      </w:pPr>
      <w:r>
        <w:rPr>
          <w:rFonts w:ascii="仿宋" w:eastAsia="仿宋" w:hAnsi="仿宋" w:cs="仿宋" w:hint="eastAsia"/>
          <w:sz w:val="28"/>
          <w:lang w:eastAsia="zh-CN"/>
        </w:rPr>
        <w:t>总图布置方案应充分考虑以上因素，以确保异形钢项目在运作中能够高效、安全、可持续地发展。该方案的设计应符合异形钢项目的整体战略规划和长期发展目标。</w:t>
      </w:r>
    </w:p>
    <w:p>
      <w:pPr>
        <w:pStyle w:val="Heading2"/>
        <w:ind w:firstLine="560" w:firstLineChars="200"/>
        <w:rPr>
          <w:rFonts w:ascii="仿宋" w:eastAsia="仿宋" w:hAnsi="仿宋" w:cs="仿宋" w:hint="eastAsia"/>
          <w:sz w:val="28"/>
          <w:lang w:eastAsia="zh-CN"/>
        </w:rPr>
      </w:pPr>
      <w:bookmarkStart w:id="16" w:name="_Toc32436"/>
      <w:r>
        <w:rPr>
          <w:rFonts w:ascii="仿宋" w:eastAsia="仿宋" w:hAnsi="仿宋" w:cs="仿宋" w:hint="eastAsia"/>
          <w:sz w:val="28"/>
          <w:lang w:eastAsia="zh-CN"/>
        </w:rPr>
        <w:t>(八)、运输组成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 物流系统整体设计：</w:t>
      </w:r>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r>
        <w:rPr>
          <w:rFonts w:ascii="仿宋" w:eastAsia="仿宋" w:hAnsi="仿宋" w:cs="仿宋" w:hint="eastAsia"/>
          <w:sz w:val="28"/>
          <w:lang w:eastAsia="zh-CN"/>
        </w:rPr>
        <w:t>1.</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异形钢项目建设规划区，注重实现物料流向的合理布局，使内部和外部运输形成高效的工作系统。通过统一考虑场内外运输、接卸和贮存，确保整个物流链条的连贯性和连续性。特别强调将场内外运输与车间内部运输紧密结合，以形成有机的整体物流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2. 采用送货制，选择合适的运输方式和路线，优化企业的物流组成。通过将企业的物料流动，从原材料输入到产品外运，以及车间内部各工序之间的物料流动作为整体系统进行设计，打造有机而高效的全场物料运输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场内运输系统设计：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1. 场内运输系统的设计应注重物料支撑状态的选择，以确保物料不落地，有利于搬运。运输线路的布置应最小化货流与人流的交叉，确保运输操作的安全。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2. 场内运输主要包括原材料的卸车进库、生产过程中的原材料、半成品和成品的转运，以及成品的装车外运。这些任务由装载机、叉车和胶轮车承担，费用计入主车间设备配套费用中。本期工程异形钢项目资源配置可满足场内运输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(三) 场外运输系统设计：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1. 场外运输主要包括原材料的供给和产品的外运。远距离运输采用汽车或铁路解决，而区域内社会运输力量充足，可以满足本期工程异形钢项目场外远距离运输需求。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短距离运输将利用社会运力解决，不考虑增加汽车运输设备。外部运输应充分依托社会运输力量，降低固定资产投资。主要产成品和大宗原材料的运输避免多次倒运，降低运输成本并提高效率。</w:t>
      </w:r>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r>
        <w:rPr>
          <w:rFonts w:ascii="仿宋" w:eastAsia="仿宋" w:hAnsi="仿宋" w:cs="仿宋" w:hint="eastAsia"/>
          <w:sz w:val="28"/>
          <w:lang w:eastAsia="zh-CN"/>
        </w:rPr>
        <w:t>(四) 运输方式选择：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考虑到XX产品所涉及的原辅材料和成品运输需求较大，初步采用铁路运输与公路运输相结合的方式。此方式有望在运输成本和效率上取得平衡，确保原辅材料的顺畅运入和成品的高效运出。</w:t>
      </w:r>
    </w:p>
    <w:p>
      <w:pPr>
        <w:ind w:firstLine="560" w:firstLineChars="200"/>
        <w:rPr>
          <w:rFonts w:ascii="仿宋" w:eastAsia="仿宋" w:hAnsi="仿宋" w:cs="仿宋" w:hint="eastAsia"/>
          <w:sz w:val="28"/>
        </w:rPr>
      </w:pPr>
      <w:r>
        <w:rPr>
          <w:rFonts w:ascii="仿宋" w:eastAsia="仿宋" w:hAnsi="仿宋" w:cs="仿宋" w:hint="eastAsia"/>
          <w:sz w:val="28"/>
          <w:lang w:eastAsia="zh-CN"/>
        </w:rPr>
        <w:t>(五) 运输安全和效率：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1. 为确保运输的安全性，将采用合适的物料支撑状态，使搬运过程中物料不落地。在场内运输线路的设计中，注重降低货流与人流的交叉，从而保障运输操作的安全。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2. 在场外运输方面，通过依托社会运输力量，降低多次倒运的可能性，减少运输过程中的风险。运输中应充分考虑物料稳定性和车辆运输条件，以确保产品在运输过程中的安全和完整性。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(六) 环保和社会影响：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1. 异形钢项目选址位于XXX产业示范园区，将确保运输活动对周围环境不产生污染，且不超过国家法律和标准允许的范围。异形钢项目建设区域布局相对独立，便于科研、生产和管理活动，同时与建成区有便捷联系，确保异形钢项目的整体运营与周边社区和居民的和谐相处。</w:t>
      </w:r>
    </w:p>
    <w:p>
      <w:pPr>
        <w:ind w:firstLine="560" w:firstLineChars="200"/>
        <w:rPr>
          <w:rFonts w:ascii="仿宋" w:eastAsia="仿宋" w:hAnsi="仿宋" w:cs="仿宋" w:hint="eastAsia"/>
          <w:sz w:val="28"/>
        </w:rPr>
      </w:pPr>
      <w:r>
        <w:rPr>
          <w:rFonts w:ascii="仿宋" w:eastAsia="仿宋" w:hAnsi="仿宋" w:cs="仿宋" w:hint="eastAsia"/>
          <w:sz w:val="28"/>
          <w:lang w:eastAsia="zh-CN"/>
        </w:rPr>
        <w:t>2. 异形钢项目建设方案将遵循土地利用的基本国策，采用因地制宜的方式进行合理布置，最大限度地减少土地利用的负面影响。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(七) 运输成本优化：</w:t>
      </w:r>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r>
        <w:rPr>
          <w:rFonts w:ascii="仿宋" w:eastAsia="仿宋" w:hAnsi="仿宋" w:cs="仿宋" w:hint="eastAsia"/>
          <w:sz w:val="28"/>
          <w:lang w:eastAsia="zh-CN"/>
        </w:rPr>
        <w:t>1.</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运输方案设计中，采用合适的运输方式和路线，以优化物流组成。通过合并建筑和充分利用自然空间，减少运输线路的长度，降低运输成本。运输系统整体设计将追求经济性和效率，以提高异形钢项目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外部运输将依托社会运输力量，降低固定资产投资，减少企业自身承担的运输成本。通过有效的物流管理，降低运输环节的费用，提高运输效率，从而实现成本的优化。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综合考虑了物流系统的整体设计、运输安全、环保和社会影响、运输成本优化等方面，异形钢项目将致力于打造高效、安全、环保的物流体系，以支持异形钢项目的顺利实施和可持续发展。</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7" w:name="_Toc3089"/>
      <w:r>
        <w:rPr>
          <w:rFonts w:ascii="仿宋" w:eastAsia="仿宋" w:hAnsi="仿宋" w:cs="仿宋" w:hint="eastAsia"/>
          <w:sz w:val="28"/>
          <w:lang w:eastAsia="zh-CN"/>
        </w:rPr>
        <w:t>(九)、选址综合评价</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异形钢项目选址地理位置优越，交通便利，具有显著的区位优势。该地区通讯便捷，水资源丰富，能源供应充足，这为异形钢项目的生产、运输和运营提供了便利条件。选址所在位置有利于获取所需的原材料和辅助材料，同时也方便成品的运输。因此，该区域是发展产品制造行业的理想场所。</w:t>
      </w:r>
    </w:p>
    <w:p>
      <w:pPr>
        <w:pStyle w:val="Heading1"/>
        <w:ind w:firstLine="560" w:firstLineChars="200"/>
        <w:rPr>
          <w:rFonts w:ascii="仿宋" w:eastAsia="仿宋" w:hAnsi="仿宋" w:cs="仿宋" w:hint="eastAsia"/>
          <w:sz w:val="28"/>
          <w:lang w:eastAsia="zh-CN"/>
        </w:rPr>
      </w:pPr>
      <w:bookmarkStart w:id="18" w:name="_Toc1236"/>
      <w:r>
        <w:rPr>
          <w:rFonts w:ascii="仿宋" w:eastAsia="仿宋" w:hAnsi="仿宋" w:cs="仿宋" w:hint="eastAsia"/>
          <w:sz w:val="28"/>
          <w:lang w:eastAsia="zh-CN"/>
        </w:rPr>
        <w:t>三、后期运营与管理</w:t>
      </w:r>
      <w:bookmarkEnd w:id="18"/>
    </w:p>
    <w:p>
      <w:pPr>
        <w:pStyle w:val="Heading2"/>
        <w:rPr>
          <w:rFonts w:ascii="仿宋" w:eastAsia="仿宋" w:hAnsi="仿宋" w:cs="仿宋" w:hint="eastAsia"/>
          <w:lang w:eastAsia="zh-CN"/>
        </w:rPr>
      </w:pPr>
      <w:bookmarkStart w:id="19" w:name="_Toc6187"/>
      <w:r>
        <w:rPr>
          <w:rFonts w:ascii="仿宋" w:eastAsia="仿宋" w:hAnsi="仿宋" w:cs="仿宋" w:hint="eastAsia"/>
          <w:lang w:eastAsia="zh-CN"/>
        </w:rPr>
        <w:t>(一)、异形钢项目运营管理机制</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在异形钢项目运营阶段，我们将建立完善的运营管理机制，以确保异形钢项目稳健运行和高效管理。关键要点包括：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1. 运营团队组建：</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2" w:history="1">
        <w:r>
          <w:rPr>
            <w:rFonts w:ascii="SimSun" w:eastAsia="SimSun" w:hAnsi="SimSun" w:cs="SimSun"/>
            <w:b/>
            <w:bCs/>
            <w:color w:val="0000EE"/>
            <w:kern w:val="0"/>
            <w:sz w:val="30"/>
            <w:szCs w:val="30"/>
            <w:u w:val="single" w:color="0000EE"/>
          </w:rPr>
          <w:t>https://d.book118.com/838027053075006041</w:t>
        </w:r>
      </w:hyperlink>
    </w:p>
    <w:p>
      <w:pPr>
        <w:ind w:firstLine="560" w:firstLineChars="200"/>
        <w:rPr>
          <w:rFonts w:ascii="仿宋" w:eastAsia="仿宋" w:hAnsi="仿宋" w:cs="仿宋" w:hint="eastAsia"/>
          <w:sz w:val="28"/>
        </w:rPr>
      </w:pPr>
    </w:p>
    <w:sectPr>
      <w:headerReference w:type="default" r:id="rId43"/>
      <w:footerReference w:type="default" r:id="rId44"/>
      <w:type w:val="nextPage"/>
      <w:pgSz w:w="11906" w:h="16838"/>
      <w:pgMar w:top="1440" w:right="1800" w:bottom="1440" w:left="1800" w:header="851" w:footer="992" w:gutter="0"/>
      <w:pgNumType w:start="20"/>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异形钢项目合作计划书</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异形钢项目合作计划书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异形钢项目合作计划书</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异形钢项目合作计划书</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异形钢项目合作计划书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异形钢项目合作计划书</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异形钢项目合作计划书</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异形钢项目合作计划书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异形钢项目合作计划书</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异形钢项目合作计划书</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异形钢项目合作计划书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异形钢项目合作计划书</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异形钢项目合作计划书</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异形钢项目合作计划书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异形钢项目合作计划书</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异形钢项目合作计划书</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异形钢项目合作计划书</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异形钢项目合作计划书</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异形钢项目合作计划书</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异形钢项目合作计划书</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1"/>
  <w:doNotDisplayPageBoundaries/>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5DC5FED"/>
    <w:rsid w:val="15DC5FED"/>
    <w:rsid w:val="2CCA2C19"/>
    <w:rsid w:val="79F24EA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yperlink" Target="https://d.book118.com/838027053075006041" TargetMode="External" /><Relationship Id="rId43" Type="http://schemas.openxmlformats.org/officeDocument/2006/relationships/header" Target="header20.xml" /><Relationship Id="rId44" Type="http://schemas.openxmlformats.org/officeDocument/2006/relationships/footer" Target="footer20.xml" /><Relationship Id="rId45" Type="http://schemas.openxmlformats.org/officeDocument/2006/relationships/theme" Target="theme/theme1.xml" /><Relationship Id="rId46"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29</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小丑</dc:creator>
  <cp:lastModifiedBy>小丑</cp:lastModifiedBy>
  <cp:revision>1</cp:revision>
  <dcterms:created xsi:type="dcterms:W3CDTF">2024-02-08T16:26:00Z</dcterms:created>
  <dcterms:modified xsi:type="dcterms:W3CDTF">2024-02-08T16:26:11Z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3E849C31319D41DAB85025A01F85248F_11</vt:lpwstr>
  </property>
  <property fmtid="{D5CDD505-2E9C-101B-9397-08002B2CF9AE}" pid="3" name="KSOProductBuildVer">
    <vt:lpwstr>2052-12.1.0.16250</vt:lpwstr>
  </property>
</Properties>
</file>